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B2B" w:rsidRPr="00F90552" w:rsidRDefault="000973C2" w:rsidP="00184C70">
      <w:pPr>
        <w:jc w:val="center"/>
        <w:rPr>
          <w:rFonts w:ascii="Arial" w:hAnsi="Arial" w:cs="Arial"/>
          <w:b/>
          <w:sz w:val="20"/>
          <w:szCs w:val="20"/>
          <w:u w:val="single"/>
        </w:rPr>
      </w:pPr>
      <w:r w:rsidRPr="00F90552">
        <w:rPr>
          <w:rFonts w:ascii="Arial" w:hAnsi="Arial" w:cs="Arial"/>
          <w:b/>
          <w:sz w:val="20"/>
          <w:szCs w:val="20"/>
          <w:u w:val="single"/>
        </w:rPr>
        <w:t>Appendix</w:t>
      </w:r>
      <w:r w:rsidR="002279EA" w:rsidRPr="00F90552">
        <w:rPr>
          <w:rFonts w:ascii="Arial" w:hAnsi="Arial" w:cs="Arial"/>
          <w:b/>
          <w:sz w:val="20"/>
          <w:szCs w:val="20"/>
          <w:u w:val="single"/>
        </w:rPr>
        <w:t xml:space="preserve"> A</w:t>
      </w:r>
      <w:r w:rsidR="001869BF" w:rsidRPr="00F90552">
        <w:rPr>
          <w:rFonts w:ascii="Arial" w:hAnsi="Arial" w:cs="Arial"/>
          <w:b/>
          <w:sz w:val="20"/>
          <w:szCs w:val="20"/>
          <w:u w:val="single"/>
        </w:rPr>
        <w:t xml:space="preserve">: </w:t>
      </w:r>
      <w:r w:rsidR="00184C70" w:rsidRPr="00F90552">
        <w:rPr>
          <w:rFonts w:ascii="Arial" w:hAnsi="Arial" w:cs="Arial"/>
          <w:b/>
          <w:sz w:val="20"/>
          <w:szCs w:val="20"/>
          <w:u w:val="single"/>
        </w:rPr>
        <w:t>Monitoring Procedures for Restricted F</w:t>
      </w:r>
      <w:r w:rsidR="003A498E" w:rsidRPr="00F90552">
        <w:rPr>
          <w:rFonts w:ascii="Arial" w:hAnsi="Arial" w:cs="Arial"/>
          <w:b/>
          <w:sz w:val="20"/>
          <w:szCs w:val="20"/>
          <w:u w:val="single"/>
        </w:rPr>
        <w:t>unds</w:t>
      </w:r>
    </w:p>
    <w:p w:rsidR="00BE0B2B" w:rsidRPr="00F90552" w:rsidRDefault="00BE0B2B" w:rsidP="00BE0B2B">
      <w:pPr>
        <w:autoSpaceDE w:val="0"/>
        <w:autoSpaceDN w:val="0"/>
        <w:adjustRightInd w:val="0"/>
        <w:rPr>
          <w:rFonts w:asciiTheme="minorHAnsi" w:hAnsiTheme="minorHAnsi" w:cstheme="minorHAnsi"/>
          <w:sz w:val="20"/>
          <w:szCs w:val="20"/>
          <w:u w:val="single"/>
        </w:rPr>
      </w:pPr>
    </w:p>
    <w:p w:rsidR="00520F50" w:rsidRPr="00F90552" w:rsidRDefault="00520F50" w:rsidP="005F0020">
      <w:pPr>
        <w:autoSpaceDE w:val="0"/>
        <w:autoSpaceDN w:val="0"/>
        <w:adjustRightInd w:val="0"/>
        <w:rPr>
          <w:rFonts w:asciiTheme="minorHAnsi" w:hAnsiTheme="minorHAnsi" w:cstheme="minorHAnsi"/>
          <w:b/>
          <w:sz w:val="20"/>
          <w:szCs w:val="20"/>
          <w:u w:val="single"/>
        </w:rPr>
      </w:pPr>
    </w:p>
    <w:p w:rsidR="000B07E6" w:rsidRPr="00F90552" w:rsidRDefault="000B07E6" w:rsidP="005F0020">
      <w:pPr>
        <w:autoSpaceDE w:val="0"/>
        <w:autoSpaceDN w:val="0"/>
        <w:adjustRightInd w:val="0"/>
        <w:rPr>
          <w:rFonts w:asciiTheme="minorHAnsi" w:hAnsiTheme="minorHAnsi" w:cstheme="minorHAnsi"/>
          <w:sz w:val="20"/>
          <w:szCs w:val="20"/>
        </w:rPr>
      </w:pPr>
      <w:r w:rsidRPr="00F90552">
        <w:rPr>
          <w:rFonts w:asciiTheme="minorHAnsi" w:hAnsiTheme="minorHAnsi" w:cstheme="minorHAnsi"/>
          <w:b/>
          <w:sz w:val="20"/>
          <w:szCs w:val="20"/>
          <w:u w:val="single"/>
        </w:rPr>
        <w:t>Objectives</w:t>
      </w:r>
      <w:r w:rsidRPr="00F90552">
        <w:rPr>
          <w:rFonts w:asciiTheme="minorHAnsi" w:hAnsiTheme="minorHAnsi" w:cstheme="minorHAnsi"/>
          <w:b/>
          <w:sz w:val="20"/>
          <w:szCs w:val="20"/>
        </w:rPr>
        <w:t xml:space="preserve">:  </w:t>
      </w:r>
      <w:r w:rsidR="002B358A" w:rsidRPr="00F90552">
        <w:rPr>
          <w:rFonts w:asciiTheme="minorHAnsi" w:hAnsiTheme="minorHAnsi" w:cstheme="minorHAnsi"/>
          <w:b/>
          <w:sz w:val="20"/>
          <w:szCs w:val="20"/>
        </w:rPr>
        <w:t xml:space="preserve">The University has a stewardship obligation to ensure that it spends restricted funds in accordance with terms.  </w:t>
      </w:r>
      <w:r w:rsidR="003B60C4" w:rsidRPr="00F90552">
        <w:rPr>
          <w:rFonts w:asciiTheme="minorHAnsi" w:hAnsiTheme="minorHAnsi" w:cstheme="minorHAnsi"/>
          <w:sz w:val="20"/>
          <w:szCs w:val="20"/>
        </w:rPr>
        <w:t>The purpose of restricted fund</w:t>
      </w:r>
      <w:r w:rsidRPr="00F90552">
        <w:rPr>
          <w:rFonts w:asciiTheme="minorHAnsi" w:hAnsiTheme="minorHAnsi" w:cstheme="minorHAnsi"/>
          <w:sz w:val="20"/>
          <w:szCs w:val="20"/>
        </w:rPr>
        <w:t xml:space="preserve"> monitoring procedures is to provide </w:t>
      </w:r>
      <w:r w:rsidR="002B358A" w:rsidRPr="00F90552">
        <w:rPr>
          <w:rFonts w:asciiTheme="minorHAnsi" w:hAnsiTheme="minorHAnsi" w:cstheme="minorHAnsi"/>
          <w:sz w:val="20"/>
          <w:szCs w:val="20"/>
        </w:rPr>
        <w:t xml:space="preserve">the University and </w:t>
      </w:r>
      <w:r w:rsidRPr="00F90552">
        <w:rPr>
          <w:rFonts w:asciiTheme="minorHAnsi" w:hAnsiTheme="minorHAnsi" w:cstheme="minorHAnsi"/>
          <w:sz w:val="20"/>
          <w:szCs w:val="20"/>
        </w:rPr>
        <w:t>tub financial offices wit</w:t>
      </w:r>
      <w:r w:rsidR="003B60C4" w:rsidRPr="00F90552">
        <w:rPr>
          <w:rFonts w:asciiTheme="minorHAnsi" w:hAnsiTheme="minorHAnsi" w:cstheme="minorHAnsi"/>
          <w:sz w:val="20"/>
          <w:szCs w:val="20"/>
        </w:rPr>
        <w:t>h a level of assurance that fund</w:t>
      </w:r>
      <w:r w:rsidRPr="00F90552">
        <w:rPr>
          <w:rFonts w:asciiTheme="minorHAnsi" w:hAnsiTheme="minorHAnsi" w:cstheme="minorHAnsi"/>
          <w:sz w:val="20"/>
          <w:szCs w:val="20"/>
        </w:rPr>
        <w:t>s are being spent in accordance with donor terms. As the number and complex</w:t>
      </w:r>
      <w:r w:rsidR="003B60C4" w:rsidRPr="00F90552">
        <w:rPr>
          <w:rFonts w:asciiTheme="minorHAnsi" w:hAnsiTheme="minorHAnsi" w:cstheme="minorHAnsi"/>
          <w:sz w:val="20"/>
          <w:szCs w:val="20"/>
        </w:rPr>
        <w:t>ity of restricted</w:t>
      </w:r>
      <w:r w:rsidR="00CB74C2" w:rsidRPr="00F90552">
        <w:rPr>
          <w:rFonts w:asciiTheme="minorHAnsi" w:hAnsiTheme="minorHAnsi" w:cstheme="minorHAnsi"/>
          <w:sz w:val="20"/>
          <w:szCs w:val="20"/>
        </w:rPr>
        <w:t xml:space="preserve"> </w:t>
      </w:r>
      <w:r w:rsidR="003B60C4" w:rsidRPr="00F90552">
        <w:rPr>
          <w:rFonts w:asciiTheme="minorHAnsi" w:hAnsiTheme="minorHAnsi" w:cstheme="minorHAnsi"/>
          <w:sz w:val="20"/>
          <w:szCs w:val="20"/>
        </w:rPr>
        <w:t>fund</w:t>
      </w:r>
      <w:r w:rsidRPr="00F90552">
        <w:rPr>
          <w:rFonts w:asciiTheme="minorHAnsi" w:hAnsiTheme="minorHAnsi" w:cstheme="minorHAnsi"/>
          <w:sz w:val="20"/>
          <w:szCs w:val="20"/>
        </w:rPr>
        <w:t>s varies by tub, monitoring procedures may be tailored to meet each tub’s needs</w:t>
      </w:r>
      <w:r w:rsidR="005F0020" w:rsidRPr="00F90552">
        <w:rPr>
          <w:rFonts w:asciiTheme="minorHAnsi" w:hAnsiTheme="minorHAnsi" w:cstheme="minorHAnsi"/>
          <w:sz w:val="20"/>
          <w:szCs w:val="20"/>
        </w:rPr>
        <w:t xml:space="preserve">.  Monitoring at tubs with a decentralized approval model must include both analytical review and transaction sampling; monitoring at schools with a centralized approval model must include analytical review; transaction sampling is not required if the central approval process includes review of fund terms. However, transaction sampling must be included in a school’s monitoring program if there are gaps in the centralized approval structure.  The following guidance suggests specific examples of analytical monitoring </w:t>
      </w:r>
      <w:r w:rsidR="005A4D08" w:rsidRPr="00F90552">
        <w:rPr>
          <w:rFonts w:asciiTheme="minorHAnsi" w:hAnsiTheme="minorHAnsi" w:cstheme="minorHAnsi"/>
          <w:sz w:val="20"/>
          <w:szCs w:val="20"/>
        </w:rPr>
        <w:t xml:space="preserve">procedures </w:t>
      </w:r>
      <w:r w:rsidR="005F0020" w:rsidRPr="00F90552">
        <w:rPr>
          <w:rFonts w:asciiTheme="minorHAnsi" w:hAnsiTheme="minorHAnsi" w:cstheme="minorHAnsi"/>
          <w:sz w:val="20"/>
          <w:szCs w:val="20"/>
        </w:rPr>
        <w:t xml:space="preserve">and </w:t>
      </w:r>
      <w:r w:rsidR="005A4D08" w:rsidRPr="00F90552">
        <w:rPr>
          <w:rFonts w:asciiTheme="minorHAnsi" w:hAnsiTheme="minorHAnsi" w:cstheme="minorHAnsi"/>
          <w:sz w:val="20"/>
          <w:szCs w:val="20"/>
        </w:rPr>
        <w:t>monitoring through sample selection</w:t>
      </w:r>
      <w:r w:rsidR="005F0020" w:rsidRPr="00F90552">
        <w:rPr>
          <w:rFonts w:asciiTheme="minorHAnsi" w:hAnsiTheme="minorHAnsi" w:cstheme="minorHAnsi"/>
          <w:sz w:val="20"/>
          <w:szCs w:val="20"/>
        </w:rPr>
        <w:t xml:space="preserve">. </w:t>
      </w:r>
      <w:r w:rsidR="00AD2815" w:rsidRPr="00F90552">
        <w:rPr>
          <w:rFonts w:asciiTheme="minorHAnsi" w:hAnsiTheme="minorHAnsi" w:cstheme="minorHAnsi"/>
          <w:sz w:val="20"/>
          <w:szCs w:val="20"/>
        </w:rPr>
        <w:t>Some tubs will choose to perform all of the procedures listed, others may only</w:t>
      </w:r>
      <w:r w:rsidR="00C06A0C" w:rsidRPr="00F90552">
        <w:rPr>
          <w:rFonts w:asciiTheme="minorHAnsi" w:hAnsiTheme="minorHAnsi" w:cstheme="minorHAnsi"/>
          <w:sz w:val="20"/>
          <w:szCs w:val="20"/>
        </w:rPr>
        <w:t xml:space="preserve"> chose to perform a subset, still others may choose to </w:t>
      </w:r>
      <w:r w:rsidR="00AB55A1" w:rsidRPr="00F90552">
        <w:rPr>
          <w:rFonts w:asciiTheme="minorHAnsi" w:hAnsiTheme="minorHAnsi" w:cstheme="minorHAnsi"/>
          <w:sz w:val="20"/>
          <w:szCs w:val="20"/>
        </w:rPr>
        <w:t xml:space="preserve">use </w:t>
      </w:r>
      <w:r w:rsidR="00C06A0C" w:rsidRPr="00F90552">
        <w:rPr>
          <w:rFonts w:asciiTheme="minorHAnsi" w:hAnsiTheme="minorHAnsi" w:cstheme="minorHAnsi"/>
          <w:sz w:val="20"/>
          <w:szCs w:val="20"/>
        </w:rPr>
        <w:t xml:space="preserve">additional procedures not listed. </w:t>
      </w:r>
      <w:r w:rsidR="00AD2815" w:rsidRPr="00F90552">
        <w:rPr>
          <w:rFonts w:asciiTheme="minorHAnsi" w:hAnsiTheme="minorHAnsi" w:cstheme="minorHAnsi"/>
          <w:sz w:val="20"/>
          <w:szCs w:val="20"/>
        </w:rPr>
        <w:t xml:space="preserve"> </w:t>
      </w:r>
    </w:p>
    <w:p w:rsidR="002B358A" w:rsidRPr="00F90552" w:rsidRDefault="002B358A" w:rsidP="002B358A">
      <w:pPr>
        <w:autoSpaceDE w:val="0"/>
        <w:autoSpaceDN w:val="0"/>
        <w:adjustRightInd w:val="0"/>
        <w:rPr>
          <w:rFonts w:asciiTheme="minorHAnsi" w:hAnsiTheme="minorHAnsi" w:cstheme="minorHAnsi"/>
          <w:b/>
          <w:sz w:val="20"/>
          <w:szCs w:val="20"/>
          <w:u w:val="single"/>
        </w:rPr>
      </w:pPr>
    </w:p>
    <w:p w:rsidR="002B358A" w:rsidRPr="00F90552" w:rsidRDefault="002B358A" w:rsidP="002B358A">
      <w:pPr>
        <w:autoSpaceDE w:val="0"/>
        <w:autoSpaceDN w:val="0"/>
        <w:adjustRightInd w:val="0"/>
        <w:rPr>
          <w:rFonts w:asciiTheme="minorHAnsi" w:hAnsiTheme="minorHAnsi" w:cstheme="minorHAnsi"/>
          <w:b/>
          <w:sz w:val="20"/>
          <w:szCs w:val="20"/>
        </w:rPr>
      </w:pPr>
      <w:r w:rsidRPr="00F90552">
        <w:rPr>
          <w:rFonts w:asciiTheme="minorHAnsi" w:hAnsiTheme="minorHAnsi" w:cstheme="minorHAnsi"/>
          <w:b/>
          <w:sz w:val="20"/>
          <w:szCs w:val="20"/>
          <w:u w:val="single"/>
        </w:rPr>
        <w:t>I. Analytic monitoring procedures</w:t>
      </w:r>
    </w:p>
    <w:p w:rsidR="002B358A" w:rsidRPr="00F90552" w:rsidRDefault="002B358A" w:rsidP="002B358A">
      <w:pPr>
        <w:autoSpaceDE w:val="0"/>
        <w:autoSpaceDN w:val="0"/>
        <w:adjustRightInd w:val="0"/>
        <w:rPr>
          <w:rFonts w:asciiTheme="minorHAnsi" w:hAnsiTheme="minorHAnsi" w:cstheme="minorHAnsi"/>
          <w:sz w:val="20"/>
          <w:szCs w:val="20"/>
        </w:rPr>
      </w:pPr>
    </w:p>
    <w:p w:rsidR="002B358A" w:rsidRPr="00F90552" w:rsidRDefault="002B358A" w:rsidP="002B358A">
      <w:pPr>
        <w:autoSpaceDE w:val="0"/>
        <w:autoSpaceDN w:val="0"/>
        <w:adjustRightInd w:val="0"/>
        <w:rPr>
          <w:rFonts w:asciiTheme="minorHAnsi" w:hAnsiTheme="minorHAnsi" w:cstheme="minorHAnsi"/>
          <w:b/>
          <w:sz w:val="20"/>
          <w:szCs w:val="20"/>
        </w:rPr>
      </w:pPr>
      <w:bookmarkStart w:id="0" w:name="_GoBack"/>
      <w:r w:rsidRPr="00F90552">
        <w:rPr>
          <w:rFonts w:asciiTheme="minorHAnsi" w:hAnsiTheme="minorHAnsi" w:cstheme="minorHAnsi"/>
          <w:b/>
          <w:sz w:val="20"/>
          <w:szCs w:val="20"/>
        </w:rPr>
        <w:t xml:space="preserve">Tub financial offices are required to perform periodic analytical reviews of restricted funds to ensure compliance </w:t>
      </w:r>
      <w:bookmarkEnd w:id="0"/>
      <w:r w:rsidRPr="00F90552">
        <w:rPr>
          <w:rFonts w:asciiTheme="minorHAnsi" w:hAnsiTheme="minorHAnsi" w:cstheme="minorHAnsi"/>
          <w:b/>
          <w:sz w:val="20"/>
          <w:szCs w:val="20"/>
        </w:rPr>
        <w:t>with this policy and to identify charges that may require further investigation. This analytical review may include the following:</w:t>
      </w:r>
    </w:p>
    <w:p w:rsidR="002B358A" w:rsidRPr="00F90552" w:rsidRDefault="002B358A" w:rsidP="002B358A">
      <w:pPr>
        <w:autoSpaceDE w:val="0"/>
        <w:autoSpaceDN w:val="0"/>
        <w:adjustRightInd w:val="0"/>
        <w:ind w:left="360"/>
        <w:rPr>
          <w:rFonts w:asciiTheme="minorHAnsi" w:hAnsiTheme="minorHAnsi" w:cstheme="minorHAnsi"/>
          <w:sz w:val="20"/>
          <w:szCs w:val="20"/>
        </w:rPr>
      </w:pPr>
    </w:p>
    <w:p w:rsidR="002B358A" w:rsidRPr="00F90552" w:rsidRDefault="002B358A" w:rsidP="002B358A">
      <w:pPr>
        <w:numPr>
          <w:ilvl w:val="0"/>
          <w:numId w:val="1"/>
        </w:numPr>
        <w:autoSpaceDE w:val="0"/>
        <w:autoSpaceDN w:val="0"/>
        <w:adjustRightInd w:val="0"/>
        <w:rPr>
          <w:rFonts w:asciiTheme="minorHAnsi" w:hAnsiTheme="minorHAnsi" w:cstheme="minorHAnsi"/>
          <w:sz w:val="20"/>
          <w:szCs w:val="20"/>
        </w:rPr>
      </w:pPr>
      <w:r w:rsidRPr="00F90552">
        <w:rPr>
          <w:rFonts w:asciiTheme="minorHAnsi" w:hAnsiTheme="minorHAnsi" w:cstheme="minorHAnsi"/>
          <w:sz w:val="20"/>
          <w:szCs w:val="20"/>
        </w:rPr>
        <w:t>Review</w:t>
      </w:r>
      <w:r w:rsidR="009D069B" w:rsidRPr="00F90552">
        <w:rPr>
          <w:rFonts w:asciiTheme="minorHAnsi" w:hAnsiTheme="minorHAnsi" w:cstheme="minorHAnsi"/>
          <w:sz w:val="20"/>
          <w:szCs w:val="20"/>
        </w:rPr>
        <w:t xml:space="preserve"> of</w:t>
      </w:r>
      <w:r w:rsidRPr="00F90552">
        <w:rPr>
          <w:rFonts w:asciiTheme="minorHAnsi" w:hAnsiTheme="minorHAnsi" w:cstheme="minorHAnsi"/>
          <w:b/>
          <w:sz w:val="20"/>
          <w:szCs w:val="20"/>
        </w:rPr>
        <w:t xml:space="preserve"> unusual </w:t>
      </w:r>
      <w:r w:rsidRPr="00F90552">
        <w:rPr>
          <w:rFonts w:asciiTheme="minorHAnsi" w:hAnsiTheme="minorHAnsi" w:cstheme="minorHAnsi"/>
          <w:sz w:val="20"/>
          <w:szCs w:val="20"/>
        </w:rPr>
        <w:t>charges, i.e., large entertainment expenses, first class travel, or any other charges that appear to be inconsistent with University policy;</w:t>
      </w:r>
    </w:p>
    <w:p w:rsidR="002B358A" w:rsidRPr="00F90552" w:rsidRDefault="002B358A" w:rsidP="002B358A">
      <w:pPr>
        <w:autoSpaceDE w:val="0"/>
        <w:autoSpaceDN w:val="0"/>
        <w:adjustRightInd w:val="0"/>
        <w:rPr>
          <w:rFonts w:asciiTheme="minorHAnsi" w:hAnsiTheme="minorHAnsi" w:cstheme="minorHAnsi"/>
          <w:sz w:val="20"/>
          <w:szCs w:val="20"/>
        </w:rPr>
      </w:pPr>
    </w:p>
    <w:p w:rsidR="002B358A" w:rsidRPr="00F90552" w:rsidRDefault="002B358A" w:rsidP="002B358A">
      <w:pPr>
        <w:numPr>
          <w:ilvl w:val="0"/>
          <w:numId w:val="1"/>
        </w:numPr>
        <w:autoSpaceDE w:val="0"/>
        <w:autoSpaceDN w:val="0"/>
        <w:adjustRightInd w:val="0"/>
        <w:rPr>
          <w:rFonts w:asciiTheme="minorHAnsi" w:hAnsiTheme="minorHAnsi" w:cstheme="minorHAnsi"/>
          <w:sz w:val="20"/>
          <w:szCs w:val="20"/>
        </w:rPr>
      </w:pPr>
      <w:r w:rsidRPr="00F90552">
        <w:rPr>
          <w:rFonts w:asciiTheme="minorHAnsi" w:hAnsiTheme="minorHAnsi" w:cstheme="minorHAnsi"/>
          <w:sz w:val="20"/>
          <w:szCs w:val="20"/>
        </w:rPr>
        <w:t xml:space="preserve">Review of activity in transfer object codes for </w:t>
      </w:r>
      <w:r w:rsidRPr="00F90552">
        <w:rPr>
          <w:rFonts w:asciiTheme="minorHAnsi" w:hAnsiTheme="minorHAnsi" w:cstheme="minorHAnsi"/>
          <w:b/>
          <w:sz w:val="20"/>
          <w:szCs w:val="20"/>
        </w:rPr>
        <w:t>inter-fund</w:t>
      </w:r>
      <w:r w:rsidRPr="00F90552">
        <w:rPr>
          <w:rFonts w:asciiTheme="minorHAnsi" w:hAnsiTheme="minorHAnsi" w:cstheme="minorHAnsi"/>
          <w:sz w:val="20"/>
          <w:szCs w:val="20"/>
        </w:rPr>
        <w:t xml:space="preserve"> transfers of income or expense; and</w:t>
      </w:r>
    </w:p>
    <w:p w:rsidR="002B358A" w:rsidRPr="00F90552" w:rsidRDefault="002B358A" w:rsidP="002B358A">
      <w:pPr>
        <w:autoSpaceDE w:val="0"/>
        <w:autoSpaceDN w:val="0"/>
        <w:adjustRightInd w:val="0"/>
        <w:rPr>
          <w:rFonts w:asciiTheme="minorHAnsi" w:hAnsiTheme="minorHAnsi" w:cstheme="minorHAnsi"/>
          <w:sz w:val="20"/>
          <w:szCs w:val="20"/>
        </w:rPr>
      </w:pPr>
    </w:p>
    <w:p w:rsidR="002B358A" w:rsidRPr="00F90552" w:rsidRDefault="002B358A" w:rsidP="002B358A">
      <w:pPr>
        <w:numPr>
          <w:ilvl w:val="0"/>
          <w:numId w:val="1"/>
        </w:numPr>
        <w:autoSpaceDE w:val="0"/>
        <w:autoSpaceDN w:val="0"/>
        <w:adjustRightInd w:val="0"/>
        <w:rPr>
          <w:rFonts w:asciiTheme="minorHAnsi" w:hAnsiTheme="minorHAnsi" w:cstheme="minorHAnsi"/>
          <w:sz w:val="20"/>
          <w:szCs w:val="20"/>
        </w:rPr>
      </w:pPr>
      <w:r w:rsidRPr="00F90552">
        <w:rPr>
          <w:rFonts w:asciiTheme="minorHAnsi" w:hAnsiTheme="minorHAnsi" w:cstheme="minorHAnsi"/>
          <w:sz w:val="20"/>
          <w:szCs w:val="20"/>
        </w:rPr>
        <w:t xml:space="preserve">Review of funds with net credit amounts posted to expense object codes. </w:t>
      </w:r>
    </w:p>
    <w:p w:rsidR="002B358A" w:rsidRPr="00F90552" w:rsidRDefault="002B358A" w:rsidP="002B358A">
      <w:pPr>
        <w:autoSpaceDE w:val="0"/>
        <w:autoSpaceDN w:val="0"/>
        <w:adjustRightInd w:val="0"/>
        <w:rPr>
          <w:rFonts w:asciiTheme="minorHAnsi" w:hAnsiTheme="minorHAnsi" w:cstheme="minorHAnsi"/>
          <w:sz w:val="20"/>
          <w:szCs w:val="20"/>
        </w:rPr>
      </w:pPr>
    </w:p>
    <w:p w:rsidR="002B358A" w:rsidRPr="00F90552" w:rsidRDefault="002B358A" w:rsidP="002B358A">
      <w:pPr>
        <w:autoSpaceDE w:val="0"/>
        <w:autoSpaceDN w:val="0"/>
        <w:adjustRightInd w:val="0"/>
        <w:rPr>
          <w:rFonts w:asciiTheme="minorHAnsi" w:hAnsiTheme="minorHAnsi" w:cstheme="minorHAnsi"/>
          <w:sz w:val="20"/>
          <w:szCs w:val="20"/>
        </w:rPr>
      </w:pPr>
      <w:r w:rsidRPr="00F90552">
        <w:rPr>
          <w:rFonts w:asciiTheme="minorHAnsi" w:hAnsiTheme="minorHAnsi" w:cstheme="minorHAnsi"/>
          <w:b/>
          <w:sz w:val="20"/>
          <w:szCs w:val="20"/>
        </w:rPr>
        <w:t xml:space="preserve">Tubs may elect to pay particular attention to funds with complex terms, or funds </w:t>
      </w:r>
      <w:r w:rsidR="001A128A" w:rsidRPr="00F90552">
        <w:rPr>
          <w:rFonts w:asciiTheme="minorHAnsi" w:hAnsiTheme="minorHAnsi" w:cstheme="minorHAnsi"/>
          <w:b/>
          <w:sz w:val="20"/>
          <w:szCs w:val="20"/>
        </w:rPr>
        <w:t>subject to</w:t>
      </w:r>
      <w:r w:rsidRPr="00F90552">
        <w:rPr>
          <w:rFonts w:asciiTheme="minorHAnsi" w:hAnsiTheme="minorHAnsi" w:cstheme="minorHAnsi"/>
          <w:b/>
          <w:sz w:val="20"/>
          <w:szCs w:val="20"/>
        </w:rPr>
        <w:t xml:space="preserve"> enhanced reporting.</w:t>
      </w:r>
      <w:r w:rsidRPr="00F90552">
        <w:rPr>
          <w:rFonts w:asciiTheme="minorHAnsi" w:hAnsiTheme="minorHAnsi" w:cstheme="minorHAnsi"/>
          <w:sz w:val="20"/>
          <w:szCs w:val="20"/>
        </w:rPr>
        <w:t xml:space="preserve"> In addition, as is regular practice, tubs should review funds with debit (deficit) balances to understand why funds have been overspent.  Conversely, tubs should also review funds that have large unspent balances.  Finally, reviewers should consider the type of restricted fund (scholarship, professorship, etc.) and ensure that the fund’s activity is consistent with that purpose.</w:t>
      </w:r>
    </w:p>
    <w:p w:rsidR="002B358A" w:rsidRPr="00F90552" w:rsidRDefault="002B358A" w:rsidP="002B358A">
      <w:pPr>
        <w:autoSpaceDE w:val="0"/>
        <w:autoSpaceDN w:val="0"/>
        <w:adjustRightInd w:val="0"/>
        <w:rPr>
          <w:rFonts w:asciiTheme="minorHAnsi" w:hAnsiTheme="minorHAnsi" w:cstheme="minorHAnsi"/>
          <w:sz w:val="20"/>
          <w:szCs w:val="20"/>
        </w:rPr>
      </w:pPr>
    </w:p>
    <w:p w:rsidR="002B358A" w:rsidRPr="00F90552" w:rsidRDefault="002B358A" w:rsidP="002B358A">
      <w:pPr>
        <w:autoSpaceDE w:val="0"/>
        <w:autoSpaceDN w:val="0"/>
        <w:adjustRightInd w:val="0"/>
        <w:rPr>
          <w:rFonts w:asciiTheme="minorHAnsi" w:hAnsiTheme="minorHAnsi" w:cstheme="minorHAnsi"/>
          <w:sz w:val="20"/>
          <w:szCs w:val="20"/>
        </w:rPr>
      </w:pPr>
      <w:r w:rsidRPr="00F90552">
        <w:rPr>
          <w:rFonts w:asciiTheme="minorHAnsi" w:hAnsiTheme="minorHAnsi" w:cstheme="minorHAnsi"/>
          <w:sz w:val="20"/>
          <w:szCs w:val="20"/>
        </w:rPr>
        <w:t>By asking</w:t>
      </w:r>
      <w:r w:rsidR="001A128A" w:rsidRPr="00F90552">
        <w:rPr>
          <w:rFonts w:asciiTheme="minorHAnsi" w:hAnsiTheme="minorHAnsi" w:cstheme="minorHAnsi"/>
          <w:sz w:val="20"/>
          <w:szCs w:val="20"/>
        </w:rPr>
        <w:t xml:space="preserve"> the</w:t>
      </w:r>
      <w:r w:rsidRPr="00F90552">
        <w:rPr>
          <w:rFonts w:asciiTheme="minorHAnsi" w:hAnsiTheme="minorHAnsi" w:cstheme="minorHAnsi"/>
          <w:sz w:val="20"/>
          <w:szCs w:val="20"/>
        </w:rPr>
        <w:t xml:space="preserve"> questions identified in the analytic procedures</w:t>
      </w:r>
      <w:r w:rsidR="001A128A" w:rsidRPr="00F90552">
        <w:rPr>
          <w:rFonts w:asciiTheme="minorHAnsi" w:hAnsiTheme="minorHAnsi" w:cstheme="minorHAnsi"/>
          <w:sz w:val="20"/>
          <w:szCs w:val="20"/>
        </w:rPr>
        <w:t>,</w:t>
      </w:r>
      <w:r w:rsidRPr="00F90552">
        <w:rPr>
          <w:rFonts w:asciiTheme="minorHAnsi" w:hAnsiTheme="minorHAnsi" w:cstheme="minorHAnsi"/>
          <w:sz w:val="20"/>
          <w:szCs w:val="20"/>
        </w:rPr>
        <w:t xml:space="preserve"> tubs may be able to identify errors and /or units t</w:t>
      </w:r>
      <w:r w:rsidR="001A128A" w:rsidRPr="00F90552">
        <w:rPr>
          <w:rFonts w:asciiTheme="minorHAnsi" w:hAnsiTheme="minorHAnsi" w:cstheme="minorHAnsi"/>
          <w:sz w:val="20"/>
          <w:szCs w:val="20"/>
        </w:rPr>
        <w:t xml:space="preserve">hat require additional </w:t>
      </w:r>
      <w:r w:rsidRPr="00F90552">
        <w:rPr>
          <w:rFonts w:asciiTheme="minorHAnsi" w:hAnsiTheme="minorHAnsi" w:cstheme="minorHAnsi"/>
          <w:sz w:val="20"/>
          <w:szCs w:val="20"/>
        </w:rPr>
        <w:t xml:space="preserve">training. </w:t>
      </w:r>
    </w:p>
    <w:p w:rsidR="002B358A" w:rsidRPr="00F90552" w:rsidRDefault="002B358A" w:rsidP="002B358A">
      <w:pPr>
        <w:autoSpaceDE w:val="0"/>
        <w:autoSpaceDN w:val="0"/>
        <w:adjustRightInd w:val="0"/>
        <w:rPr>
          <w:rFonts w:asciiTheme="minorHAnsi" w:hAnsiTheme="minorHAnsi" w:cstheme="minorHAnsi"/>
          <w:sz w:val="20"/>
          <w:szCs w:val="20"/>
        </w:rPr>
      </w:pPr>
    </w:p>
    <w:p w:rsidR="002B358A" w:rsidRPr="00F90552" w:rsidRDefault="002B358A" w:rsidP="002B358A">
      <w:pPr>
        <w:autoSpaceDE w:val="0"/>
        <w:autoSpaceDN w:val="0"/>
        <w:adjustRightInd w:val="0"/>
        <w:rPr>
          <w:rFonts w:asciiTheme="minorHAnsi" w:hAnsiTheme="minorHAnsi" w:cstheme="minorHAnsi"/>
          <w:b/>
          <w:sz w:val="20"/>
          <w:szCs w:val="20"/>
          <w:u w:val="single"/>
        </w:rPr>
      </w:pPr>
      <w:r w:rsidRPr="00F90552">
        <w:rPr>
          <w:rFonts w:asciiTheme="minorHAnsi" w:hAnsiTheme="minorHAnsi" w:cstheme="minorHAnsi"/>
          <w:b/>
          <w:sz w:val="20"/>
          <w:szCs w:val="20"/>
          <w:u w:val="single"/>
        </w:rPr>
        <w:t>II. Monitoring through sample selection</w:t>
      </w:r>
    </w:p>
    <w:p w:rsidR="002B358A" w:rsidRPr="00F90552" w:rsidRDefault="002B358A" w:rsidP="002B358A">
      <w:pPr>
        <w:autoSpaceDE w:val="0"/>
        <w:autoSpaceDN w:val="0"/>
        <w:adjustRightInd w:val="0"/>
        <w:rPr>
          <w:rFonts w:asciiTheme="minorHAnsi" w:hAnsiTheme="minorHAnsi" w:cstheme="minorHAnsi"/>
          <w:sz w:val="20"/>
          <w:szCs w:val="20"/>
        </w:rPr>
      </w:pPr>
    </w:p>
    <w:p w:rsidR="00F90552" w:rsidRPr="00F90552" w:rsidRDefault="00F90552" w:rsidP="00F90552">
      <w:pPr>
        <w:autoSpaceDE w:val="0"/>
        <w:autoSpaceDN w:val="0"/>
        <w:adjustRightInd w:val="0"/>
        <w:rPr>
          <w:rFonts w:asciiTheme="minorHAnsi" w:hAnsiTheme="minorHAnsi" w:cstheme="minorHAnsi"/>
          <w:b/>
          <w:sz w:val="20"/>
          <w:szCs w:val="20"/>
        </w:rPr>
      </w:pPr>
      <w:r w:rsidRPr="00F90552">
        <w:rPr>
          <w:rFonts w:asciiTheme="minorHAnsi" w:hAnsiTheme="minorHAnsi" w:cstheme="minorHAnsi"/>
          <w:sz w:val="20"/>
          <w:szCs w:val="20"/>
        </w:rPr>
        <w:t xml:space="preserve">Given that individual donor funds can be unique, some tubs may find it challenging to gain sufficient assurance through the analytic procedures outlined above.  In these situations, tubs may elect to select a sample of transactions posted to restricted funds to obtain backup and ensure that the transaction was appropriately charged to the fund.  </w:t>
      </w:r>
      <w:r w:rsidRPr="00F90552">
        <w:rPr>
          <w:rFonts w:asciiTheme="minorHAnsi" w:hAnsiTheme="minorHAnsi" w:cstheme="minorHAnsi"/>
          <w:b/>
          <w:sz w:val="20"/>
          <w:szCs w:val="20"/>
        </w:rPr>
        <w:t>Tubs with decentralized approval models are required to monitor through sample selection.</w:t>
      </w:r>
    </w:p>
    <w:p w:rsidR="00F90552" w:rsidRPr="00F90552" w:rsidRDefault="00F90552" w:rsidP="00F90552">
      <w:pPr>
        <w:autoSpaceDE w:val="0"/>
        <w:autoSpaceDN w:val="0"/>
        <w:adjustRightInd w:val="0"/>
        <w:rPr>
          <w:rFonts w:asciiTheme="minorHAnsi" w:hAnsiTheme="minorHAnsi" w:cstheme="minorHAnsi"/>
          <w:sz w:val="20"/>
          <w:szCs w:val="20"/>
        </w:rPr>
      </w:pPr>
    </w:p>
    <w:p w:rsidR="00F90552" w:rsidRPr="00F90552" w:rsidRDefault="00F90552" w:rsidP="00F90552">
      <w:pPr>
        <w:rPr>
          <w:rFonts w:asciiTheme="minorHAnsi" w:hAnsiTheme="minorHAnsi" w:cstheme="minorHAnsi"/>
          <w:sz w:val="20"/>
          <w:szCs w:val="20"/>
        </w:rPr>
      </w:pPr>
      <w:r w:rsidRPr="00F90552">
        <w:rPr>
          <w:rFonts w:asciiTheme="minorHAnsi" w:hAnsiTheme="minorHAnsi" w:cstheme="minorHAnsi"/>
          <w:sz w:val="20"/>
          <w:szCs w:val="20"/>
        </w:rPr>
        <w:t xml:space="preserve">The types of support that tubs may request while performing sample transaction testing are listed </w:t>
      </w:r>
      <w:r w:rsidRPr="00F90552">
        <w:rPr>
          <w:rFonts w:asciiTheme="minorHAnsi" w:hAnsiTheme="minorHAnsi" w:cstheme="minorHAnsi"/>
          <w:sz w:val="20"/>
          <w:szCs w:val="20"/>
        </w:rPr>
        <w:t xml:space="preserve">in Section III </w:t>
      </w:r>
      <w:r w:rsidRPr="00F90552">
        <w:rPr>
          <w:rFonts w:asciiTheme="minorHAnsi" w:hAnsiTheme="minorHAnsi" w:cstheme="minorHAnsi"/>
          <w:sz w:val="20"/>
          <w:szCs w:val="20"/>
        </w:rPr>
        <w:t xml:space="preserve">below.  This information is intended to provide guidance as tubs consider what to request from a department in the course of regular tub monitoring. A tub may request more or less support from departments based on the objectives of its monitoring sample, circumstances, or policies and procedures in that tub. In all cases, it is important to establish the </w:t>
      </w:r>
      <w:r w:rsidRPr="00F90552">
        <w:rPr>
          <w:rFonts w:asciiTheme="minorHAnsi" w:hAnsiTheme="minorHAnsi" w:cstheme="minorHAnsi"/>
          <w:sz w:val="20"/>
          <w:szCs w:val="20"/>
          <w:u w:val="single"/>
        </w:rPr>
        <w:t>causal/beneficial</w:t>
      </w:r>
      <w:r w:rsidRPr="00F90552">
        <w:rPr>
          <w:rFonts w:asciiTheme="minorHAnsi" w:hAnsiTheme="minorHAnsi" w:cstheme="minorHAnsi"/>
          <w:sz w:val="20"/>
          <w:szCs w:val="20"/>
        </w:rPr>
        <w:t xml:space="preserve"> relationship between the expenses and the terms of the fund.</w:t>
      </w:r>
    </w:p>
    <w:p w:rsidR="002B358A" w:rsidRPr="00F90552" w:rsidRDefault="002B358A" w:rsidP="002B358A">
      <w:pPr>
        <w:autoSpaceDE w:val="0"/>
        <w:autoSpaceDN w:val="0"/>
        <w:adjustRightInd w:val="0"/>
        <w:rPr>
          <w:rFonts w:asciiTheme="minorHAnsi" w:hAnsiTheme="minorHAnsi" w:cstheme="minorHAnsi"/>
          <w:sz w:val="20"/>
          <w:szCs w:val="20"/>
        </w:rPr>
      </w:pPr>
    </w:p>
    <w:p w:rsidR="00520F50" w:rsidRPr="00F90552" w:rsidRDefault="002B358A" w:rsidP="002B358A">
      <w:pPr>
        <w:autoSpaceDE w:val="0"/>
        <w:autoSpaceDN w:val="0"/>
        <w:adjustRightInd w:val="0"/>
        <w:rPr>
          <w:rFonts w:asciiTheme="minorHAnsi" w:hAnsiTheme="minorHAnsi" w:cstheme="minorHAnsi"/>
          <w:sz w:val="20"/>
          <w:szCs w:val="20"/>
        </w:rPr>
      </w:pPr>
      <w:r w:rsidRPr="00F90552">
        <w:rPr>
          <w:rFonts w:asciiTheme="minorHAnsi" w:hAnsiTheme="minorHAnsi" w:cstheme="minorHAnsi"/>
          <w:sz w:val="20"/>
          <w:szCs w:val="20"/>
        </w:rPr>
        <w:t xml:space="preserve">Samples can be selected using many methods. Samples may be chosen based on the results of analytical procedures, random sampling or targeted sampling.  Targeted sampling is the selection of a sample based on some factor, e.g., </w:t>
      </w:r>
      <w:r w:rsidR="001A128A" w:rsidRPr="00F90552">
        <w:rPr>
          <w:rFonts w:asciiTheme="minorHAnsi" w:hAnsiTheme="minorHAnsi" w:cstheme="minorHAnsi"/>
          <w:sz w:val="20"/>
          <w:szCs w:val="20"/>
        </w:rPr>
        <w:t>funds subject to</w:t>
      </w:r>
      <w:r w:rsidRPr="00F90552">
        <w:rPr>
          <w:rFonts w:asciiTheme="minorHAnsi" w:hAnsiTheme="minorHAnsi" w:cstheme="minorHAnsi"/>
          <w:sz w:val="20"/>
          <w:szCs w:val="20"/>
        </w:rPr>
        <w:t xml:space="preserve"> enhanced reporting,</w:t>
      </w:r>
      <w:r w:rsidRPr="00F90552">
        <w:rPr>
          <w:rFonts w:asciiTheme="minorHAnsi" w:hAnsiTheme="minorHAnsi" w:cstheme="minorHAnsi"/>
          <w:b/>
          <w:sz w:val="20"/>
          <w:szCs w:val="20"/>
        </w:rPr>
        <w:t xml:space="preserve"> funds that have complex terms</w:t>
      </w:r>
      <w:r w:rsidRPr="00F90552">
        <w:rPr>
          <w:rFonts w:asciiTheme="minorHAnsi" w:hAnsiTheme="minorHAnsi" w:cstheme="minorHAnsi"/>
          <w:sz w:val="20"/>
          <w:szCs w:val="20"/>
        </w:rPr>
        <w:t>, departments that have had errors in the past, de</w:t>
      </w:r>
      <w:r w:rsidR="00F90552" w:rsidRPr="00F90552">
        <w:rPr>
          <w:rFonts w:asciiTheme="minorHAnsi" w:hAnsiTheme="minorHAnsi" w:cstheme="minorHAnsi"/>
          <w:sz w:val="20"/>
          <w:szCs w:val="20"/>
        </w:rPr>
        <w:t>partments with indirect oversight from</w:t>
      </w:r>
      <w:r w:rsidRPr="00F90552">
        <w:rPr>
          <w:rFonts w:asciiTheme="minorHAnsi" w:hAnsiTheme="minorHAnsi" w:cstheme="minorHAnsi"/>
          <w:sz w:val="20"/>
          <w:szCs w:val="20"/>
        </w:rPr>
        <w:t xml:space="preserve"> central finance, etc. Sample sizes will differ based on </w:t>
      </w:r>
      <w:r w:rsidRPr="00F90552">
        <w:rPr>
          <w:rFonts w:asciiTheme="minorHAnsi" w:hAnsiTheme="minorHAnsi" w:cstheme="minorHAnsi"/>
          <w:sz w:val="20"/>
          <w:szCs w:val="20"/>
        </w:rPr>
        <w:lastRenderedPageBreak/>
        <w:t xml:space="preserve">how much assurance a tub wants to obtain. Some tubs may find that choosing five transactions a quarter may be sufficient, while others may want to choose 40 annually. The sample size and method and frequency of sampling depend on circumstances in each tub. For questions and further guidance regarding sample sizes, please contact Risk Management and Audit Services or the Office of the Controller. </w:t>
      </w:r>
    </w:p>
    <w:p w:rsidR="002B358A" w:rsidRPr="00F90552" w:rsidRDefault="002B358A" w:rsidP="002B358A">
      <w:pPr>
        <w:autoSpaceDE w:val="0"/>
        <w:autoSpaceDN w:val="0"/>
        <w:adjustRightInd w:val="0"/>
        <w:rPr>
          <w:rFonts w:asciiTheme="minorHAnsi" w:hAnsiTheme="minorHAnsi" w:cstheme="minorHAnsi"/>
          <w:sz w:val="20"/>
          <w:szCs w:val="20"/>
        </w:rPr>
      </w:pPr>
    </w:p>
    <w:p w:rsidR="002B358A" w:rsidRPr="00F90552" w:rsidRDefault="002B358A" w:rsidP="002B358A">
      <w:pPr>
        <w:autoSpaceDE w:val="0"/>
        <w:autoSpaceDN w:val="0"/>
        <w:adjustRightInd w:val="0"/>
        <w:rPr>
          <w:rFonts w:asciiTheme="minorHAnsi" w:hAnsiTheme="minorHAnsi" w:cstheme="minorHAnsi"/>
          <w:b/>
          <w:sz w:val="20"/>
          <w:szCs w:val="20"/>
          <w:u w:val="single"/>
        </w:rPr>
      </w:pPr>
      <w:r w:rsidRPr="00F90552">
        <w:rPr>
          <w:rFonts w:asciiTheme="minorHAnsi" w:hAnsiTheme="minorHAnsi" w:cstheme="minorHAnsi"/>
          <w:b/>
          <w:sz w:val="20"/>
          <w:szCs w:val="20"/>
          <w:u w:val="single"/>
        </w:rPr>
        <w:t xml:space="preserve">III. </w:t>
      </w:r>
      <w:r w:rsidR="002E034E" w:rsidRPr="00F90552">
        <w:rPr>
          <w:rFonts w:asciiTheme="minorHAnsi" w:hAnsiTheme="minorHAnsi" w:cstheme="minorHAnsi"/>
          <w:b/>
          <w:sz w:val="20"/>
          <w:szCs w:val="20"/>
          <w:u w:val="single"/>
        </w:rPr>
        <w:t>Sample</w:t>
      </w:r>
      <w:r w:rsidR="005804DE" w:rsidRPr="00F90552">
        <w:rPr>
          <w:rFonts w:asciiTheme="minorHAnsi" w:hAnsiTheme="minorHAnsi" w:cstheme="minorHAnsi"/>
          <w:b/>
          <w:sz w:val="20"/>
          <w:szCs w:val="20"/>
          <w:u w:val="single"/>
        </w:rPr>
        <w:t xml:space="preserve"> </w:t>
      </w:r>
      <w:r w:rsidR="002E034E" w:rsidRPr="00F90552">
        <w:rPr>
          <w:rFonts w:asciiTheme="minorHAnsi" w:hAnsiTheme="minorHAnsi" w:cstheme="minorHAnsi"/>
          <w:b/>
          <w:sz w:val="20"/>
          <w:szCs w:val="20"/>
          <w:u w:val="single"/>
        </w:rPr>
        <w:t xml:space="preserve">Documentation </w:t>
      </w:r>
      <w:r w:rsidR="005804DE" w:rsidRPr="00F90552">
        <w:rPr>
          <w:rFonts w:asciiTheme="minorHAnsi" w:hAnsiTheme="minorHAnsi" w:cstheme="minorHAnsi"/>
          <w:b/>
          <w:sz w:val="20"/>
          <w:szCs w:val="20"/>
          <w:u w:val="single"/>
        </w:rPr>
        <w:t>Guidelines</w:t>
      </w:r>
      <w:r w:rsidRPr="00F90552">
        <w:rPr>
          <w:rFonts w:asciiTheme="minorHAnsi" w:hAnsiTheme="minorHAnsi" w:cstheme="minorHAnsi"/>
          <w:b/>
          <w:sz w:val="20"/>
          <w:szCs w:val="20"/>
          <w:u w:val="single"/>
        </w:rPr>
        <w:t xml:space="preserve"> </w:t>
      </w:r>
    </w:p>
    <w:p w:rsidR="002B358A" w:rsidRPr="00F90552" w:rsidRDefault="002B358A" w:rsidP="002B358A">
      <w:pPr>
        <w:autoSpaceDE w:val="0"/>
        <w:autoSpaceDN w:val="0"/>
        <w:adjustRightInd w:val="0"/>
        <w:rPr>
          <w:rFonts w:asciiTheme="minorHAnsi" w:hAnsiTheme="minorHAnsi" w:cstheme="minorHAnsi"/>
          <w:b/>
          <w:sz w:val="20"/>
          <w:szCs w:val="20"/>
          <w:u w:val="single"/>
        </w:rPr>
      </w:pPr>
    </w:p>
    <w:p w:rsidR="005804DE" w:rsidRPr="00F90552" w:rsidRDefault="005804DE" w:rsidP="002B358A">
      <w:pPr>
        <w:autoSpaceDE w:val="0"/>
        <w:autoSpaceDN w:val="0"/>
        <w:adjustRightInd w:val="0"/>
        <w:rPr>
          <w:rFonts w:asciiTheme="minorHAnsi" w:hAnsiTheme="minorHAnsi" w:cstheme="minorHAnsi"/>
          <w:b/>
          <w:sz w:val="20"/>
          <w:szCs w:val="20"/>
          <w:u w:val="single"/>
        </w:rPr>
      </w:pPr>
      <w:r w:rsidRPr="00F90552">
        <w:rPr>
          <w:rFonts w:asciiTheme="minorHAnsi" w:hAnsiTheme="minorHAnsi" w:cstheme="minorHAnsi"/>
          <w:b/>
          <w:sz w:val="20"/>
          <w:szCs w:val="20"/>
          <w:u w:val="single"/>
        </w:rPr>
        <w:t>RMAS/PwC Audit</w:t>
      </w:r>
    </w:p>
    <w:p w:rsidR="002B358A" w:rsidRPr="00F90552" w:rsidRDefault="002B358A" w:rsidP="002B358A">
      <w:pPr>
        <w:autoSpaceDE w:val="0"/>
        <w:autoSpaceDN w:val="0"/>
        <w:adjustRightInd w:val="0"/>
        <w:rPr>
          <w:rFonts w:asciiTheme="minorHAnsi" w:hAnsiTheme="minorHAnsi" w:cstheme="minorHAnsi"/>
          <w:sz w:val="20"/>
          <w:szCs w:val="20"/>
        </w:rPr>
      </w:pPr>
      <w:r w:rsidRPr="00F90552">
        <w:rPr>
          <w:rFonts w:asciiTheme="minorHAnsi" w:hAnsiTheme="minorHAnsi" w:cstheme="minorHAnsi"/>
          <w:sz w:val="20"/>
          <w:szCs w:val="20"/>
        </w:rPr>
        <w:t xml:space="preserve">Upon audit, PwC or RMAS may request a sample of restricted fund spending transactions for testing.  Please note that PwC or RMAS testing may be more detailed than routine tub analysis; PwC or RMAS’s sample size is typically quite limited </w:t>
      </w:r>
      <w:r w:rsidR="00F90552" w:rsidRPr="00F90552">
        <w:rPr>
          <w:rFonts w:asciiTheme="minorHAnsi" w:hAnsiTheme="minorHAnsi" w:cstheme="minorHAnsi"/>
          <w:sz w:val="20"/>
          <w:szCs w:val="20"/>
        </w:rPr>
        <w:t xml:space="preserve">but </w:t>
      </w:r>
      <w:r w:rsidRPr="00F90552">
        <w:rPr>
          <w:rFonts w:asciiTheme="minorHAnsi" w:hAnsiTheme="minorHAnsi" w:cstheme="minorHAnsi"/>
          <w:sz w:val="20"/>
          <w:szCs w:val="20"/>
        </w:rPr>
        <w:t xml:space="preserve">with </w:t>
      </w:r>
      <w:r w:rsidR="00F90552" w:rsidRPr="00F90552">
        <w:rPr>
          <w:rFonts w:asciiTheme="minorHAnsi" w:hAnsiTheme="minorHAnsi" w:cstheme="minorHAnsi"/>
          <w:sz w:val="20"/>
          <w:szCs w:val="20"/>
        </w:rPr>
        <w:t xml:space="preserve">a deeply detailed review </w:t>
      </w:r>
      <w:r w:rsidRPr="00F90552">
        <w:rPr>
          <w:rFonts w:asciiTheme="minorHAnsi" w:hAnsiTheme="minorHAnsi" w:cstheme="minorHAnsi"/>
          <w:sz w:val="20"/>
          <w:szCs w:val="20"/>
        </w:rPr>
        <w:t xml:space="preserve">on each item selected.  While tubs are required to regularly monitor compliance with this policy, PwC or RMAS test procedures are intended to provide reasonable assurance that all significant controls necessary to achieve a business objective (e.g., spending in accordance with donor wishes) are in place and working effectively at the University level.  </w:t>
      </w:r>
    </w:p>
    <w:p w:rsidR="002B358A" w:rsidRPr="00F90552" w:rsidRDefault="002B358A" w:rsidP="002B358A">
      <w:pPr>
        <w:autoSpaceDE w:val="0"/>
        <w:autoSpaceDN w:val="0"/>
        <w:adjustRightInd w:val="0"/>
        <w:rPr>
          <w:rFonts w:asciiTheme="minorHAnsi" w:hAnsiTheme="minorHAnsi" w:cstheme="minorHAnsi"/>
          <w:sz w:val="20"/>
          <w:szCs w:val="20"/>
        </w:rPr>
      </w:pPr>
    </w:p>
    <w:p w:rsidR="002B358A" w:rsidRPr="00F90552" w:rsidRDefault="002B358A" w:rsidP="002B358A">
      <w:pPr>
        <w:autoSpaceDE w:val="0"/>
        <w:autoSpaceDN w:val="0"/>
        <w:adjustRightInd w:val="0"/>
        <w:rPr>
          <w:rFonts w:asciiTheme="minorHAnsi" w:hAnsiTheme="minorHAnsi" w:cstheme="minorHAnsi"/>
          <w:sz w:val="20"/>
          <w:szCs w:val="20"/>
        </w:rPr>
      </w:pPr>
    </w:p>
    <w:p w:rsidR="002B358A" w:rsidRPr="00F90552" w:rsidRDefault="002B358A" w:rsidP="002B358A">
      <w:pPr>
        <w:autoSpaceDE w:val="0"/>
        <w:autoSpaceDN w:val="0"/>
        <w:adjustRightInd w:val="0"/>
        <w:rPr>
          <w:rFonts w:asciiTheme="minorHAnsi" w:hAnsiTheme="minorHAnsi" w:cstheme="minorHAnsi"/>
          <w:sz w:val="20"/>
        </w:rPr>
      </w:pPr>
      <w:r w:rsidRPr="00F90552">
        <w:rPr>
          <w:rFonts w:asciiTheme="minorHAnsi" w:hAnsiTheme="minorHAnsi" w:cstheme="minorHAnsi"/>
          <w:sz w:val="20"/>
          <w:szCs w:val="20"/>
        </w:rPr>
        <w:t>Items to consider about when requesting support for a transaction selected in III:</w:t>
      </w:r>
    </w:p>
    <w:p w:rsidR="003C4746" w:rsidRPr="00F90552" w:rsidRDefault="003C4746">
      <w:pPr>
        <w:rPr>
          <w:rFonts w:asciiTheme="minorHAnsi" w:hAnsiTheme="minorHAnsi" w:cstheme="minorHAnsi"/>
          <w:sz w:val="20"/>
          <w:szCs w:val="20"/>
        </w:rPr>
      </w:pPr>
    </w:p>
    <w:p w:rsidR="002279EA" w:rsidRPr="00F90552" w:rsidRDefault="003C4746" w:rsidP="002279EA">
      <w:pPr>
        <w:pStyle w:val="ListParagraph"/>
        <w:numPr>
          <w:ilvl w:val="0"/>
          <w:numId w:val="10"/>
        </w:numPr>
        <w:rPr>
          <w:rFonts w:asciiTheme="minorHAnsi" w:hAnsiTheme="minorHAnsi" w:cstheme="minorHAnsi"/>
          <w:sz w:val="20"/>
          <w:szCs w:val="20"/>
        </w:rPr>
      </w:pPr>
      <w:r w:rsidRPr="00F90552">
        <w:rPr>
          <w:rFonts w:asciiTheme="minorHAnsi" w:hAnsiTheme="minorHAnsi" w:cstheme="minorHAnsi"/>
          <w:b/>
          <w:sz w:val="20"/>
          <w:szCs w:val="20"/>
        </w:rPr>
        <w:t>General</w:t>
      </w:r>
      <w:r w:rsidR="00BD54CA" w:rsidRPr="00F90552">
        <w:rPr>
          <w:rFonts w:asciiTheme="minorHAnsi" w:hAnsiTheme="minorHAnsi" w:cstheme="minorHAnsi"/>
          <w:b/>
          <w:sz w:val="20"/>
          <w:szCs w:val="20"/>
        </w:rPr>
        <w:t>:</w:t>
      </w:r>
      <w:r w:rsidR="002279EA" w:rsidRPr="00F90552">
        <w:rPr>
          <w:rFonts w:asciiTheme="minorHAnsi" w:hAnsiTheme="minorHAnsi" w:cstheme="minorHAnsi"/>
          <w:sz w:val="20"/>
          <w:szCs w:val="20"/>
        </w:rPr>
        <w:t xml:space="preserve"> </w:t>
      </w:r>
    </w:p>
    <w:p w:rsidR="003C4746" w:rsidRPr="00F90552" w:rsidRDefault="001F1310" w:rsidP="002279EA">
      <w:pPr>
        <w:pStyle w:val="ListParagraph"/>
        <w:numPr>
          <w:ilvl w:val="1"/>
          <w:numId w:val="10"/>
        </w:numPr>
        <w:rPr>
          <w:rFonts w:asciiTheme="minorHAnsi" w:hAnsiTheme="minorHAnsi" w:cstheme="minorHAnsi"/>
          <w:sz w:val="20"/>
          <w:szCs w:val="20"/>
        </w:rPr>
      </w:pPr>
      <w:r w:rsidRPr="00F90552">
        <w:rPr>
          <w:rFonts w:asciiTheme="minorHAnsi" w:hAnsiTheme="minorHAnsi" w:cstheme="minorHAnsi"/>
          <w:sz w:val="20"/>
          <w:szCs w:val="20"/>
        </w:rPr>
        <w:t>F</w:t>
      </w:r>
      <w:r w:rsidR="003C4746" w:rsidRPr="00F90552">
        <w:rPr>
          <w:rFonts w:asciiTheme="minorHAnsi" w:hAnsiTheme="minorHAnsi" w:cstheme="minorHAnsi"/>
          <w:sz w:val="20"/>
          <w:szCs w:val="20"/>
        </w:rPr>
        <w:t>or each fund</w:t>
      </w:r>
      <w:r w:rsidR="00F33249" w:rsidRPr="00F90552">
        <w:rPr>
          <w:rFonts w:asciiTheme="minorHAnsi" w:hAnsiTheme="minorHAnsi" w:cstheme="minorHAnsi"/>
          <w:sz w:val="20"/>
          <w:szCs w:val="20"/>
        </w:rPr>
        <w:t>,</w:t>
      </w:r>
      <w:r w:rsidR="003C4746" w:rsidRPr="00F90552">
        <w:rPr>
          <w:rFonts w:asciiTheme="minorHAnsi" w:hAnsiTheme="minorHAnsi" w:cstheme="minorHAnsi"/>
          <w:sz w:val="20"/>
          <w:szCs w:val="20"/>
        </w:rPr>
        <w:t xml:space="preserve"> obtain a copy of the original grant/ </w:t>
      </w:r>
      <w:r w:rsidR="00335CFC" w:rsidRPr="00F90552">
        <w:rPr>
          <w:rFonts w:asciiTheme="minorHAnsi" w:hAnsiTheme="minorHAnsi" w:cstheme="minorHAnsi"/>
          <w:sz w:val="20"/>
          <w:szCs w:val="20"/>
        </w:rPr>
        <w:t>fund</w:t>
      </w:r>
      <w:r w:rsidR="003C4746" w:rsidRPr="00F90552">
        <w:rPr>
          <w:rFonts w:asciiTheme="minorHAnsi" w:hAnsiTheme="minorHAnsi" w:cstheme="minorHAnsi"/>
          <w:sz w:val="20"/>
          <w:szCs w:val="20"/>
        </w:rPr>
        <w:t xml:space="preserve"> documentation as well as the summary sheet from Advance.</w:t>
      </w:r>
    </w:p>
    <w:p w:rsidR="003C4746" w:rsidRPr="00F90552" w:rsidRDefault="00A15887" w:rsidP="002279EA">
      <w:pPr>
        <w:pStyle w:val="ListParagraph"/>
        <w:numPr>
          <w:ilvl w:val="1"/>
          <w:numId w:val="10"/>
        </w:numPr>
        <w:rPr>
          <w:rFonts w:asciiTheme="minorHAnsi" w:hAnsiTheme="minorHAnsi" w:cstheme="minorHAnsi"/>
          <w:sz w:val="20"/>
          <w:szCs w:val="20"/>
        </w:rPr>
      </w:pPr>
      <w:r w:rsidRPr="00F90552">
        <w:rPr>
          <w:rFonts w:asciiTheme="minorHAnsi" w:hAnsiTheme="minorHAnsi" w:cstheme="minorHAnsi"/>
          <w:sz w:val="20"/>
          <w:szCs w:val="20"/>
        </w:rPr>
        <w:t xml:space="preserve">Depending on the </w:t>
      </w:r>
      <w:r w:rsidR="003C4746" w:rsidRPr="00F90552">
        <w:rPr>
          <w:rFonts w:asciiTheme="minorHAnsi" w:hAnsiTheme="minorHAnsi" w:cstheme="minorHAnsi"/>
          <w:sz w:val="20"/>
          <w:szCs w:val="20"/>
        </w:rPr>
        <w:t>type of transaction, different support should be obtained</w:t>
      </w:r>
      <w:r w:rsidRPr="00F90552">
        <w:rPr>
          <w:rFonts w:asciiTheme="minorHAnsi" w:hAnsiTheme="minorHAnsi" w:cstheme="minorHAnsi"/>
          <w:sz w:val="20"/>
          <w:szCs w:val="20"/>
        </w:rPr>
        <w:t xml:space="preserve"> and reviewed</w:t>
      </w:r>
      <w:r w:rsidR="00BD54CA" w:rsidRPr="00F90552">
        <w:rPr>
          <w:rFonts w:asciiTheme="minorHAnsi" w:hAnsiTheme="minorHAnsi" w:cstheme="minorHAnsi"/>
          <w:sz w:val="20"/>
          <w:szCs w:val="20"/>
        </w:rPr>
        <w:t>, as described below.</w:t>
      </w:r>
    </w:p>
    <w:p w:rsidR="005804DE" w:rsidRPr="00F90552" w:rsidRDefault="005804DE" w:rsidP="005804DE">
      <w:pPr>
        <w:pStyle w:val="ListParagraph"/>
        <w:numPr>
          <w:ilvl w:val="1"/>
          <w:numId w:val="10"/>
        </w:numPr>
        <w:rPr>
          <w:rFonts w:asciiTheme="minorHAnsi" w:hAnsiTheme="minorHAnsi" w:cstheme="minorHAnsi"/>
          <w:sz w:val="20"/>
          <w:szCs w:val="20"/>
        </w:rPr>
      </w:pPr>
      <w:r w:rsidRPr="00F90552">
        <w:rPr>
          <w:rFonts w:asciiTheme="minorHAnsi" w:hAnsiTheme="minorHAnsi" w:cstheme="minorHAnsi"/>
          <w:sz w:val="20"/>
          <w:szCs w:val="20"/>
        </w:rPr>
        <w:t xml:space="preserve">For each transaction, obtain a brief explanation of the </w:t>
      </w:r>
      <w:r w:rsidRPr="00F90552">
        <w:rPr>
          <w:rFonts w:asciiTheme="minorHAnsi" w:hAnsiTheme="minorHAnsi" w:cstheme="minorHAnsi"/>
          <w:sz w:val="20"/>
          <w:szCs w:val="20"/>
          <w:u w:val="single"/>
        </w:rPr>
        <w:t>causal/beneficial</w:t>
      </w:r>
      <w:r w:rsidRPr="00F90552">
        <w:rPr>
          <w:rFonts w:asciiTheme="minorHAnsi" w:hAnsiTheme="minorHAnsi" w:cstheme="minorHAnsi"/>
          <w:sz w:val="20"/>
          <w:szCs w:val="20"/>
        </w:rPr>
        <w:t xml:space="preserve"> relationship between the expenses and the terms of the fund.</w:t>
      </w:r>
    </w:p>
    <w:p w:rsidR="005804DE" w:rsidRPr="00F90552" w:rsidRDefault="005804DE" w:rsidP="00F90552">
      <w:pPr>
        <w:ind w:left="1080"/>
        <w:rPr>
          <w:rFonts w:asciiTheme="minorHAnsi" w:hAnsiTheme="minorHAnsi" w:cstheme="minorHAnsi"/>
          <w:sz w:val="20"/>
          <w:szCs w:val="20"/>
        </w:rPr>
      </w:pPr>
    </w:p>
    <w:p w:rsidR="003C4746" w:rsidRPr="00F90552" w:rsidRDefault="003C4746" w:rsidP="002279EA">
      <w:pPr>
        <w:rPr>
          <w:rFonts w:asciiTheme="minorHAnsi" w:hAnsiTheme="minorHAnsi" w:cstheme="minorHAnsi"/>
          <w:sz w:val="20"/>
          <w:szCs w:val="20"/>
        </w:rPr>
      </w:pPr>
    </w:p>
    <w:p w:rsidR="00BE0B2B" w:rsidRPr="00F90552" w:rsidRDefault="00BE0B2B" w:rsidP="002279EA">
      <w:pPr>
        <w:pStyle w:val="ListParagraph"/>
        <w:numPr>
          <w:ilvl w:val="0"/>
          <w:numId w:val="10"/>
        </w:numPr>
        <w:rPr>
          <w:rFonts w:asciiTheme="minorHAnsi" w:hAnsiTheme="minorHAnsi" w:cstheme="minorHAnsi"/>
          <w:b/>
          <w:sz w:val="20"/>
          <w:szCs w:val="20"/>
        </w:rPr>
      </w:pPr>
      <w:r w:rsidRPr="00F90552">
        <w:rPr>
          <w:rFonts w:asciiTheme="minorHAnsi" w:hAnsiTheme="minorHAnsi" w:cstheme="minorHAnsi"/>
          <w:b/>
          <w:sz w:val="20"/>
          <w:szCs w:val="20"/>
        </w:rPr>
        <w:t>Salary charges:</w:t>
      </w:r>
      <w:r w:rsidR="002279EA" w:rsidRPr="00F90552">
        <w:rPr>
          <w:rFonts w:asciiTheme="minorHAnsi" w:hAnsiTheme="minorHAnsi" w:cstheme="minorHAnsi"/>
          <w:b/>
          <w:sz w:val="20"/>
          <w:szCs w:val="20"/>
        </w:rPr>
        <w:t xml:space="preserve">  </w:t>
      </w:r>
      <w:r w:rsidR="002279EA" w:rsidRPr="00F90552">
        <w:rPr>
          <w:rFonts w:asciiTheme="minorHAnsi" w:hAnsiTheme="minorHAnsi" w:cstheme="minorHAnsi"/>
          <w:sz w:val="20"/>
          <w:szCs w:val="20"/>
        </w:rPr>
        <w:t>obtain and review the following</w:t>
      </w:r>
      <w:r w:rsidRPr="00F90552">
        <w:rPr>
          <w:rFonts w:asciiTheme="minorHAnsi" w:hAnsiTheme="minorHAnsi" w:cstheme="minorHAnsi"/>
          <w:sz w:val="20"/>
          <w:szCs w:val="20"/>
        </w:rPr>
        <w:t xml:space="preserve"> to determine if salary charges are appropriate</w:t>
      </w:r>
      <w:r w:rsidR="009022A3" w:rsidRPr="00F90552">
        <w:rPr>
          <w:rFonts w:asciiTheme="minorHAnsi" w:hAnsiTheme="minorHAnsi" w:cstheme="minorHAnsi"/>
          <w:sz w:val="20"/>
          <w:szCs w:val="20"/>
        </w:rPr>
        <w:t xml:space="preserve"> and within the fund terms</w:t>
      </w:r>
      <w:r w:rsidRPr="00F90552">
        <w:rPr>
          <w:rFonts w:asciiTheme="minorHAnsi" w:hAnsiTheme="minorHAnsi" w:cstheme="minorHAnsi"/>
          <w:sz w:val="20"/>
          <w:szCs w:val="20"/>
        </w:rPr>
        <w:t>:</w:t>
      </w:r>
    </w:p>
    <w:p w:rsidR="00BE0B2B" w:rsidRPr="00F90552" w:rsidRDefault="00BE0B2B" w:rsidP="002279EA">
      <w:pPr>
        <w:pStyle w:val="ListParagraph"/>
        <w:numPr>
          <w:ilvl w:val="1"/>
          <w:numId w:val="10"/>
        </w:numPr>
        <w:rPr>
          <w:rFonts w:asciiTheme="minorHAnsi" w:hAnsiTheme="minorHAnsi" w:cstheme="minorHAnsi"/>
          <w:sz w:val="20"/>
          <w:szCs w:val="20"/>
        </w:rPr>
      </w:pPr>
      <w:r w:rsidRPr="00F90552">
        <w:rPr>
          <w:rFonts w:asciiTheme="minorHAnsi" w:hAnsiTheme="minorHAnsi" w:cstheme="minorHAnsi"/>
          <w:sz w:val="20"/>
          <w:szCs w:val="20"/>
        </w:rPr>
        <w:t>Payroll Documents for f</w:t>
      </w:r>
      <w:r w:rsidR="009D069B" w:rsidRPr="00F90552">
        <w:rPr>
          <w:rFonts w:asciiTheme="minorHAnsi" w:hAnsiTheme="minorHAnsi" w:cstheme="minorHAnsi"/>
          <w:sz w:val="20"/>
          <w:szCs w:val="20"/>
        </w:rPr>
        <w:t>ull-time employees (bi-weekly) and temporary</w:t>
      </w:r>
      <w:r w:rsidRPr="00F90552">
        <w:rPr>
          <w:rFonts w:asciiTheme="minorHAnsi" w:hAnsiTheme="minorHAnsi" w:cstheme="minorHAnsi"/>
          <w:sz w:val="20"/>
          <w:szCs w:val="20"/>
        </w:rPr>
        <w:t xml:space="preserve"> employees (weekly).  Additionally, </w:t>
      </w:r>
      <w:r w:rsidR="00AD1A83" w:rsidRPr="00F90552">
        <w:rPr>
          <w:rFonts w:asciiTheme="minorHAnsi" w:hAnsiTheme="minorHAnsi" w:cstheme="minorHAnsi"/>
          <w:sz w:val="20"/>
          <w:szCs w:val="20"/>
        </w:rPr>
        <w:t>review</w:t>
      </w:r>
      <w:r w:rsidRPr="00F90552">
        <w:rPr>
          <w:rFonts w:asciiTheme="minorHAnsi" w:hAnsiTheme="minorHAnsi" w:cstheme="minorHAnsi"/>
          <w:sz w:val="20"/>
          <w:szCs w:val="20"/>
        </w:rPr>
        <w:t xml:space="preserve"> any time and effort information for each employee (if applicable).</w:t>
      </w:r>
    </w:p>
    <w:p w:rsidR="00BE0B2B" w:rsidRPr="00F90552" w:rsidRDefault="00BE0B2B" w:rsidP="002279EA">
      <w:pPr>
        <w:pStyle w:val="ListParagraph"/>
        <w:numPr>
          <w:ilvl w:val="1"/>
          <w:numId w:val="10"/>
        </w:numPr>
        <w:rPr>
          <w:rFonts w:asciiTheme="minorHAnsi" w:hAnsiTheme="minorHAnsi" w:cstheme="minorHAnsi"/>
          <w:sz w:val="20"/>
          <w:szCs w:val="20"/>
        </w:rPr>
      </w:pPr>
      <w:r w:rsidRPr="00F90552">
        <w:rPr>
          <w:rFonts w:asciiTheme="minorHAnsi" w:hAnsiTheme="minorHAnsi" w:cstheme="minorHAnsi"/>
          <w:sz w:val="20"/>
          <w:szCs w:val="20"/>
        </w:rPr>
        <w:t>A brief explanation of the work the individual is doing on the project and the</w:t>
      </w:r>
      <w:r w:rsidR="007476E2" w:rsidRPr="00F90552">
        <w:rPr>
          <w:rFonts w:asciiTheme="minorHAnsi" w:hAnsiTheme="minorHAnsi" w:cstheme="minorHAnsi"/>
          <w:sz w:val="20"/>
          <w:szCs w:val="20"/>
        </w:rPr>
        <w:t xml:space="preserve"> </w:t>
      </w:r>
      <w:r w:rsidR="007476E2" w:rsidRPr="00F90552">
        <w:rPr>
          <w:rFonts w:asciiTheme="minorHAnsi" w:hAnsiTheme="minorHAnsi" w:cstheme="minorHAnsi"/>
          <w:sz w:val="20"/>
          <w:szCs w:val="20"/>
          <w:u w:val="single"/>
        </w:rPr>
        <w:t>causal/beneficial</w:t>
      </w:r>
      <w:r w:rsidR="007476E2" w:rsidRPr="00F90552">
        <w:rPr>
          <w:rFonts w:asciiTheme="minorHAnsi" w:hAnsiTheme="minorHAnsi" w:cstheme="minorHAnsi"/>
          <w:sz w:val="20"/>
          <w:szCs w:val="20"/>
        </w:rPr>
        <w:t xml:space="preserve"> relationship</w:t>
      </w:r>
      <w:r w:rsidR="00BD54CA" w:rsidRPr="00F90552">
        <w:rPr>
          <w:rFonts w:asciiTheme="minorHAnsi" w:hAnsiTheme="minorHAnsi" w:cstheme="minorHAnsi"/>
          <w:sz w:val="20"/>
          <w:szCs w:val="20"/>
        </w:rPr>
        <w:t>.</w:t>
      </w:r>
    </w:p>
    <w:p w:rsidR="00BE0B2B" w:rsidRPr="00F90552" w:rsidRDefault="00BE0B2B" w:rsidP="002279EA">
      <w:pPr>
        <w:pStyle w:val="ListParagraph"/>
        <w:numPr>
          <w:ilvl w:val="1"/>
          <w:numId w:val="10"/>
        </w:numPr>
        <w:rPr>
          <w:rFonts w:asciiTheme="minorHAnsi" w:hAnsiTheme="minorHAnsi" w:cstheme="minorHAnsi"/>
          <w:sz w:val="20"/>
          <w:szCs w:val="20"/>
        </w:rPr>
      </w:pPr>
      <w:r w:rsidRPr="00F90552">
        <w:rPr>
          <w:rFonts w:asciiTheme="minorHAnsi" w:hAnsiTheme="minorHAnsi" w:cstheme="minorHAnsi"/>
          <w:sz w:val="20"/>
          <w:szCs w:val="20"/>
        </w:rPr>
        <w:t>For hourly individuals, copies of authorized timesheets which support the hours charged per the payroll document</w:t>
      </w:r>
    </w:p>
    <w:p w:rsidR="00BE0B2B" w:rsidRPr="00F90552" w:rsidRDefault="00BE0B2B" w:rsidP="002279EA">
      <w:pPr>
        <w:rPr>
          <w:rFonts w:asciiTheme="minorHAnsi" w:hAnsiTheme="minorHAnsi" w:cstheme="minorHAnsi"/>
          <w:sz w:val="20"/>
          <w:szCs w:val="20"/>
        </w:rPr>
      </w:pPr>
    </w:p>
    <w:p w:rsidR="00BE0B2B" w:rsidRPr="00F90552" w:rsidRDefault="00BE0B2B" w:rsidP="002279EA">
      <w:pPr>
        <w:pStyle w:val="ListParagraph"/>
        <w:numPr>
          <w:ilvl w:val="0"/>
          <w:numId w:val="10"/>
        </w:numPr>
        <w:rPr>
          <w:rFonts w:asciiTheme="minorHAnsi" w:hAnsiTheme="minorHAnsi" w:cstheme="minorHAnsi"/>
          <w:b/>
          <w:sz w:val="20"/>
          <w:szCs w:val="20"/>
        </w:rPr>
      </w:pPr>
      <w:r w:rsidRPr="00F90552">
        <w:rPr>
          <w:rFonts w:asciiTheme="minorHAnsi" w:hAnsiTheme="minorHAnsi" w:cstheme="minorHAnsi"/>
          <w:b/>
          <w:sz w:val="20"/>
          <w:szCs w:val="20"/>
        </w:rPr>
        <w:t>Travel charges:</w:t>
      </w:r>
      <w:r w:rsidR="002279EA" w:rsidRPr="00F90552">
        <w:rPr>
          <w:rFonts w:asciiTheme="minorHAnsi" w:hAnsiTheme="minorHAnsi" w:cstheme="minorHAnsi"/>
          <w:b/>
          <w:sz w:val="20"/>
          <w:szCs w:val="20"/>
        </w:rPr>
        <w:t xml:space="preserve">  </w:t>
      </w:r>
      <w:r w:rsidR="002279EA" w:rsidRPr="00F90552">
        <w:rPr>
          <w:rFonts w:asciiTheme="minorHAnsi" w:hAnsiTheme="minorHAnsi" w:cstheme="minorHAnsi"/>
          <w:sz w:val="20"/>
          <w:szCs w:val="20"/>
        </w:rPr>
        <w:t xml:space="preserve">obtain and review the following to determine </w:t>
      </w:r>
      <w:r w:rsidRPr="00F90552">
        <w:rPr>
          <w:rFonts w:asciiTheme="minorHAnsi" w:hAnsiTheme="minorHAnsi" w:cstheme="minorHAnsi"/>
          <w:sz w:val="20"/>
          <w:szCs w:val="20"/>
        </w:rPr>
        <w:t>if travel charges are appropriate</w:t>
      </w:r>
      <w:r w:rsidR="009022A3" w:rsidRPr="00F90552">
        <w:rPr>
          <w:rFonts w:asciiTheme="minorHAnsi" w:hAnsiTheme="minorHAnsi" w:cstheme="minorHAnsi"/>
          <w:sz w:val="20"/>
          <w:szCs w:val="20"/>
        </w:rPr>
        <w:t xml:space="preserve"> and within the fund terms</w:t>
      </w:r>
      <w:r w:rsidRPr="00F90552">
        <w:rPr>
          <w:rFonts w:asciiTheme="minorHAnsi" w:hAnsiTheme="minorHAnsi" w:cstheme="minorHAnsi"/>
          <w:sz w:val="20"/>
          <w:szCs w:val="20"/>
        </w:rPr>
        <w:t>:</w:t>
      </w:r>
    </w:p>
    <w:p w:rsidR="00BE0B2B" w:rsidRPr="00F90552" w:rsidRDefault="00BE0B2B" w:rsidP="002279EA">
      <w:pPr>
        <w:pStyle w:val="ListParagraph"/>
        <w:numPr>
          <w:ilvl w:val="1"/>
          <w:numId w:val="10"/>
        </w:numPr>
        <w:rPr>
          <w:rFonts w:asciiTheme="minorHAnsi" w:hAnsiTheme="minorHAnsi" w:cstheme="minorHAnsi"/>
          <w:sz w:val="20"/>
          <w:szCs w:val="20"/>
        </w:rPr>
      </w:pPr>
      <w:r w:rsidRPr="00F90552">
        <w:rPr>
          <w:rFonts w:asciiTheme="minorHAnsi" w:hAnsiTheme="minorHAnsi" w:cstheme="minorHAnsi"/>
          <w:sz w:val="20"/>
          <w:szCs w:val="20"/>
        </w:rPr>
        <w:t>Expense reports, journal vouchers</w:t>
      </w:r>
    </w:p>
    <w:p w:rsidR="00BE0B2B" w:rsidRPr="00F90552" w:rsidRDefault="00BE0B2B" w:rsidP="002279EA">
      <w:pPr>
        <w:pStyle w:val="ListParagraph"/>
        <w:numPr>
          <w:ilvl w:val="1"/>
          <w:numId w:val="10"/>
        </w:numPr>
        <w:rPr>
          <w:rFonts w:asciiTheme="minorHAnsi" w:hAnsiTheme="minorHAnsi" w:cstheme="minorHAnsi"/>
          <w:sz w:val="20"/>
          <w:szCs w:val="20"/>
        </w:rPr>
      </w:pPr>
      <w:r w:rsidRPr="00F90552">
        <w:rPr>
          <w:rFonts w:asciiTheme="minorHAnsi" w:hAnsiTheme="minorHAnsi" w:cstheme="minorHAnsi"/>
          <w:sz w:val="20"/>
          <w:szCs w:val="20"/>
        </w:rPr>
        <w:t xml:space="preserve">Supporting documentation for all expenses including </w:t>
      </w:r>
      <w:r w:rsidR="009D069B" w:rsidRPr="00F90552">
        <w:rPr>
          <w:rFonts w:asciiTheme="minorHAnsi" w:hAnsiTheme="minorHAnsi" w:cstheme="minorHAnsi"/>
          <w:sz w:val="20"/>
          <w:szCs w:val="20"/>
        </w:rPr>
        <w:t>copies of original receipts [e.g.,</w:t>
      </w:r>
      <w:r w:rsidRPr="00F90552">
        <w:rPr>
          <w:rFonts w:asciiTheme="minorHAnsi" w:hAnsiTheme="minorHAnsi" w:cstheme="minorHAnsi"/>
          <w:sz w:val="20"/>
          <w:szCs w:val="20"/>
        </w:rPr>
        <w:t xml:space="preserve"> passenger receipt for airfare (itinerary from travel agent is not sufficient), hotel bill, restaurant receipts, taxi receipts, etc.]</w:t>
      </w:r>
    </w:p>
    <w:p w:rsidR="00BE0B2B" w:rsidRPr="00F90552" w:rsidRDefault="00BE0B2B" w:rsidP="002279EA">
      <w:pPr>
        <w:pStyle w:val="ListParagraph"/>
        <w:numPr>
          <w:ilvl w:val="1"/>
          <w:numId w:val="10"/>
        </w:numPr>
        <w:rPr>
          <w:rFonts w:asciiTheme="minorHAnsi" w:hAnsiTheme="minorHAnsi" w:cstheme="minorHAnsi"/>
          <w:sz w:val="20"/>
          <w:szCs w:val="20"/>
        </w:rPr>
      </w:pPr>
      <w:r w:rsidRPr="00F90552">
        <w:rPr>
          <w:rFonts w:asciiTheme="minorHAnsi" w:hAnsiTheme="minorHAnsi" w:cstheme="minorHAnsi"/>
          <w:sz w:val="20"/>
          <w:szCs w:val="20"/>
        </w:rPr>
        <w:t>Documentati</w:t>
      </w:r>
      <w:r w:rsidR="009D069B" w:rsidRPr="00F90552">
        <w:rPr>
          <w:rFonts w:asciiTheme="minorHAnsi" w:hAnsiTheme="minorHAnsi" w:cstheme="minorHAnsi"/>
          <w:sz w:val="20"/>
          <w:szCs w:val="20"/>
        </w:rPr>
        <w:t>on proving purpose of trip (e.g.,</w:t>
      </w:r>
      <w:r w:rsidRPr="00F90552">
        <w:rPr>
          <w:rFonts w:asciiTheme="minorHAnsi" w:hAnsiTheme="minorHAnsi" w:cstheme="minorHAnsi"/>
          <w:sz w:val="20"/>
          <w:szCs w:val="20"/>
        </w:rPr>
        <w:t xml:space="preserve"> meeting agendas, conference programs, etc</w:t>
      </w:r>
      <w:r w:rsidR="009D069B" w:rsidRPr="00F90552">
        <w:rPr>
          <w:rFonts w:asciiTheme="minorHAnsi" w:hAnsiTheme="minorHAnsi" w:cstheme="minorHAnsi"/>
          <w:sz w:val="20"/>
          <w:szCs w:val="20"/>
        </w:rPr>
        <w:t>.</w:t>
      </w:r>
      <w:r w:rsidRPr="00F90552">
        <w:rPr>
          <w:rFonts w:asciiTheme="minorHAnsi" w:hAnsiTheme="minorHAnsi" w:cstheme="minorHAnsi"/>
          <w:sz w:val="20"/>
          <w:szCs w:val="20"/>
        </w:rPr>
        <w:t xml:space="preserve">) </w:t>
      </w:r>
    </w:p>
    <w:p w:rsidR="00BE0B2B" w:rsidRPr="00F90552" w:rsidRDefault="00BE0B2B" w:rsidP="002279EA">
      <w:pPr>
        <w:pStyle w:val="ListParagraph"/>
        <w:numPr>
          <w:ilvl w:val="1"/>
          <w:numId w:val="10"/>
        </w:numPr>
        <w:rPr>
          <w:rFonts w:asciiTheme="minorHAnsi" w:hAnsiTheme="minorHAnsi" w:cstheme="minorHAnsi"/>
          <w:sz w:val="20"/>
          <w:szCs w:val="20"/>
        </w:rPr>
      </w:pPr>
      <w:r w:rsidRPr="00F90552">
        <w:rPr>
          <w:rFonts w:asciiTheme="minorHAnsi" w:hAnsiTheme="minorHAnsi" w:cstheme="minorHAnsi"/>
          <w:sz w:val="20"/>
          <w:szCs w:val="20"/>
        </w:rPr>
        <w:t>Prior approval from sponsoring agency, if applicable</w:t>
      </w:r>
    </w:p>
    <w:p w:rsidR="00BE0B2B" w:rsidRPr="00F90552" w:rsidRDefault="00BE0B2B" w:rsidP="002279EA">
      <w:pPr>
        <w:pStyle w:val="ListParagraph"/>
        <w:numPr>
          <w:ilvl w:val="1"/>
          <w:numId w:val="10"/>
        </w:numPr>
        <w:rPr>
          <w:rFonts w:asciiTheme="minorHAnsi" w:hAnsiTheme="minorHAnsi" w:cstheme="minorHAnsi"/>
          <w:sz w:val="20"/>
          <w:szCs w:val="20"/>
        </w:rPr>
      </w:pPr>
      <w:r w:rsidRPr="00F90552">
        <w:rPr>
          <w:rFonts w:asciiTheme="minorHAnsi" w:hAnsiTheme="minorHAnsi" w:cstheme="minorHAnsi"/>
          <w:sz w:val="20"/>
          <w:szCs w:val="20"/>
        </w:rPr>
        <w:t>Documentation supporting booking outside Harvard travel policy</w:t>
      </w:r>
    </w:p>
    <w:p w:rsidR="00BD54CA" w:rsidRPr="00F90552" w:rsidRDefault="00BD54CA" w:rsidP="00BD54CA">
      <w:pPr>
        <w:pStyle w:val="ListParagraph"/>
        <w:numPr>
          <w:ilvl w:val="1"/>
          <w:numId w:val="10"/>
        </w:numPr>
        <w:rPr>
          <w:rFonts w:asciiTheme="minorHAnsi" w:hAnsiTheme="minorHAnsi" w:cstheme="minorHAnsi"/>
          <w:sz w:val="20"/>
          <w:szCs w:val="20"/>
        </w:rPr>
      </w:pPr>
      <w:r w:rsidRPr="00F90552">
        <w:rPr>
          <w:rFonts w:asciiTheme="minorHAnsi" w:hAnsiTheme="minorHAnsi" w:cstheme="minorHAnsi"/>
          <w:sz w:val="20"/>
          <w:szCs w:val="20"/>
        </w:rPr>
        <w:t xml:space="preserve">A brief explanation of the </w:t>
      </w:r>
      <w:r w:rsidRPr="00F90552">
        <w:rPr>
          <w:rFonts w:asciiTheme="minorHAnsi" w:hAnsiTheme="minorHAnsi" w:cstheme="minorHAnsi"/>
          <w:sz w:val="20"/>
          <w:szCs w:val="20"/>
          <w:u w:val="single"/>
        </w:rPr>
        <w:t>causal/beneficial</w:t>
      </w:r>
      <w:r w:rsidRPr="00F90552">
        <w:rPr>
          <w:rFonts w:asciiTheme="minorHAnsi" w:hAnsiTheme="minorHAnsi" w:cstheme="minorHAnsi"/>
          <w:sz w:val="20"/>
          <w:szCs w:val="20"/>
        </w:rPr>
        <w:t xml:space="preserve"> relationship between the expenses and the terms of the fund.</w:t>
      </w:r>
    </w:p>
    <w:p w:rsidR="00BE0B2B" w:rsidRPr="00F90552" w:rsidRDefault="00BE0B2B" w:rsidP="002279EA">
      <w:pPr>
        <w:rPr>
          <w:rFonts w:asciiTheme="minorHAnsi" w:hAnsiTheme="minorHAnsi" w:cstheme="minorHAnsi"/>
          <w:sz w:val="20"/>
          <w:szCs w:val="20"/>
        </w:rPr>
      </w:pPr>
    </w:p>
    <w:p w:rsidR="00BC740B" w:rsidRPr="00F90552" w:rsidRDefault="00520F50" w:rsidP="002279EA">
      <w:pPr>
        <w:pStyle w:val="ListParagraph"/>
        <w:numPr>
          <w:ilvl w:val="0"/>
          <w:numId w:val="10"/>
        </w:numPr>
        <w:rPr>
          <w:rFonts w:asciiTheme="minorHAnsi" w:hAnsiTheme="minorHAnsi" w:cstheme="minorHAnsi"/>
          <w:b/>
          <w:sz w:val="20"/>
          <w:szCs w:val="20"/>
        </w:rPr>
      </w:pPr>
      <w:r w:rsidRPr="00F90552">
        <w:rPr>
          <w:rFonts w:asciiTheme="minorHAnsi" w:hAnsiTheme="minorHAnsi" w:cstheme="minorHAnsi"/>
          <w:b/>
          <w:sz w:val="20"/>
          <w:szCs w:val="20"/>
        </w:rPr>
        <w:t>Consultant/purchased s</w:t>
      </w:r>
      <w:r w:rsidR="00BE0B2B" w:rsidRPr="00F90552">
        <w:rPr>
          <w:rFonts w:asciiTheme="minorHAnsi" w:hAnsiTheme="minorHAnsi" w:cstheme="minorHAnsi"/>
          <w:b/>
          <w:sz w:val="20"/>
          <w:szCs w:val="20"/>
        </w:rPr>
        <w:t>ervices:</w:t>
      </w:r>
      <w:r w:rsidR="002279EA" w:rsidRPr="00F90552">
        <w:rPr>
          <w:rFonts w:asciiTheme="minorHAnsi" w:hAnsiTheme="minorHAnsi" w:cstheme="minorHAnsi"/>
          <w:sz w:val="20"/>
          <w:szCs w:val="20"/>
        </w:rPr>
        <w:t xml:space="preserve"> obtain and review the following </w:t>
      </w:r>
      <w:r w:rsidR="00BC740B" w:rsidRPr="00F90552">
        <w:rPr>
          <w:rFonts w:asciiTheme="minorHAnsi" w:hAnsiTheme="minorHAnsi" w:cstheme="minorHAnsi"/>
          <w:sz w:val="20"/>
          <w:szCs w:val="20"/>
        </w:rPr>
        <w:t>to determine if consulting/purchased service charges are appropriate</w:t>
      </w:r>
      <w:r w:rsidR="009022A3" w:rsidRPr="00F90552">
        <w:rPr>
          <w:rFonts w:asciiTheme="minorHAnsi" w:hAnsiTheme="minorHAnsi" w:cstheme="minorHAnsi"/>
          <w:sz w:val="20"/>
          <w:szCs w:val="20"/>
        </w:rPr>
        <w:t xml:space="preserve"> and within the fund terms</w:t>
      </w:r>
      <w:r w:rsidR="00BC740B" w:rsidRPr="00F90552">
        <w:rPr>
          <w:rFonts w:asciiTheme="minorHAnsi" w:hAnsiTheme="minorHAnsi" w:cstheme="minorHAnsi"/>
          <w:sz w:val="20"/>
          <w:szCs w:val="20"/>
        </w:rPr>
        <w:t>:</w:t>
      </w:r>
    </w:p>
    <w:p w:rsidR="00BE0B2B" w:rsidRPr="00F90552" w:rsidRDefault="00BE0B2B" w:rsidP="002279EA">
      <w:pPr>
        <w:pStyle w:val="ListParagraph"/>
        <w:numPr>
          <w:ilvl w:val="1"/>
          <w:numId w:val="10"/>
        </w:numPr>
        <w:rPr>
          <w:rFonts w:asciiTheme="minorHAnsi" w:hAnsiTheme="minorHAnsi" w:cstheme="minorHAnsi"/>
          <w:sz w:val="20"/>
          <w:szCs w:val="20"/>
        </w:rPr>
      </w:pPr>
      <w:r w:rsidRPr="00F90552">
        <w:rPr>
          <w:rFonts w:asciiTheme="minorHAnsi" w:hAnsiTheme="minorHAnsi" w:cstheme="minorHAnsi"/>
          <w:sz w:val="20"/>
          <w:szCs w:val="20"/>
        </w:rPr>
        <w:t>Consultant agreement</w:t>
      </w:r>
    </w:p>
    <w:p w:rsidR="00BE0B2B" w:rsidRPr="00F90552" w:rsidRDefault="00BE0B2B" w:rsidP="002279EA">
      <w:pPr>
        <w:pStyle w:val="ListParagraph"/>
        <w:numPr>
          <w:ilvl w:val="1"/>
          <w:numId w:val="10"/>
        </w:numPr>
        <w:rPr>
          <w:rFonts w:asciiTheme="minorHAnsi" w:hAnsiTheme="minorHAnsi" w:cstheme="minorHAnsi"/>
          <w:sz w:val="20"/>
          <w:szCs w:val="20"/>
        </w:rPr>
      </w:pPr>
      <w:r w:rsidRPr="00F90552">
        <w:rPr>
          <w:rFonts w:asciiTheme="minorHAnsi" w:hAnsiTheme="minorHAnsi" w:cstheme="minorHAnsi"/>
          <w:sz w:val="20"/>
          <w:szCs w:val="20"/>
        </w:rPr>
        <w:t>Invoices and journal vouchers</w:t>
      </w:r>
    </w:p>
    <w:p w:rsidR="00BD54CA" w:rsidRPr="00F90552" w:rsidRDefault="00BD54CA" w:rsidP="00BD54CA">
      <w:pPr>
        <w:pStyle w:val="ListParagraph"/>
        <w:numPr>
          <w:ilvl w:val="1"/>
          <w:numId w:val="10"/>
        </w:numPr>
        <w:rPr>
          <w:rFonts w:asciiTheme="minorHAnsi" w:hAnsiTheme="minorHAnsi" w:cstheme="minorHAnsi"/>
          <w:sz w:val="20"/>
          <w:szCs w:val="20"/>
        </w:rPr>
      </w:pPr>
      <w:r w:rsidRPr="00F90552">
        <w:rPr>
          <w:rFonts w:asciiTheme="minorHAnsi" w:hAnsiTheme="minorHAnsi" w:cstheme="minorHAnsi"/>
          <w:sz w:val="20"/>
          <w:szCs w:val="20"/>
        </w:rPr>
        <w:t xml:space="preserve">A brief explanation of the </w:t>
      </w:r>
      <w:r w:rsidRPr="00F90552">
        <w:rPr>
          <w:rFonts w:asciiTheme="minorHAnsi" w:hAnsiTheme="minorHAnsi" w:cstheme="minorHAnsi"/>
          <w:sz w:val="20"/>
          <w:szCs w:val="20"/>
          <w:u w:val="single"/>
        </w:rPr>
        <w:t>causal/beneficial</w:t>
      </w:r>
      <w:r w:rsidRPr="00F90552">
        <w:rPr>
          <w:rFonts w:asciiTheme="minorHAnsi" w:hAnsiTheme="minorHAnsi" w:cstheme="minorHAnsi"/>
          <w:sz w:val="20"/>
          <w:szCs w:val="20"/>
        </w:rPr>
        <w:t xml:space="preserve"> relationship between the expenses and the terms of the fund.</w:t>
      </w:r>
    </w:p>
    <w:p w:rsidR="00BE0B2B" w:rsidRPr="00F90552" w:rsidRDefault="00BE0B2B" w:rsidP="002279EA">
      <w:pPr>
        <w:rPr>
          <w:rFonts w:asciiTheme="minorHAnsi" w:hAnsiTheme="minorHAnsi" w:cstheme="minorHAnsi"/>
          <w:sz w:val="20"/>
          <w:szCs w:val="20"/>
        </w:rPr>
      </w:pPr>
    </w:p>
    <w:p w:rsidR="00BD54CA" w:rsidRPr="00F90552" w:rsidRDefault="00BD54CA" w:rsidP="002279EA">
      <w:pPr>
        <w:rPr>
          <w:rFonts w:asciiTheme="minorHAnsi" w:hAnsiTheme="minorHAnsi" w:cstheme="minorHAnsi"/>
          <w:sz w:val="20"/>
          <w:szCs w:val="20"/>
        </w:rPr>
      </w:pPr>
    </w:p>
    <w:p w:rsidR="001F1310" w:rsidRPr="00F90552" w:rsidRDefault="009022A3" w:rsidP="002279EA">
      <w:pPr>
        <w:pStyle w:val="ListParagraph"/>
        <w:numPr>
          <w:ilvl w:val="0"/>
          <w:numId w:val="10"/>
        </w:numPr>
        <w:rPr>
          <w:rFonts w:asciiTheme="minorHAnsi" w:hAnsiTheme="minorHAnsi" w:cstheme="minorHAnsi"/>
          <w:b/>
          <w:sz w:val="20"/>
          <w:szCs w:val="20"/>
        </w:rPr>
      </w:pPr>
      <w:r w:rsidRPr="00F90552">
        <w:rPr>
          <w:rFonts w:asciiTheme="minorHAnsi" w:hAnsiTheme="minorHAnsi" w:cstheme="minorHAnsi"/>
          <w:b/>
          <w:sz w:val="20"/>
          <w:szCs w:val="20"/>
        </w:rPr>
        <w:t>Equipment purchases:</w:t>
      </w:r>
      <w:r w:rsidR="002279EA" w:rsidRPr="00F90552">
        <w:rPr>
          <w:rFonts w:asciiTheme="minorHAnsi" w:hAnsiTheme="minorHAnsi" w:cstheme="minorHAnsi"/>
          <w:b/>
          <w:sz w:val="20"/>
          <w:szCs w:val="20"/>
        </w:rPr>
        <w:t xml:space="preserve"> </w:t>
      </w:r>
      <w:r w:rsidR="002279EA" w:rsidRPr="00F90552">
        <w:rPr>
          <w:rFonts w:asciiTheme="minorHAnsi" w:hAnsiTheme="minorHAnsi" w:cstheme="minorHAnsi"/>
          <w:sz w:val="20"/>
          <w:szCs w:val="20"/>
        </w:rPr>
        <w:t xml:space="preserve">obtain and review the following to determine </w:t>
      </w:r>
      <w:r w:rsidRPr="00F90552">
        <w:rPr>
          <w:rFonts w:asciiTheme="minorHAnsi" w:hAnsiTheme="minorHAnsi" w:cstheme="minorHAnsi"/>
          <w:sz w:val="20"/>
          <w:szCs w:val="20"/>
        </w:rPr>
        <w:t>if equipment purchases are appropriate and within the fund terms:</w:t>
      </w:r>
      <w:r w:rsidR="002279EA" w:rsidRPr="00F90552">
        <w:rPr>
          <w:rFonts w:asciiTheme="minorHAnsi" w:hAnsiTheme="minorHAnsi" w:cstheme="minorHAnsi"/>
          <w:sz w:val="20"/>
          <w:szCs w:val="20"/>
        </w:rPr>
        <w:t xml:space="preserve">  </w:t>
      </w:r>
    </w:p>
    <w:p w:rsidR="001F1310" w:rsidRPr="00F90552" w:rsidRDefault="009022A3" w:rsidP="001F1310">
      <w:pPr>
        <w:pStyle w:val="ListParagraph"/>
        <w:numPr>
          <w:ilvl w:val="1"/>
          <w:numId w:val="10"/>
        </w:numPr>
        <w:rPr>
          <w:rFonts w:asciiTheme="minorHAnsi" w:hAnsiTheme="minorHAnsi" w:cstheme="minorHAnsi"/>
          <w:sz w:val="20"/>
          <w:szCs w:val="20"/>
        </w:rPr>
      </w:pPr>
      <w:r w:rsidRPr="00F90552">
        <w:rPr>
          <w:rFonts w:asciiTheme="minorHAnsi" w:hAnsiTheme="minorHAnsi" w:cstheme="minorHAnsi"/>
          <w:sz w:val="20"/>
          <w:szCs w:val="20"/>
        </w:rPr>
        <w:t>Purchas</w:t>
      </w:r>
      <w:r w:rsidR="001F1310" w:rsidRPr="00F90552">
        <w:rPr>
          <w:rFonts w:asciiTheme="minorHAnsi" w:hAnsiTheme="minorHAnsi" w:cstheme="minorHAnsi"/>
          <w:sz w:val="20"/>
          <w:szCs w:val="20"/>
        </w:rPr>
        <w:t>e requisitions, purchase orders</w:t>
      </w:r>
      <w:r w:rsidRPr="00F90552">
        <w:rPr>
          <w:rFonts w:asciiTheme="minorHAnsi" w:hAnsiTheme="minorHAnsi" w:cstheme="minorHAnsi"/>
          <w:sz w:val="20"/>
          <w:szCs w:val="20"/>
        </w:rPr>
        <w:t xml:space="preserve"> </w:t>
      </w:r>
    </w:p>
    <w:p w:rsidR="00202459" w:rsidRPr="00F90552" w:rsidRDefault="001F1310" w:rsidP="001F1310">
      <w:pPr>
        <w:pStyle w:val="ListParagraph"/>
        <w:numPr>
          <w:ilvl w:val="1"/>
          <w:numId w:val="10"/>
        </w:numPr>
        <w:rPr>
          <w:rFonts w:asciiTheme="minorHAnsi" w:hAnsiTheme="minorHAnsi" w:cstheme="minorHAnsi"/>
          <w:sz w:val="20"/>
          <w:szCs w:val="20"/>
        </w:rPr>
      </w:pPr>
      <w:r w:rsidRPr="00F90552">
        <w:rPr>
          <w:rFonts w:asciiTheme="minorHAnsi" w:hAnsiTheme="minorHAnsi" w:cstheme="minorHAnsi"/>
          <w:sz w:val="20"/>
          <w:szCs w:val="20"/>
        </w:rPr>
        <w:t>R</w:t>
      </w:r>
      <w:r w:rsidR="009022A3" w:rsidRPr="00F90552">
        <w:rPr>
          <w:rFonts w:asciiTheme="minorHAnsi" w:hAnsiTheme="minorHAnsi" w:cstheme="minorHAnsi"/>
          <w:sz w:val="20"/>
          <w:szCs w:val="20"/>
        </w:rPr>
        <w:t>eceiving documents</w:t>
      </w:r>
    </w:p>
    <w:p w:rsidR="00BD54CA" w:rsidRPr="00F90552" w:rsidRDefault="00BD54CA" w:rsidP="00BD54CA">
      <w:pPr>
        <w:pStyle w:val="ListParagraph"/>
        <w:numPr>
          <w:ilvl w:val="1"/>
          <w:numId w:val="10"/>
        </w:numPr>
        <w:rPr>
          <w:rFonts w:asciiTheme="minorHAnsi" w:hAnsiTheme="minorHAnsi" w:cstheme="minorHAnsi"/>
          <w:sz w:val="20"/>
          <w:szCs w:val="20"/>
        </w:rPr>
      </w:pPr>
      <w:r w:rsidRPr="00F90552">
        <w:rPr>
          <w:rFonts w:asciiTheme="minorHAnsi" w:hAnsiTheme="minorHAnsi" w:cstheme="minorHAnsi"/>
          <w:sz w:val="20"/>
          <w:szCs w:val="20"/>
        </w:rPr>
        <w:t xml:space="preserve">A brief explanation of the </w:t>
      </w:r>
      <w:r w:rsidRPr="00F90552">
        <w:rPr>
          <w:rFonts w:asciiTheme="minorHAnsi" w:hAnsiTheme="minorHAnsi" w:cstheme="minorHAnsi"/>
          <w:sz w:val="20"/>
          <w:szCs w:val="20"/>
          <w:u w:val="single"/>
        </w:rPr>
        <w:t>causal/beneficial</w:t>
      </w:r>
      <w:r w:rsidRPr="00F90552">
        <w:rPr>
          <w:rFonts w:asciiTheme="minorHAnsi" w:hAnsiTheme="minorHAnsi" w:cstheme="minorHAnsi"/>
          <w:sz w:val="20"/>
          <w:szCs w:val="20"/>
        </w:rPr>
        <w:t xml:space="preserve"> relationship between the expenses and the terms of the fund.</w:t>
      </w:r>
    </w:p>
    <w:p w:rsidR="00202459" w:rsidRPr="00F90552" w:rsidRDefault="00202459" w:rsidP="002279EA">
      <w:pPr>
        <w:rPr>
          <w:rFonts w:asciiTheme="minorHAnsi" w:hAnsiTheme="minorHAnsi" w:cstheme="minorHAnsi"/>
          <w:sz w:val="20"/>
          <w:szCs w:val="20"/>
        </w:rPr>
      </w:pPr>
    </w:p>
    <w:p w:rsidR="009022A3" w:rsidRPr="00F90552" w:rsidRDefault="009022A3" w:rsidP="002279EA">
      <w:pPr>
        <w:pStyle w:val="ListParagraph"/>
        <w:numPr>
          <w:ilvl w:val="0"/>
          <w:numId w:val="10"/>
        </w:numPr>
        <w:rPr>
          <w:rFonts w:asciiTheme="minorHAnsi" w:hAnsiTheme="minorHAnsi" w:cstheme="minorHAnsi"/>
          <w:b/>
          <w:sz w:val="20"/>
          <w:szCs w:val="20"/>
        </w:rPr>
      </w:pPr>
      <w:r w:rsidRPr="00F90552">
        <w:rPr>
          <w:rFonts w:asciiTheme="minorHAnsi" w:hAnsiTheme="minorHAnsi" w:cstheme="minorHAnsi"/>
          <w:b/>
          <w:sz w:val="20"/>
          <w:szCs w:val="20"/>
        </w:rPr>
        <w:t>Other direct costs:</w:t>
      </w:r>
      <w:r w:rsidR="002279EA" w:rsidRPr="00F90552">
        <w:rPr>
          <w:rFonts w:asciiTheme="minorHAnsi" w:hAnsiTheme="minorHAnsi" w:cstheme="minorHAnsi"/>
          <w:b/>
          <w:sz w:val="20"/>
          <w:szCs w:val="20"/>
        </w:rPr>
        <w:t xml:space="preserve"> </w:t>
      </w:r>
      <w:r w:rsidR="002279EA" w:rsidRPr="00F90552">
        <w:rPr>
          <w:rFonts w:asciiTheme="minorHAnsi" w:hAnsiTheme="minorHAnsi" w:cstheme="minorHAnsi"/>
          <w:sz w:val="20"/>
          <w:szCs w:val="20"/>
        </w:rPr>
        <w:t xml:space="preserve">obtain and review the following to determine </w:t>
      </w:r>
      <w:r w:rsidRPr="00F90552">
        <w:rPr>
          <w:rFonts w:asciiTheme="minorHAnsi" w:hAnsiTheme="minorHAnsi" w:cstheme="minorHAnsi"/>
          <w:sz w:val="20"/>
          <w:szCs w:val="20"/>
        </w:rPr>
        <w:t>if other direct costs are appropriate and within the fund terms:</w:t>
      </w:r>
    </w:p>
    <w:p w:rsidR="009022A3" w:rsidRPr="00F90552" w:rsidRDefault="009022A3" w:rsidP="002279EA">
      <w:pPr>
        <w:pStyle w:val="ListParagraph"/>
        <w:numPr>
          <w:ilvl w:val="1"/>
          <w:numId w:val="10"/>
        </w:numPr>
        <w:rPr>
          <w:rFonts w:asciiTheme="minorHAnsi" w:hAnsiTheme="minorHAnsi" w:cstheme="minorHAnsi"/>
          <w:sz w:val="20"/>
          <w:szCs w:val="20"/>
        </w:rPr>
      </w:pPr>
      <w:r w:rsidRPr="00F90552">
        <w:rPr>
          <w:rFonts w:asciiTheme="minorHAnsi" w:hAnsiTheme="minorHAnsi" w:cstheme="minorHAnsi"/>
          <w:sz w:val="20"/>
          <w:szCs w:val="20"/>
        </w:rPr>
        <w:t>Purchase requisitions, purchase orders, receiving documents</w:t>
      </w:r>
    </w:p>
    <w:p w:rsidR="009022A3" w:rsidRPr="00F90552" w:rsidRDefault="009022A3" w:rsidP="002279EA">
      <w:pPr>
        <w:pStyle w:val="ListParagraph"/>
        <w:numPr>
          <w:ilvl w:val="1"/>
          <w:numId w:val="10"/>
        </w:numPr>
        <w:rPr>
          <w:rFonts w:asciiTheme="minorHAnsi" w:hAnsiTheme="minorHAnsi" w:cstheme="minorHAnsi"/>
          <w:sz w:val="20"/>
          <w:szCs w:val="20"/>
        </w:rPr>
      </w:pPr>
      <w:r w:rsidRPr="00F90552">
        <w:rPr>
          <w:rFonts w:asciiTheme="minorHAnsi" w:hAnsiTheme="minorHAnsi" w:cstheme="minorHAnsi"/>
          <w:sz w:val="20"/>
          <w:szCs w:val="20"/>
        </w:rPr>
        <w:t>Invoices and journal vouchers</w:t>
      </w:r>
    </w:p>
    <w:p w:rsidR="00BD54CA" w:rsidRPr="00F90552" w:rsidRDefault="00BD54CA" w:rsidP="00BD54CA">
      <w:pPr>
        <w:pStyle w:val="ListParagraph"/>
        <w:numPr>
          <w:ilvl w:val="1"/>
          <w:numId w:val="10"/>
        </w:numPr>
        <w:rPr>
          <w:rFonts w:asciiTheme="minorHAnsi" w:hAnsiTheme="minorHAnsi" w:cstheme="minorHAnsi"/>
          <w:sz w:val="20"/>
          <w:szCs w:val="20"/>
        </w:rPr>
      </w:pPr>
      <w:r w:rsidRPr="00F90552">
        <w:rPr>
          <w:rFonts w:asciiTheme="minorHAnsi" w:hAnsiTheme="minorHAnsi" w:cstheme="minorHAnsi"/>
          <w:sz w:val="20"/>
          <w:szCs w:val="20"/>
        </w:rPr>
        <w:t xml:space="preserve">A brief explanation of the </w:t>
      </w:r>
      <w:r w:rsidRPr="00F90552">
        <w:rPr>
          <w:rFonts w:asciiTheme="minorHAnsi" w:hAnsiTheme="minorHAnsi" w:cstheme="minorHAnsi"/>
          <w:sz w:val="20"/>
          <w:szCs w:val="20"/>
          <w:u w:val="single"/>
        </w:rPr>
        <w:t>causal/beneficial</w:t>
      </w:r>
      <w:r w:rsidRPr="00F90552">
        <w:rPr>
          <w:rFonts w:asciiTheme="minorHAnsi" w:hAnsiTheme="minorHAnsi" w:cstheme="minorHAnsi"/>
          <w:sz w:val="20"/>
          <w:szCs w:val="20"/>
        </w:rPr>
        <w:t xml:space="preserve"> relationship between the expenses and the terms of the fund.</w:t>
      </w:r>
    </w:p>
    <w:p w:rsidR="009022A3" w:rsidRPr="00F90552" w:rsidRDefault="009022A3" w:rsidP="002279EA">
      <w:pPr>
        <w:rPr>
          <w:rFonts w:asciiTheme="minorHAnsi" w:hAnsiTheme="minorHAnsi" w:cstheme="minorHAnsi"/>
          <w:sz w:val="20"/>
          <w:szCs w:val="20"/>
        </w:rPr>
      </w:pPr>
    </w:p>
    <w:p w:rsidR="00E65DD4" w:rsidRPr="00F90552" w:rsidRDefault="00E65DD4" w:rsidP="002279EA">
      <w:pPr>
        <w:pStyle w:val="ListParagraph"/>
        <w:numPr>
          <w:ilvl w:val="0"/>
          <w:numId w:val="10"/>
        </w:numPr>
        <w:rPr>
          <w:rFonts w:asciiTheme="minorHAnsi" w:hAnsiTheme="minorHAnsi" w:cstheme="minorHAnsi"/>
          <w:b/>
          <w:sz w:val="20"/>
          <w:szCs w:val="20"/>
        </w:rPr>
      </w:pPr>
      <w:r w:rsidRPr="00F90552">
        <w:rPr>
          <w:rFonts w:asciiTheme="minorHAnsi" w:hAnsiTheme="minorHAnsi" w:cstheme="minorHAnsi"/>
          <w:b/>
          <w:sz w:val="20"/>
          <w:szCs w:val="20"/>
        </w:rPr>
        <w:t>Scholarships, fellowships and training:</w:t>
      </w:r>
      <w:r w:rsidR="002279EA" w:rsidRPr="00F90552">
        <w:rPr>
          <w:rFonts w:asciiTheme="minorHAnsi" w:hAnsiTheme="minorHAnsi" w:cstheme="minorHAnsi"/>
          <w:b/>
          <w:sz w:val="20"/>
          <w:szCs w:val="20"/>
        </w:rPr>
        <w:t xml:space="preserve"> </w:t>
      </w:r>
      <w:r w:rsidR="002279EA" w:rsidRPr="00F90552">
        <w:rPr>
          <w:rFonts w:asciiTheme="minorHAnsi" w:hAnsiTheme="minorHAnsi" w:cstheme="minorHAnsi"/>
          <w:sz w:val="20"/>
          <w:szCs w:val="20"/>
        </w:rPr>
        <w:t xml:space="preserve">obtain and review the following to determine </w:t>
      </w:r>
      <w:r w:rsidRPr="00F90552">
        <w:rPr>
          <w:rFonts w:asciiTheme="minorHAnsi" w:hAnsiTheme="minorHAnsi" w:cstheme="minorHAnsi"/>
          <w:sz w:val="20"/>
          <w:szCs w:val="20"/>
        </w:rPr>
        <w:t>if scholarships, fellow</w:t>
      </w:r>
      <w:r w:rsidR="003C4746" w:rsidRPr="00F90552">
        <w:rPr>
          <w:rFonts w:asciiTheme="minorHAnsi" w:hAnsiTheme="minorHAnsi" w:cstheme="minorHAnsi"/>
          <w:sz w:val="20"/>
          <w:szCs w:val="20"/>
        </w:rPr>
        <w:t>s</w:t>
      </w:r>
      <w:r w:rsidRPr="00F90552">
        <w:rPr>
          <w:rFonts w:asciiTheme="minorHAnsi" w:hAnsiTheme="minorHAnsi" w:cstheme="minorHAnsi"/>
          <w:sz w:val="20"/>
          <w:szCs w:val="20"/>
        </w:rPr>
        <w:t>hips, and training charges are appropriate and within the fund terms:</w:t>
      </w:r>
    </w:p>
    <w:p w:rsidR="00E65DD4" w:rsidRPr="00F90552" w:rsidRDefault="00E65DD4" w:rsidP="002279EA">
      <w:pPr>
        <w:pStyle w:val="ListParagraph"/>
        <w:numPr>
          <w:ilvl w:val="1"/>
          <w:numId w:val="10"/>
        </w:numPr>
        <w:rPr>
          <w:rFonts w:asciiTheme="minorHAnsi" w:hAnsiTheme="minorHAnsi" w:cstheme="minorHAnsi"/>
          <w:sz w:val="20"/>
          <w:szCs w:val="20"/>
        </w:rPr>
      </w:pPr>
      <w:r w:rsidRPr="00F90552">
        <w:rPr>
          <w:rFonts w:asciiTheme="minorHAnsi" w:hAnsiTheme="minorHAnsi" w:cstheme="minorHAnsi"/>
          <w:sz w:val="20"/>
          <w:szCs w:val="20"/>
        </w:rPr>
        <w:t>Journal vouchers/Invoices</w:t>
      </w:r>
    </w:p>
    <w:p w:rsidR="009022A3" w:rsidRPr="00F90552" w:rsidRDefault="00E65DD4" w:rsidP="002279EA">
      <w:pPr>
        <w:pStyle w:val="ListParagraph"/>
        <w:numPr>
          <w:ilvl w:val="1"/>
          <w:numId w:val="10"/>
        </w:numPr>
        <w:rPr>
          <w:rFonts w:asciiTheme="minorHAnsi" w:hAnsiTheme="minorHAnsi" w:cstheme="minorHAnsi"/>
          <w:sz w:val="20"/>
          <w:szCs w:val="20"/>
        </w:rPr>
      </w:pPr>
      <w:r w:rsidRPr="00F90552">
        <w:rPr>
          <w:rFonts w:asciiTheme="minorHAnsi" w:hAnsiTheme="minorHAnsi" w:cstheme="minorHAnsi"/>
          <w:sz w:val="20"/>
          <w:szCs w:val="20"/>
        </w:rPr>
        <w:t>Payback agreements; tuition schedules for students authorized by the department; “Statement of Appointment of Trainee</w:t>
      </w:r>
      <w:r w:rsidR="00704534" w:rsidRPr="00F90552">
        <w:rPr>
          <w:rFonts w:asciiTheme="minorHAnsi" w:hAnsiTheme="minorHAnsi" w:cstheme="minorHAnsi"/>
          <w:sz w:val="20"/>
          <w:szCs w:val="20"/>
        </w:rPr>
        <w:t>.</w:t>
      </w:r>
      <w:r w:rsidRPr="00F90552">
        <w:rPr>
          <w:rFonts w:asciiTheme="minorHAnsi" w:hAnsiTheme="minorHAnsi" w:cstheme="minorHAnsi"/>
          <w:sz w:val="20"/>
          <w:szCs w:val="20"/>
        </w:rPr>
        <w:t>”</w:t>
      </w:r>
    </w:p>
    <w:p w:rsidR="00BD54CA" w:rsidRPr="00F90552" w:rsidRDefault="00BD54CA" w:rsidP="00BD54CA">
      <w:pPr>
        <w:pStyle w:val="ListParagraph"/>
        <w:numPr>
          <w:ilvl w:val="1"/>
          <w:numId w:val="10"/>
        </w:numPr>
        <w:rPr>
          <w:rFonts w:asciiTheme="minorHAnsi" w:hAnsiTheme="minorHAnsi" w:cstheme="minorHAnsi"/>
          <w:sz w:val="20"/>
          <w:szCs w:val="20"/>
        </w:rPr>
      </w:pPr>
      <w:r w:rsidRPr="00F90552">
        <w:rPr>
          <w:rFonts w:asciiTheme="minorHAnsi" w:hAnsiTheme="minorHAnsi" w:cstheme="minorHAnsi"/>
          <w:sz w:val="20"/>
          <w:szCs w:val="20"/>
        </w:rPr>
        <w:t xml:space="preserve">A brief explanation of the </w:t>
      </w:r>
      <w:r w:rsidRPr="00F90552">
        <w:rPr>
          <w:rFonts w:asciiTheme="minorHAnsi" w:hAnsiTheme="minorHAnsi" w:cstheme="minorHAnsi"/>
          <w:sz w:val="20"/>
          <w:szCs w:val="20"/>
          <w:u w:val="single"/>
        </w:rPr>
        <w:t>causal/beneficial</w:t>
      </w:r>
      <w:r w:rsidRPr="00F90552">
        <w:rPr>
          <w:rFonts w:asciiTheme="minorHAnsi" w:hAnsiTheme="minorHAnsi" w:cstheme="minorHAnsi"/>
          <w:sz w:val="20"/>
          <w:szCs w:val="20"/>
        </w:rPr>
        <w:t xml:space="preserve"> relationship between the expenses and the terms of the fund.</w:t>
      </w:r>
    </w:p>
    <w:p w:rsidR="00BD54CA" w:rsidRPr="00BD54CA" w:rsidRDefault="00BD54CA" w:rsidP="00BD54CA">
      <w:pPr>
        <w:ind w:left="1080"/>
        <w:rPr>
          <w:rFonts w:asciiTheme="minorHAnsi" w:hAnsiTheme="minorHAnsi" w:cstheme="minorHAnsi"/>
          <w:sz w:val="20"/>
          <w:szCs w:val="20"/>
        </w:rPr>
      </w:pPr>
    </w:p>
    <w:sectPr w:rsidR="00BD54CA" w:rsidRPr="00BD54CA" w:rsidSect="00520F50">
      <w:footerReference w:type="default" r:id="rId8"/>
      <w:pgSz w:w="12240" w:h="15840"/>
      <w:pgMar w:top="1170" w:right="135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045" w:rsidRDefault="00D53045" w:rsidP="00D513BB">
      <w:r>
        <w:separator/>
      </w:r>
    </w:p>
  </w:endnote>
  <w:endnote w:type="continuationSeparator" w:id="0">
    <w:p w:rsidR="00D53045" w:rsidRDefault="00D53045" w:rsidP="00D5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722818"/>
      <w:docPartObj>
        <w:docPartGallery w:val="Page Numbers (Bottom of Page)"/>
        <w:docPartUnique/>
      </w:docPartObj>
    </w:sdtPr>
    <w:sdtEndPr/>
    <w:sdtContent>
      <w:sdt>
        <w:sdtPr>
          <w:id w:val="565050523"/>
          <w:docPartObj>
            <w:docPartGallery w:val="Page Numbers (Top of Page)"/>
            <w:docPartUnique/>
          </w:docPartObj>
        </w:sdtPr>
        <w:sdtEndPr/>
        <w:sdtContent>
          <w:p w:rsidR="00D513BB" w:rsidRDefault="00D513BB">
            <w:pPr>
              <w:pStyle w:val="Footer"/>
              <w:jc w:val="right"/>
            </w:pPr>
            <w:r w:rsidRPr="00D513BB">
              <w:rPr>
                <w:rFonts w:ascii="Arial" w:hAnsi="Arial" w:cs="Arial"/>
                <w:sz w:val="20"/>
                <w:szCs w:val="20"/>
              </w:rPr>
              <w:t>Restr</w:t>
            </w:r>
            <w:r w:rsidR="002A0867">
              <w:rPr>
                <w:rFonts w:ascii="Arial" w:hAnsi="Arial" w:cs="Arial"/>
                <w:sz w:val="20"/>
                <w:szCs w:val="20"/>
              </w:rPr>
              <w:t xml:space="preserve">icted Fund Spending Compliance -- </w:t>
            </w:r>
            <w:r w:rsidRPr="00D513BB">
              <w:rPr>
                <w:rFonts w:ascii="Arial" w:hAnsi="Arial" w:cs="Arial"/>
                <w:sz w:val="20"/>
                <w:szCs w:val="20"/>
              </w:rPr>
              <w:t>Appendix A</w:t>
            </w:r>
            <w:r w:rsidR="002A0867">
              <w:rPr>
                <w:rFonts w:ascii="Arial" w:hAnsi="Arial" w:cs="Arial"/>
                <w:sz w:val="20"/>
                <w:szCs w:val="20"/>
              </w:rPr>
              <w:t xml:space="preserve"> </w:t>
            </w:r>
            <w:r>
              <w:rPr>
                <w:rFonts w:ascii="Arial" w:hAnsi="Arial" w:cs="Arial"/>
                <w:sz w:val="20"/>
                <w:szCs w:val="20"/>
              </w:rPr>
              <w:tab/>
            </w:r>
            <w:r w:rsidRPr="00D513BB">
              <w:rPr>
                <w:rFonts w:ascii="Arial" w:hAnsi="Arial" w:cs="Arial"/>
                <w:sz w:val="20"/>
                <w:szCs w:val="20"/>
              </w:rPr>
              <w:t xml:space="preserve">Page </w:t>
            </w:r>
            <w:r w:rsidR="004F63B8" w:rsidRPr="00D513BB">
              <w:rPr>
                <w:rFonts w:ascii="Arial" w:hAnsi="Arial" w:cs="Arial"/>
                <w:b/>
                <w:sz w:val="20"/>
                <w:szCs w:val="20"/>
              </w:rPr>
              <w:fldChar w:fldCharType="begin"/>
            </w:r>
            <w:r w:rsidRPr="00D513BB">
              <w:rPr>
                <w:rFonts w:ascii="Arial" w:hAnsi="Arial" w:cs="Arial"/>
                <w:b/>
                <w:sz w:val="20"/>
                <w:szCs w:val="20"/>
              </w:rPr>
              <w:instrText xml:space="preserve"> PAGE </w:instrText>
            </w:r>
            <w:r w:rsidR="004F63B8" w:rsidRPr="00D513BB">
              <w:rPr>
                <w:rFonts w:ascii="Arial" w:hAnsi="Arial" w:cs="Arial"/>
                <w:b/>
                <w:sz w:val="20"/>
                <w:szCs w:val="20"/>
              </w:rPr>
              <w:fldChar w:fldCharType="separate"/>
            </w:r>
            <w:r w:rsidR="00F90552">
              <w:rPr>
                <w:rFonts w:ascii="Arial" w:hAnsi="Arial" w:cs="Arial"/>
                <w:b/>
                <w:noProof/>
                <w:sz w:val="20"/>
                <w:szCs w:val="20"/>
              </w:rPr>
              <w:t>3</w:t>
            </w:r>
            <w:r w:rsidR="004F63B8" w:rsidRPr="00D513BB">
              <w:rPr>
                <w:rFonts w:ascii="Arial" w:hAnsi="Arial" w:cs="Arial"/>
                <w:b/>
                <w:sz w:val="20"/>
                <w:szCs w:val="20"/>
              </w:rPr>
              <w:fldChar w:fldCharType="end"/>
            </w:r>
            <w:r w:rsidRPr="00D513BB">
              <w:rPr>
                <w:rFonts w:ascii="Arial" w:hAnsi="Arial" w:cs="Arial"/>
                <w:sz w:val="20"/>
                <w:szCs w:val="20"/>
              </w:rPr>
              <w:t xml:space="preserve"> of </w:t>
            </w:r>
            <w:r w:rsidR="004F63B8" w:rsidRPr="00D513BB">
              <w:rPr>
                <w:rFonts w:ascii="Arial" w:hAnsi="Arial" w:cs="Arial"/>
                <w:b/>
                <w:sz w:val="20"/>
                <w:szCs w:val="20"/>
              </w:rPr>
              <w:fldChar w:fldCharType="begin"/>
            </w:r>
            <w:r w:rsidRPr="00D513BB">
              <w:rPr>
                <w:rFonts w:ascii="Arial" w:hAnsi="Arial" w:cs="Arial"/>
                <w:b/>
                <w:sz w:val="20"/>
                <w:szCs w:val="20"/>
              </w:rPr>
              <w:instrText xml:space="preserve"> NUMPAGES  </w:instrText>
            </w:r>
            <w:r w:rsidR="004F63B8" w:rsidRPr="00D513BB">
              <w:rPr>
                <w:rFonts w:ascii="Arial" w:hAnsi="Arial" w:cs="Arial"/>
                <w:b/>
                <w:sz w:val="20"/>
                <w:szCs w:val="20"/>
              </w:rPr>
              <w:fldChar w:fldCharType="separate"/>
            </w:r>
            <w:r w:rsidR="00F90552">
              <w:rPr>
                <w:rFonts w:ascii="Arial" w:hAnsi="Arial" w:cs="Arial"/>
                <w:b/>
                <w:noProof/>
                <w:sz w:val="20"/>
                <w:szCs w:val="20"/>
              </w:rPr>
              <w:t>3</w:t>
            </w:r>
            <w:r w:rsidR="004F63B8" w:rsidRPr="00D513BB">
              <w:rPr>
                <w:rFonts w:ascii="Arial" w:hAnsi="Arial" w:cs="Arial"/>
                <w:b/>
                <w:sz w:val="20"/>
                <w:szCs w:val="20"/>
              </w:rPr>
              <w:fldChar w:fldCharType="end"/>
            </w:r>
          </w:p>
        </w:sdtContent>
      </w:sdt>
    </w:sdtContent>
  </w:sdt>
  <w:p w:rsidR="00D513BB" w:rsidRDefault="00D513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045" w:rsidRDefault="00D53045" w:rsidP="00D513BB">
      <w:r>
        <w:separator/>
      </w:r>
    </w:p>
  </w:footnote>
  <w:footnote w:type="continuationSeparator" w:id="0">
    <w:p w:rsidR="00D53045" w:rsidRDefault="00D53045" w:rsidP="00D513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A1923"/>
    <w:multiLevelType w:val="hybridMultilevel"/>
    <w:tmpl w:val="079AD9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6623A5"/>
    <w:multiLevelType w:val="hybridMultilevel"/>
    <w:tmpl w:val="5F34B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E0F0ECE"/>
    <w:multiLevelType w:val="hybridMultilevel"/>
    <w:tmpl w:val="6CB6D9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C55753"/>
    <w:multiLevelType w:val="hybridMultilevel"/>
    <w:tmpl w:val="A1B08B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EF10159"/>
    <w:multiLevelType w:val="hybridMultilevel"/>
    <w:tmpl w:val="E5EAFBC0"/>
    <w:lvl w:ilvl="0" w:tplc="2AF8FA38">
      <w:numFmt w:val="bullet"/>
      <w:lvlText w:val=""/>
      <w:lvlJc w:val="left"/>
      <w:pPr>
        <w:tabs>
          <w:tab w:val="num" w:pos="720"/>
        </w:tabs>
        <w:ind w:left="720" w:hanging="360"/>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2BC0D9E"/>
    <w:multiLevelType w:val="hybridMultilevel"/>
    <w:tmpl w:val="1FD6D8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B4F07EC"/>
    <w:multiLevelType w:val="hybridMultilevel"/>
    <w:tmpl w:val="1E9ED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333BA9"/>
    <w:multiLevelType w:val="hybridMultilevel"/>
    <w:tmpl w:val="E83856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174EA0"/>
    <w:multiLevelType w:val="hybridMultilevel"/>
    <w:tmpl w:val="0BB2F9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D8B4574"/>
    <w:multiLevelType w:val="hybridMultilevel"/>
    <w:tmpl w:val="766ED2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9"/>
  </w:num>
  <w:num w:numId="4">
    <w:abstractNumId w:val="1"/>
  </w:num>
  <w:num w:numId="5">
    <w:abstractNumId w:val="0"/>
  </w:num>
  <w:num w:numId="6">
    <w:abstractNumId w:val="8"/>
  </w:num>
  <w:num w:numId="7">
    <w:abstractNumId w:val="3"/>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B2B"/>
    <w:rsid w:val="0000448A"/>
    <w:rsid w:val="000122D8"/>
    <w:rsid w:val="00012A8B"/>
    <w:rsid w:val="00064DB8"/>
    <w:rsid w:val="000973C2"/>
    <w:rsid w:val="000B07E6"/>
    <w:rsid w:val="000C7058"/>
    <w:rsid w:val="000E038E"/>
    <w:rsid w:val="000E2777"/>
    <w:rsid w:val="000E4644"/>
    <w:rsid w:val="000F6DA5"/>
    <w:rsid w:val="00102881"/>
    <w:rsid w:val="00146244"/>
    <w:rsid w:val="00181D35"/>
    <w:rsid w:val="00184C70"/>
    <w:rsid w:val="001869BF"/>
    <w:rsid w:val="001941BE"/>
    <w:rsid w:val="001A128A"/>
    <w:rsid w:val="001A664A"/>
    <w:rsid w:val="001B2E68"/>
    <w:rsid w:val="001B760C"/>
    <w:rsid w:val="001C52EE"/>
    <w:rsid w:val="001E16A7"/>
    <w:rsid w:val="001F1310"/>
    <w:rsid w:val="00202459"/>
    <w:rsid w:val="002215A9"/>
    <w:rsid w:val="0022473D"/>
    <w:rsid w:val="002279EA"/>
    <w:rsid w:val="00252709"/>
    <w:rsid w:val="002529BE"/>
    <w:rsid w:val="002561DE"/>
    <w:rsid w:val="00257B1B"/>
    <w:rsid w:val="0026098A"/>
    <w:rsid w:val="00263BEC"/>
    <w:rsid w:val="0028173A"/>
    <w:rsid w:val="002A0867"/>
    <w:rsid w:val="002A23E9"/>
    <w:rsid w:val="002B358A"/>
    <w:rsid w:val="002B3B93"/>
    <w:rsid w:val="002B4513"/>
    <w:rsid w:val="002B7BB8"/>
    <w:rsid w:val="002D7C5F"/>
    <w:rsid w:val="002E034E"/>
    <w:rsid w:val="002E5CBD"/>
    <w:rsid w:val="00310243"/>
    <w:rsid w:val="00335CFC"/>
    <w:rsid w:val="00384182"/>
    <w:rsid w:val="00396164"/>
    <w:rsid w:val="003A498E"/>
    <w:rsid w:val="003A4ABC"/>
    <w:rsid w:val="003B60C4"/>
    <w:rsid w:val="003C4746"/>
    <w:rsid w:val="003C77A8"/>
    <w:rsid w:val="003D1271"/>
    <w:rsid w:val="003D4FE3"/>
    <w:rsid w:val="003E6ADC"/>
    <w:rsid w:val="003F146A"/>
    <w:rsid w:val="003F58A3"/>
    <w:rsid w:val="00413809"/>
    <w:rsid w:val="00420898"/>
    <w:rsid w:val="0042169A"/>
    <w:rsid w:val="004256D5"/>
    <w:rsid w:val="00432D7E"/>
    <w:rsid w:val="00436534"/>
    <w:rsid w:val="0046165E"/>
    <w:rsid w:val="00475233"/>
    <w:rsid w:val="0049605F"/>
    <w:rsid w:val="004F63B8"/>
    <w:rsid w:val="00520F50"/>
    <w:rsid w:val="00521002"/>
    <w:rsid w:val="005323E7"/>
    <w:rsid w:val="005449B9"/>
    <w:rsid w:val="00551F4D"/>
    <w:rsid w:val="005548C4"/>
    <w:rsid w:val="005558AF"/>
    <w:rsid w:val="0056040A"/>
    <w:rsid w:val="00565635"/>
    <w:rsid w:val="005804DE"/>
    <w:rsid w:val="00586CC0"/>
    <w:rsid w:val="00597DE6"/>
    <w:rsid w:val="005A4D08"/>
    <w:rsid w:val="005E2DF0"/>
    <w:rsid w:val="005F0020"/>
    <w:rsid w:val="00603CE3"/>
    <w:rsid w:val="00631A80"/>
    <w:rsid w:val="00634331"/>
    <w:rsid w:val="00637F62"/>
    <w:rsid w:val="00642543"/>
    <w:rsid w:val="00652414"/>
    <w:rsid w:val="0067753A"/>
    <w:rsid w:val="006778BF"/>
    <w:rsid w:val="00692771"/>
    <w:rsid w:val="006A0365"/>
    <w:rsid w:val="006B093A"/>
    <w:rsid w:val="006D19F9"/>
    <w:rsid w:val="006D6B14"/>
    <w:rsid w:val="006F6C81"/>
    <w:rsid w:val="006F7390"/>
    <w:rsid w:val="006F78F1"/>
    <w:rsid w:val="00704534"/>
    <w:rsid w:val="00714C13"/>
    <w:rsid w:val="007476E2"/>
    <w:rsid w:val="00764CAD"/>
    <w:rsid w:val="007B4C71"/>
    <w:rsid w:val="007B55CA"/>
    <w:rsid w:val="007C7F70"/>
    <w:rsid w:val="00824894"/>
    <w:rsid w:val="008314FF"/>
    <w:rsid w:val="00831FC6"/>
    <w:rsid w:val="008749E9"/>
    <w:rsid w:val="00896A6D"/>
    <w:rsid w:val="008A0324"/>
    <w:rsid w:val="008A262F"/>
    <w:rsid w:val="008F67EE"/>
    <w:rsid w:val="009022A3"/>
    <w:rsid w:val="009137B6"/>
    <w:rsid w:val="009A6232"/>
    <w:rsid w:val="009C0A37"/>
    <w:rsid w:val="009D069B"/>
    <w:rsid w:val="009F281C"/>
    <w:rsid w:val="009F5E09"/>
    <w:rsid w:val="00A15887"/>
    <w:rsid w:val="00A212FF"/>
    <w:rsid w:val="00A41950"/>
    <w:rsid w:val="00A449C2"/>
    <w:rsid w:val="00A52E92"/>
    <w:rsid w:val="00A61612"/>
    <w:rsid w:val="00A85B0C"/>
    <w:rsid w:val="00A91067"/>
    <w:rsid w:val="00A94FAB"/>
    <w:rsid w:val="00AA77F7"/>
    <w:rsid w:val="00AB55A1"/>
    <w:rsid w:val="00AD13A7"/>
    <w:rsid w:val="00AD1A83"/>
    <w:rsid w:val="00AD2815"/>
    <w:rsid w:val="00AF1465"/>
    <w:rsid w:val="00AF685A"/>
    <w:rsid w:val="00B024C9"/>
    <w:rsid w:val="00B23C76"/>
    <w:rsid w:val="00B35344"/>
    <w:rsid w:val="00B43280"/>
    <w:rsid w:val="00B51F64"/>
    <w:rsid w:val="00B6067D"/>
    <w:rsid w:val="00B83DEF"/>
    <w:rsid w:val="00B9250C"/>
    <w:rsid w:val="00B96565"/>
    <w:rsid w:val="00BA3690"/>
    <w:rsid w:val="00BA5775"/>
    <w:rsid w:val="00BB12F9"/>
    <w:rsid w:val="00BB1D3E"/>
    <w:rsid w:val="00BC740B"/>
    <w:rsid w:val="00BD54CA"/>
    <w:rsid w:val="00BD5B9E"/>
    <w:rsid w:val="00BD606F"/>
    <w:rsid w:val="00BE0B2B"/>
    <w:rsid w:val="00BE0CF2"/>
    <w:rsid w:val="00C06A0C"/>
    <w:rsid w:val="00C20493"/>
    <w:rsid w:val="00C27574"/>
    <w:rsid w:val="00C31E7F"/>
    <w:rsid w:val="00C348DB"/>
    <w:rsid w:val="00C5653D"/>
    <w:rsid w:val="00C64A1D"/>
    <w:rsid w:val="00C93CDD"/>
    <w:rsid w:val="00CA04AF"/>
    <w:rsid w:val="00CA3C0E"/>
    <w:rsid w:val="00CA4394"/>
    <w:rsid w:val="00CA719A"/>
    <w:rsid w:val="00CB13E4"/>
    <w:rsid w:val="00CB74C2"/>
    <w:rsid w:val="00D155CD"/>
    <w:rsid w:val="00D16B8C"/>
    <w:rsid w:val="00D231C2"/>
    <w:rsid w:val="00D2424C"/>
    <w:rsid w:val="00D27170"/>
    <w:rsid w:val="00D27846"/>
    <w:rsid w:val="00D316CA"/>
    <w:rsid w:val="00D513BB"/>
    <w:rsid w:val="00D53045"/>
    <w:rsid w:val="00D628D9"/>
    <w:rsid w:val="00D6556B"/>
    <w:rsid w:val="00D8472B"/>
    <w:rsid w:val="00D9006E"/>
    <w:rsid w:val="00D92EC5"/>
    <w:rsid w:val="00D94D92"/>
    <w:rsid w:val="00DA3EE8"/>
    <w:rsid w:val="00DB39F5"/>
    <w:rsid w:val="00E04AF1"/>
    <w:rsid w:val="00E134B4"/>
    <w:rsid w:val="00E15457"/>
    <w:rsid w:val="00E16095"/>
    <w:rsid w:val="00E26DFB"/>
    <w:rsid w:val="00E35F87"/>
    <w:rsid w:val="00E361A2"/>
    <w:rsid w:val="00E518C8"/>
    <w:rsid w:val="00E65DD4"/>
    <w:rsid w:val="00E80F61"/>
    <w:rsid w:val="00E97425"/>
    <w:rsid w:val="00EB6295"/>
    <w:rsid w:val="00EC50DA"/>
    <w:rsid w:val="00EC5833"/>
    <w:rsid w:val="00EF1B4B"/>
    <w:rsid w:val="00F17690"/>
    <w:rsid w:val="00F240C4"/>
    <w:rsid w:val="00F26198"/>
    <w:rsid w:val="00F271AE"/>
    <w:rsid w:val="00F33249"/>
    <w:rsid w:val="00F34120"/>
    <w:rsid w:val="00F34129"/>
    <w:rsid w:val="00F35767"/>
    <w:rsid w:val="00F37560"/>
    <w:rsid w:val="00F4471C"/>
    <w:rsid w:val="00F6320E"/>
    <w:rsid w:val="00F90552"/>
    <w:rsid w:val="00FA2EA9"/>
    <w:rsid w:val="00FB4F2B"/>
    <w:rsid w:val="00FB56F1"/>
    <w:rsid w:val="00FD0DFE"/>
    <w:rsid w:val="00FD59EE"/>
    <w:rsid w:val="00FF3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C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34120"/>
    <w:rPr>
      <w:rFonts w:ascii="Tahoma" w:hAnsi="Tahoma" w:cs="Tahoma"/>
      <w:sz w:val="16"/>
      <w:szCs w:val="16"/>
    </w:rPr>
  </w:style>
  <w:style w:type="character" w:styleId="CommentReference">
    <w:name w:val="annotation reference"/>
    <w:basedOn w:val="DefaultParagraphFont"/>
    <w:semiHidden/>
    <w:rsid w:val="00C06A0C"/>
    <w:rPr>
      <w:sz w:val="16"/>
      <w:szCs w:val="16"/>
    </w:rPr>
  </w:style>
  <w:style w:type="paragraph" w:styleId="CommentText">
    <w:name w:val="annotation text"/>
    <w:basedOn w:val="Normal"/>
    <w:semiHidden/>
    <w:rsid w:val="00C06A0C"/>
    <w:rPr>
      <w:sz w:val="20"/>
      <w:szCs w:val="20"/>
    </w:rPr>
  </w:style>
  <w:style w:type="paragraph" w:styleId="CommentSubject">
    <w:name w:val="annotation subject"/>
    <w:basedOn w:val="CommentText"/>
    <w:next w:val="CommentText"/>
    <w:semiHidden/>
    <w:rsid w:val="00C06A0C"/>
    <w:rPr>
      <w:b/>
      <w:bCs/>
    </w:rPr>
  </w:style>
  <w:style w:type="paragraph" w:styleId="ListParagraph">
    <w:name w:val="List Paragraph"/>
    <w:basedOn w:val="Normal"/>
    <w:uiPriority w:val="34"/>
    <w:qFormat/>
    <w:rsid w:val="002279EA"/>
    <w:pPr>
      <w:ind w:left="720"/>
      <w:contextualSpacing/>
    </w:pPr>
  </w:style>
  <w:style w:type="paragraph" w:styleId="Header">
    <w:name w:val="header"/>
    <w:basedOn w:val="Normal"/>
    <w:link w:val="HeaderChar"/>
    <w:rsid w:val="00D513BB"/>
    <w:pPr>
      <w:tabs>
        <w:tab w:val="center" w:pos="4680"/>
        <w:tab w:val="right" w:pos="9360"/>
      </w:tabs>
    </w:pPr>
  </w:style>
  <w:style w:type="character" w:customStyle="1" w:styleId="HeaderChar">
    <w:name w:val="Header Char"/>
    <w:basedOn w:val="DefaultParagraphFont"/>
    <w:link w:val="Header"/>
    <w:rsid w:val="00D513BB"/>
    <w:rPr>
      <w:sz w:val="24"/>
      <w:szCs w:val="24"/>
    </w:rPr>
  </w:style>
  <w:style w:type="paragraph" w:styleId="Footer">
    <w:name w:val="footer"/>
    <w:basedOn w:val="Normal"/>
    <w:link w:val="FooterChar"/>
    <w:uiPriority w:val="99"/>
    <w:rsid w:val="00D513BB"/>
    <w:pPr>
      <w:tabs>
        <w:tab w:val="center" w:pos="4680"/>
        <w:tab w:val="right" w:pos="9360"/>
      </w:tabs>
    </w:pPr>
  </w:style>
  <w:style w:type="character" w:customStyle="1" w:styleId="FooterChar">
    <w:name w:val="Footer Char"/>
    <w:basedOn w:val="DefaultParagraphFont"/>
    <w:link w:val="Footer"/>
    <w:uiPriority w:val="99"/>
    <w:rsid w:val="00D513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C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34120"/>
    <w:rPr>
      <w:rFonts w:ascii="Tahoma" w:hAnsi="Tahoma" w:cs="Tahoma"/>
      <w:sz w:val="16"/>
      <w:szCs w:val="16"/>
    </w:rPr>
  </w:style>
  <w:style w:type="character" w:styleId="CommentReference">
    <w:name w:val="annotation reference"/>
    <w:basedOn w:val="DefaultParagraphFont"/>
    <w:semiHidden/>
    <w:rsid w:val="00C06A0C"/>
    <w:rPr>
      <w:sz w:val="16"/>
      <w:szCs w:val="16"/>
    </w:rPr>
  </w:style>
  <w:style w:type="paragraph" w:styleId="CommentText">
    <w:name w:val="annotation text"/>
    <w:basedOn w:val="Normal"/>
    <w:semiHidden/>
    <w:rsid w:val="00C06A0C"/>
    <w:rPr>
      <w:sz w:val="20"/>
      <w:szCs w:val="20"/>
    </w:rPr>
  </w:style>
  <w:style w:type="paragraph" w:styleId="CommentSubject">
    <w:name w:val="annotation subject"/>
    <w:basedOn w:val="CommentText"/>
    <w:next w:val="CommentText"/>
    <w:semiHidden/>
    <w:rsid w:val="00C06A0C"/>
    <w:rPr>
      <w:b/>
      <w:bCs/>
    </w:rPr>
  </w:style>
  <w:style w:type="paragraph" w:styleId="ListParagraph">
    <w:name w:val="List Paragraph"/>
    <w:basedOn w:val="Normal"/>
    <w:uiPriority w:val="34"/>
    <w:qFormat/>
    <w:rsid w:val="002279EA"/>
    <w:pPr>
      <w:ind w:left="720"/>
      <w:contextualSpacing/>
    </w:pPr>
  </w:style>
  <w:style w:type="paragraph" w:styleId="Header">
    <w:name w:val="header"/>
    <w:basedOn w:val="Normal"/>
    <w:link w:val="HeaderChar"/>
    <w:rsid w:val="00D513BB"/>
    <w:pPr>
      <w:tabs>
        <w:tab w:val="center" w:pos="4680"/>
        <w:tab w:val="right" w:pos="9360"/>
      </w:tabs>
    </w:pPr>
  </w:style>
  <w:style w:type="character" w:customStyle="1" w:styleId="HeaderChar">
    <w:name w:val="Header Char"/>
    <w:basedOn w:val="DefaultParagraphFont"/>
    <w:link w:val="Header"/>
    <w:rsid w:val="00D513BB"/>
    <w:rPr>
      <w:sz w:val="24"/>
      <w:szCs w:val="24"/>
    </w:rPr>
  </w:style>
  <w:style w:type="paragraph" w:styleId="Footer">
    <w:name w:val="footer"/>
    <w:basedOn w:val="Normal"/>
    <w:link w:val="FooterChar"/>
    <w:uiPriority w:val="99"/>
    <w:rsid w:val="00D513BB"/>
    <w:pPr>
      <w:tabs>
        <w:tab w:val="center" w:pos="4680"/>
        <w:tab w:val="right" w:pos="9360"/>
      </w:tabs>
    </w:pPr>
  </w:style>
  <w:style w:type="character" w:customStyle="1" w:styleId="FooterChar">
    <w:name w:val="Footer Char"/>
    <w:basedOn w:val="DefaultParagraphFont"/>
    <w:link w:val="Footer"/>
    <w:uiPriority w:val="99"/>
    <w:rsid w:val="00D513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Proposal of Deliverables – Phase I</vt:lpstr>
    </vt:vector>
  </TitlesOfParts>
  <Company>Harvard University</Company>
  <LinksUpToDate>false</LinksUpToDate>
  <CharactersWithSpaces>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of Deliverables – Phase I</dc:title>
  <dc:creator>Devin Advani</dc:creator>
  <cp:lastModifiedBy>Andrea Sexton</cp:lastModifiedBy>
  <cp:revision>2</cp:revision>
  <cp:lastPrinted>2013-01-08T14:46:00Z</cp:lastPrinted>
  <dcterms:created xsi:type="dcterms:W3CDTF">2013-06-07T14:56:00Z</dcterms:created>
  <dcterms:modified xsi:type="dcterms:W3CDTF">2013-06-07T14:56:00Z</dcterms:modified>
</cp:coreProperties>
</file>