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0F" w:rsidRPr="0065480F" w:rsidRDefault="0065480F" w:rsidP="0065480F">
      <w:pPr>
        <w:pStyle w:val="P00Base"/>
        <w:jc w:val="center"/>
        <w:rPr>
          <w:rFonts w:cs="Arial"/>
          <w:b/>
          <w:sz w:val="24"/>
          <w:szCs w:val="24"/>
        </w:rPr>
      </w:pPr>
      <w:r w:rsidRPr="0065480F">
        <w:rPr>
          <w:rFonts w:cs="Arial"/>
          <w:b/>
          <w:sz w:val="24"/>
          <w:szCs w:val="24"/>
        </w:rPr>
        <w:t>Internal Billing Transactions – Appendix C</w:t>
      </w:r>
    </w:p>
    <w:p w:rsidR="0065480F" w:rsidRPr="0065480F" w:rsidRDefault="0065480F" w:rsidP="0065480F">
      <w:pPr>
        <w:pStyle w:val="P00Base"/>
        <w:jc w:val="center"/>
        <w:rPr>
          <w:rFonts w:asciiTheme="minorHAnsi" w:hAnsiTheme="minorHAnsi" w:cstheme="minorHAnsi"/>
          <w:b/>
          <w:sz w:val="24"/>
          <w:szCs w:val="24"/>
        </w:rPr>
      </w:pPr>
      <w:r w:rsidRPr="0065480F">
        <w:rPr>
          <w:rFonts w:cs="Arial"/>
          <w:b/>
          <w:sz w:val="24"/>
          <w:szCs w:val="24"/>
        </w:rPr>
        <w:t>Detailed Instructions for Processing Internal Billings</w:t>
      </w:r>
    </w:p>
    <w:p w:rsidR="0065480F" w:rsidRDefault="0065480F" w:rsidP="0065480F">
      <w:pPr>
        <w:pStyle w:val="Style1"/>
        <w:numPr>
          <w:ilvl w:val="0"/>
          <w:numId w:val="0"/>
        </w:numPr>
        <w:ind w:left="360" w:hanging="360"/>
        <w:rPr>
          <w:rFonts w:asciiTheme="minorHAnsi" w:hAnsiTheme="minorHAnsi" w:cstheme="minorHAnsi"/>
          <w:szCs w:val="24"/>
        </w:rPr>
      </w:pPr>
    </w:p>
    <w:p w:rsidR="0065480F" w:rsidRPr="0065480F" w:rsidRDefault="0065480F" w:rsidP="0065480F">
      <w:pPr>
        <w:pStyle w:val="P40H1Text"/>
        <w:numPr>
          <w:ilvl w:val="0"/>
          <w:numId w:val="5"/>
        </w:numPr>
        <w:rPr>
          <w:rFonts w:cs="Arial"/>
          <w:szCs w:val="24"/>
        </w:rPr>
      </w:pPr>
      <w:r w:rsidRPr="0065480F">
        <w:rPr>
          <w:rFonts w:cs="Arial"/>
          <w:bCs/>
          <w:szCs w:val="24"/>
        </w:rPr>
        <w:t>Internal billings are processed as journals and can be one of the following types:</w:t>
      </w:r>
    </w:p>
    <w:p w:rsidR="0065480F" w:rsidRPr="0065480F" w:rsidRDefault="0065480F" w:rsidP="0065480F">
      <w:pPr>
        <w:pStyle w:val="Style1"/>
        <w:numPr>
          <w:ilvl w:val="0"/>
          <w:numId w:val="0"/>
        </w:numPr>
        <w:ind w:left="360"/>
        <w:rPr>
          <w:rFonts w:asciiTheme="minorHAnsi" w:hAnsiTheme="minorHAnsi" w:cstheme="minorHAnsi"/>
          <w:szCs w:val="24"/>
        </w:rPr>
      </w:pPr>
    </w:p>
    <w:p w:rsidR="0065480F" w:rsidRPr="0065480F" w:rsidRDefault="0065480F" w:rsidP="0065480F">
      <w:pPr>
        <w:numPr>
          <w:ilvl w:val="0"/>
          <w:numId w:val="3"/>
        </w:numPr>
        <w:ind w:left="1440"/>
        <w:rPr>
          <w:rFonts w:asciiTheme="minorHAnsi" w:hAnsiTheme="minorHAnsi" w:cstheme="minorHAnsi"/>
          <w:sz w:val="20"/>
        </w:rPr>
      </w:pPr>
      <w:r w:rsidRPr="0065480F">
        <w:rPr>
          <w:rFonts w:asciiTheme="minorHAnsi" w:hAnsiTheme="minorHAnsi" w:cstheme="minorHAnsi"/>
          <w:sz w:val="20"/>
        </w:rPr>
        <w:t>Journal feed</w:t>
      </w:r>
    </w:p>
    <w:p w:rsidR="0065480F" w:rsidRPr="0065480F" w:rsidRDefault="0065480F" w:rsidP="0065480F">
      <w:pPr>
        <w:numPr>
          <w:ilvl w:val="0"/>
          <w:numId w:val="3"/>
        </w:numPr>
        <w:ind w:left="1440"/>
        <w:rPr>
          <w:rFonts w:asciiTheme="minorHAnsi" w:hAnsiTheme="minorHAnsi" w:cstheme="minorHAnsi"/>
          <w:sz w:val="20"/>
        </w:rPr>
      </w:pPr>
      <w:r w:rsidRPr="0065480F">
        <w:rPr>
          <w:rFonts w:asciiTheme="minorHAnsi" w:hAnsiTheme="minorHAnsi" w:cstheme="minorHAnsi"/>
          <w:sz w:val="20"/>
        </w:rPr>
        <w:t>ADI journal</w:t>
      </w:r>
    </w:p>
    <w:p w:rsidR="0065480F" w:rsidRPr="0065480F" w:rsidRDefault="0065480F" w:rsidP="0065480F">
      <w:pPr>
        <w:numPr>
          <w:ilvl w:val="0"/>
          <w:numId w:val="3"/>
        </w:numPr>
        <w:ind w:left="1440"/>
        <w:rPr>
          <w:rFonts w:asciiTheme="minorHAnsi" w:hAnsiTheme="minorHAnsi" w:cstheme="minorHAnsi"/>
          <w:sz w:val="20"/>
        </w:rPr>
      </w:pPr>
      <w:r w:rsidRPr="0065480F">
        <w:rPr>
          <w:rFonts w:asciiTheme="minorHAnsi" w:hAnsiTheme="minorHAnsi" w:cstheme="minorHAnsi"/>
          <w:sz w:val="20"/>
        </w:rPr>
        <w:t>Manual journal</w:t>
      </w:r>
    </w:p>
    <w:p w:rsidR="0065480F" w:rsidRPr="0065480F" w:rsidRDefault="0065480F" w:rsidP="0065480F">
      <w:pPr>
        <w:pStyle w:val="P00Base"/>
        <w:rPr>
          <w:rFonts w:asciiTheme="minorHAnsi" w:hAnsiTheme="minorHAnsi" w:cstheme="minorHAnsi"/>
        </w:rPr>
      </w:pPr>
    </w:p>
    <w:p w:rsidR="0065480F" w:rsidRPr="0065480F" w:rsidRDefault="0065480F" w:rsidP="0065480F">
      <w:pPr>
        <w:ind w:left="360"/>
        <w:rPr>
          <w:rFonts w:asciiTheme="minorHAnsi" w:hAnsiTheme="minorHAnsi" w:cstheme="minorHAnsi"/>
          <w:sz w:val="20"/>
        </w:rPr>
      </w:pPr>
      <w:r w:rsidRPr="0065480F">
        <w:rPr>
          <w:rFonts w:asciiTheme="minorHAnsi" w:hAnsiTheme="minorHAnsi" w:cstheme="minorHAnsi"/>
          <w:sz w:val="20"/>
        </w:rPr>
        <w:t>Because of the large volume of line items their journals contain, the central service units generally use journal feeds to process their internal billings.  To book manual or ADI journals, the preparer must have the appropriate inter-departmental billing responsibility.  Each tub’s finance office can provide guidance on an appropriate person to process such billings for their unit.</w:t>
      </w:r>
    </w:p>
    <w:p w:rsidR="0065480F" w:rsidRPr="0065480F" w:rsidRDefault="0065480F" w:rsidP="0065480F">
      <w:pPr>
        <w:pStyle w:val="P40H1Text"/>
        <w:rPr>
          <w:rFonts w:asciiTheme="minorHAnsi" w:hAnsiTheme="minorHAnsi" w:cstheme="minorHAnsi"/>
          <w:bCs/>
          <w:szCs w:val="24"/>
        </w:rPr>
      </w:pPr>
    </w:p>
    <w:p w:rsidR="0065480F" w:rsidRPr="0065480F" w:rsidRDefault="0065480F" w:rsidP="0065480F">
      <w:pPr>
        <w:pStyle w:val="P40H1Text"/>
        <w:numPr>
          <w:ilvl w:val="0"/>
          <w:numId w:val="5"/>
        </w:numPr>
        <w:rPr>
          <w:rFonts w:cs="Arial"/>
          <w:bCs/>
          <w:szCs w:val="24"/>
        </w:rPr>
      </w:pPr>
      <w:r w:rsidRPr="0065480F">
        <w:rPr>
          <w:rFonts w:cs="Arial"/>
          <w:bCs/>
          <w:szCs w:val="24"/>
        </w:rPr>
        <w:t>Internal billing batch and journal naming conventions:</w:t>
      </w:r>
    </w:p>
    <w:p w:rsidR="0065480F" w:rsidRPr="0065480F" w:rsidRDefault="0065480F" w:rsidP="0065480F">
      <w:pPr>
        <w:pStyle w:val="Style1"/>
        <w:numPr>
          <w:ilvl w:val="0"/>
          <w:numId w:val="0"/>
        </w:numPr>
        <w:ind w:left="360"/>
        <w:rPr>
          <w:rFonts w:asciiTheme="minorHAnsi" w:hAnsiTheme="minorHAnsi" w:cstheme="minorHAnsi"/>
          <w:szCs w:val="24"/>
        </w:rPr>
      </w:pPr>
      <w:r w:rsidRPr="0065480F">
        <w:rPr>
          <w:rFonts w:asciiTheme="minorHAnsi" w:hAnsiTheme="minorHAnsi" w:cstheme="minorHAnsi"/>
          <w:szCs w:val="24"/>
        </w:rPr>
        <w:t>To aid units being billed in researching internal billing transactions, the following data must be included in an internal billing journal:</w:t>
      </w:r>
    </w:p>
    <w:p w:rsidR="0065480F" w:rsidRPr="0065480F" w:rsidRDefault="0065480F" w:rsidP="0065480F">
      <w:pPr>
        <w:rPr>
          <w:rFonts w:asciiTheme="minorHAnsi" w:hAnsiTheme="minorHAnsi" w:cstheme="minorHAnsi"/>
          <w:sz w:val="20"/>
        </w:rPr>
      </w:pPr>
    </w:p>
    <w:p w:rsidR="0065480F" w:rsidRPr="0065480F" w:rsidRDefault="0065480F" w:rsidP="0065480F">
      <w:pPr>
        <w:pStyle w:val="Heading4"/>
        <w:tabs>
          <w:tab w:val="left" w:pos="5760"/>
        </w:tabs>
        <w:ind w:left="1080"/>
        <w:rPr>
          <w:rFonts w:asciiTheme="minorHAnsi" w:hAnsiTheme="minorHAnsi" w:cstheme="minorHAnsi"/>
          <w:b w:val="0"/>
          <w:bCs/>
          <w:u w:val="single"/>
        </w:rPr>
      </w:pPr>
      <w:r w:rsidRPr="0065480F">
        <w:rPr>
          <w:rFonts w:asciiTheme="minorHAnsi" w:hAnsiTheme="minorHAnsi" w:cstheme="minorHAnsi"/>
          <w:b w:val="0"/>
          <w:bCs/>
          <w:u w:val="single"/>
        </w:rPr>
        <w:t>Batch/journal name requirements:</w:t>
      </w:r>
    </w:p>
    <w:p w:rsidR="0065480F" w:rsidRPr="0065480F" w:rsidRDefault="0065480F" w:rsidP="0065480F">
      <w:pPr>
        <w:numPr>
          <w:ilvl w:val="1"/>
          <w:numId w:val="2"/>
        </w:numPr>
        <w:ind w:firstLine="0"/>
        <w:rPr>
          <w:rFonts w:asciiTheme="minorHAnsi" w:hAnsiTheme="minorHAnsi" w:cstheme="minorHAnsi"/>
          <w:sz w:val="20"/>
        </w:rPr>
      </w:pPr>
      <w:r w:rsidRPr="0065480F">
        <w:rPr>
          <w:rFonts w:asciiTheme="minorHAnsi" w:hAnsiTheme="minorHAnsi" w:cstheme="minorHAnsi"/>
          <w:sz w:val="20"/>
        </w:rPr>
        <w:t>Preparer’s tub acronym (UPPERCASE)</w:t>
      </w:r>
    </w:p>
    <w:p w:rsidR="0065480F" w:rsidRPr="0065480F" w:rsidRDefault="0065480F" w:rsidP="0065480F">
      <w:pPr>
        <w:numPr>
          <w:ilvl w:val="1"/>
          <w:numId w:val="2"/>
        </w:numPr>
        <w:ind w:firstLine="0"/>
        <w:rPr>
          <w:rFonts w:asciiTheme="minorHAnsi" w:hAnsiTheme="minorHAnsi" w:cstheme="minorHAnsi"/>
          <w:sz w:val="20"/>
        </w:rPr>
      </w:pPr>
      <w:r w:rsidRPr="0065480F">
        <w:rPr>
          <w:rFonts w:asciiTheme="minorHAnsi" w:hAnsiTheme="minorHAnsi" w:cstheme="minorHAnsi"/>
          <w:sz w:val="20"/>
        </w:rPr>
        <w:t xml:space="preserve">Preparer’s initials (UPPERCASE) </w:t>
      </w:r>
    </w:p>
    <w:p w:rsidR="0065480F" w:rsidRPr="0065480F" w:rsidRDefault="0065480F" w:rsidP="0065480F">
      <w:pPr>
        <w:numPr>
          <w:ilvl w:val="1"/>
          <w:numId w:val="2"/>
        </w:numPr>
        <w:ind w:firstLine="0"/>
        <w:rPr>
          <w:rFonts w:asciiTheme="minorHAnsi" w:hAnsiTheme="minorHAnsi" w:cstheme="minorHAnsi"/>
          <w:sz w:val="20"/>
        </w:rPr>
      </w:pPr>
      <w:r w:rsidRPr="0065480F">
        <w:rPr>
          <w:rFonts w:asciiTheme="minorHAnsi" w:hAnsiTheme="minorHAnsi" w:cstheme="minorHAnsi"/>
          <w:sz w:val="20"/>
        </w:rPr>
        <w:t>Brief description of the journal’s purpose</w:t>
      </w:r>
    </w:p>
    <w:p w:rsidR="0065480F" w:rsidRPr="0065480F" w:rsidRDefault="0065480F" w:rsidP="0065480F">
      <w:pPr>
        <w:numPr>
          <w:ilvl w:val="1"/>
          <w:numId w:val="2"/>
        </w:numPr>
        <w:ind w:firstLine="0"/>
        <w:rPr>
          <w:rFonts w:asciiTheme="minorHAnsi" w:hAnsiTheme="minorHAnsi" w:cstheme="minorHAnsi"/>
          <w:sz w:val="20"/>
        </w:rPr>
      </w:pPr>
      <w:r w:rsidRPr="0065480F">
        <w:rPr>
          <w:rFonts w:asciiTheme="minorHAnsi" w:hAnsiTheme="minorHAnsi" w:cstheme="minorHAnsi"/>
          <w:sz w:val="20"/>
        </w:rPr>
        <w:t>Date that the goods and/or services were provided</w:t>
      </w:r>
    </w:p>
    <w:p w:rsidR="0065480F" w:rsidRPr="0065480F" w:rsidRDefault="0065480F" w:rsidP="0065480F">
      <w:pPr>
        <w:ind w:left="720"/>
        <w:rPr>
          <w:rFonts w:asciiTheme="minorHAnsi" w:hAnsiTheme="minorHAnsi" w:cstheme="minorHAnsi"/>
          <w:sz w:val="20"/>
        </w:rPr>
      </w:pPr>
    </w:p>
    <w:p w:rsidR="0065480F" w:rsidRPr="0065480F" w:rsidRDefault="0065480F" w:rsidP="0065480F">
      <w:pPr>
        <w:ind w:left="360" w:firstLine="720"/>
        <w:rPr>
          <w:rFonts w:asciiTheme="minorHAnsi" w:hAnsiTheme="minorHAnsi" w:cstheme="minorHAnsi"/>
          <w:i/>
          <w:iCs/>
          <w:sz w:val="20"/>
          <w:u w:val="single"/>
        </w:rPr>
      </w:pPr>
      <w:r w:rsidRPr="0065480F">
        <w:rPr>
          <w:rFonts w:asciiTheme="minorHAnsi" w:hAnsiTheme="minorHAnsi" w:cstheme="minorHAnsi"/>
          <w:i/>
          <w:iCs/>
          <w:sz w:val="20"/>
          <w:u w:val="single"/>
        </w:rPr>
        <w:t>Example:</w:t>
      </w:r>
    </w:p>
    <w:p w:rsidR="0065480F" w:rsidRPr="0065480F" w:rsidRDefault="0065480F" w:rsidP="0065480F">
      <w:pPr>
        <w:ind w:left="1080"/>
        <w:rPr>
          <w:rFonts w:asciiTheme="minorHAnsi" w:hAnsiTheme="minorHAnsi" w:cstheme="minorHAnsi"/>
          <w:sz w:val="20"/>
        </w:rPr>
      </w:pPr>
      <w:r w:rsidRPr="0065480F">
        <w:rPr>
          <w:rFonts w:asciiTheme="minorHAnsi" w:hAnsiTheme="minorHAnsi" w:cstheme="minorHAnsi"/>
          <w:sz w:val="20"/>
        </w:rPr>
        <w:t>FCOR JAD charges for supplies 05-01-05</w:t>
      </w:r>
    </w:p>
    <w:p w:rsidR="0065480F" w:rsidRPr="0065480F" w:rsidRDefault="0065480F" w:rsidP="0065480F">
      <w:pPr>
        <w:pStyle w:val="P40H1Text"/>
        <w:rPr>
          <w:rFonts w:asciiTheme="minorHAnsi" w:hAnsiTheme="minorHAnsi" w:cstheme="minorHAnsi"/>
          <w:bCs/>
          <w:szCs w:val="24"/>
        </w:rPr>
      </w:pPr>
    </w:p>
    <w:p w:rsidR="0065480F" w:rsidRPr="0065480F" w:rsidRDefault="0065480F" w:rsidP="0065480F">
      <w:pPr>
        <w:ind w:left="360"/>
        <w:rPr>
          <w:rFonts w:asciiTheme="minorHAnsi" w:hAnsiTheme="minorHAnsi" w:cstheme="minorHAnsi"/>
          <w:sz w:val="20"/>
        </w:rPr>
      </w:pPr>
      <w:r w:rsidRPr="0065480F">
        <w:rPr>
          <w:rFonts w:asciiTheme="minorHAnsi" w:hAnsiTheme="minorHAnsi" w:cstheme="minorHAnsi"/>
          <w:sz w:val="20"/>
        </w:rPr>
        <w:t>In an ADI journal, the batch name is limited to 50 characters, and the journal name is limited to 25 characters.  In manual journals, both names are limited to 100 characters.  However, it is best to be as concise as possible when naming both batches and journals.</w:t>
      </w:r>
    </w:p>
    <w:p w:rsidR="0065480F" w:rsidRPr="0065480F" w:rsidRDefault="0065480F" w:rsidP="0065480F">
      <w:pPr>
        <w:rPr>
          <w:rFonts w:asciiTheme="minorHAnsi" w:hAnsiTheme="minorHAnsi" w:cstheme="minorHAnsi"/>
          <w:sz w:val="20"/>
        </w:rPr>
      </w:pPr>
    </w:p>
    <w:p w:rsidR="0065480F" w:rsidRPr="0065480F" w:rsidRDefault="0065480F" w:rsidP="0065480F">
      <w:pPr>
        <w:pStyle w:val="P40H1Text"/>
        <w:numPr>
          <w:ilvl w:val="0"/>
          <w:numId w:val="5"/>
        </w:numPr>
        <w:rPr>
          <w:rFonts w:cs="Arial"/>
          <w:bCs/>
          <w:szCs w:val="24"/>
        </w:rPr>
      </w:pPr>
      <w:r w:rsidRPr="0065480F">
        <w:rPr>
          <w:rFonts w:cs="Arial"/>
          <w:bCs/>
          <w:szCs w:val="24"/>
        </w:rPr>
        <w:t>Journal line description requirements:</w:t>
      </w:r>
    </w:p>
    <w:p w:rsidR="0065480F" w:rsidRPr="0065480F" w:rsidRDefault="0065480F" w:rsidP="0065480F">
      <w:pPr>
        <w:pStyle w:val="Style1"/>
        <w:numPr>
          <w:ilvl w:val="0"/>
          <w:numId w:val="0"/>
        </w:numPr>
        <w:ind w:left="360"/>
        <w:rPr>
          <w:rFonts w:asciiTheme="minorHAnsi" w:hAnsiTheme="minorHAnsi" w:cstheme="minorHAnsi"/>
          <w:szCs w:val="24"/>
        </w:rPr>
      </w:pPr>
      <w:r w:rsidRPr="0065480F">
        <w:rPr>
          <w:rFonts w:asciiTheme="minorHAnsi" w:hAnsiTheme="minorHAnsi" w:cstheme="minorHAnsi"/>
          <w:szCs w:val="24"/>
        </w:rPr>
        <w:t>Journal line descriptions should provide the unit being billed with enough information to easily understand their charges.  The following elements are required for all journal line descriptions:</w:t>
      </w:r>
    </w:p>
    <w:p w:rsidR="0065480F" w:rsidRPr="0065480F" w:rsidRDefault="0065480F" w:rsidP="0065480F">
      <w:pPr>
        <w:ind w:left="360"/>
        <w:rPr>
          <w:rFonts w:asciiTheme="minorHAnsi" w:hAnsiTheme="minorHAnsi" w:cstheme="minorHAnsi"/>
          <w:sz w:val="20"/>
        </w:rPr>
      </w:pPr>
    </w:p>
    <w:p w:rsidR="0065480F" w:rsidRPr="0065480F" w:rsidRDefault="0065480F" w:rsidP="0065480F">
      <w:pPr>
        <w:pStyle w:val="Heading4"/>
        <w:tabs>
          <w:tab w:val="left" w:pos="5760"/>
        </w:tabs>
        <w:ind w:left="1080"/>
        <w:rPr>
          <w:rFonts w:asciiTheme="minorHAnsi" w:hAnsiTheme="minorHAnsi" w:cstheme="minorHAnsi"/>
          <w:b w:val="0"/>
          <w:bCs/>
          <w:u w:val="single"/>
        </w:rPr>
      </w:pPr>
      <w:r w:rsidRPr="0065480F">
        <w:rPr>
          <w:rFonts w:asciiTheme="minorHAnsi" w:hAnsiTheme="minorHAnsi" w:cstheme="minorHAnsi"/>
          <w:b w:val="0"/>
          <w:bCs/>
          <w:u w:val="single"/>
        </w:rPr>
        <w:t>Journal line description requirements:</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Billing unit – tub (and org if appropriate) acronym (UPPERCASE)</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Provider’s reference number, if relevant (it may be an invoice or job number, depending on the service unit’s practice)</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Billing unit contact person’s name (first initial, last name – without any punctuation)</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Billing unit contact person’s phone number</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Brief description of the transaction</w:t>
      </w:r>
    </w:p>
    <w:p w:rsidR="0065480F" w:rsidRPr="0065480F" w:rsidRDefault="0065480F" w:rsidP="0065480F">
      <w:pPr>
        <w:numPr>
          <w:ilvl w:val="0"/>
          <w:numId w:val="4"/>
        </w:numPr>
        <w:tabs>
          <w:tab w:val="num" w:pos="1440"/>
        </w:tabs>
        <w:ind w:left="1440"/>
        <w:rPr>
          <w:rFonts w:asciiTheme="minorHAnsi" w:hAnsiTheme="minorHAnsi" w:cstheme="minorHAnsi"/>
          <w:sz w:val="20"/>
        </w:rPr>
      </w:pPr>
      <w:r w:rsidRPr="0065480F">
        <w:rPr>
          <w:rFonts w:asciiTheme="minorHAnsi" w:hAnsiTheme="minorHAnsi" w:cstheme="minorHAnsi"/>
          <w:sz w:val="20"/>
        </w:rPr>
        <w:t>Date that the goods and/or services were provided</w:t>
      </w:r>
    </w:p>
    <w:p w:rsidR="0065480F" w:rsidRPr="0065480F" w:rsidRDefault="0065480F" w:rsidP="0065480F">
      <w:pPr>
        <w:pStyle w:val="P00Base"/>
        <w:rPr>
          <w:rFonts w:asciiTheme="minorHAnsi" w:hAnsiTheme="minorHAnsi" w:cstheme="minorHAnsi"/>
        </w:rPr>
      </w:pPr>
    </w:p>
    <w:p w:rsidR="0065480F" w:rsidRPr="0065480F" w:rsidRDefault="0065480F" w:rsidP="0065480F">
      <w:pPr>
        <w:ind w:left="1080"/>
        <w:rPr>
          <w:rFonts w:asciiTheme="minorHAnsi" w:hAnsiTheme="minorHAnsi" w:cstheme="minorHAnsi"/>
          <w:i/>
          <w:iCs/>
          <w:sz w:val="20"/>
          <w:u w:val="single"/>
        </w:rPr>
      </w:pPr>
      <w:r w:rsidRPr="0065480F">
        <w:rPr>
          <w:rFonts w:asciiTheme="minorHAnsi" w:hAnsiTheme="minorHAnsi" w:cstheme="minorHAnsi"/>
          <w:i/>
          <w:iCs/>
          <w:sz w:val="20"/>
          <w:u w:val="single"/>
        </w:rPr>
        <w:t xml:space="preserve">Example: </w:t>
      </w:r>
    </w:p>
    <w:p w:rsidR="0065480F" w:rsidRPr="0065480F" w:rsidRDefault="0065480F" w:rsidP="0065480F">
      <w:pPr>
        <w:ind w:left="1080"/>
        <w:rPr>
          <w:rFonts w:asciiTheme="minorHAnsi" w:hAnsiTheme="minorHAnsi" w:cstheme="minorHAnsi"/>
          <w:sz w:val="20"/>
        </w:rPr>
      </w:pPr>
      <w:r w:rsidRPr="0065480F">
        <w:rPr>
          <w:rFonts w:asciiTheme="minorHAnsi" w:hAnsiTheme="minorHAnsi" w:cstheme="minorHAnsi"/>
          <w:sz w:val="20"/>
        </w:rPr>
        <w:t>UOS 8468 J Doe 5-1234 Shelf Installation H877 3-25-05</w:t>
      </w:r>
    </w:p>
    <w:p w:rsidR="0065480F" w:rsidRPr="0065480F" w:rsidRDefault="0065480F" w:rsidP="0065480F">
      <w:pPr>
        <w:pStyle w:val="P00Base"/>
        <w:rPr>
          <w:rFonts w:asciiTheme="minorHAnsi" w:hAnsiTheme="minorHAnsi" w:cstheme="minorHAnsi"/>
          <w:strike/>
          <w:szCs w:val="24"/>
        </w:rPr>
      </w:pPr>
    </w:p>
    <w:p w:rsidR="0065480F" w:rsidRPr="0065480F" w:rsidRDefault="0065480F" w:rsidP="0065480F">
      <w:pPr>
        <w:ind w:left="360"/>
        <w:rPr>
          <w:rFonts w:asciiTheme="minorHAnsi" w:hAnsiTheme="minorHAnsi" w:cstheme="minorHAnsi"/>
          <w:i/>
          <w:iCs/>
          <w:sz w:val="20"/>
        </w:rPr>
      </w:pPr>
      <w:r w:rsidRPr="0065480F">
        <w:rPr>
          <w:rFonts w:asciiTheme="minorHAnsi" w:hAnsiTheme="minorHAnsi" w:cstheme="minorHAnsi"/>
          <w:i/>
          <w:iCs/>
          <w:sz w:val="20"/>
        </w:rPr>
        <w:t>The contact person must be an individual who is able to answer questions about the journal, which is not necessarily the individual who processed the journal entry.</w:t>
      </w:r>
    </w:p>
    <w:p w:rsidR="0065480F" w:rsidRPr="0065480F" w:rsidRDefault="0065480F" w:rsidP="0065480F">
      <w:pPr>
        <w:ind w:left="360"/>
        <w:rPr>
          <w:rFonts w:asciiTheme="minorHAnsi" w:hAnsiTheme="minorHAnsi" w:cstheme="minorHAnsi"/>
          <w:sz w:val="20"/>
        </w:rPr>
      </w:pPr>
    </w:p>
    <w:p w:rsidR="0065480F" w:rsidRPr="0065480F" w:rsidRDefault="0065480F" w:rsidP="0065480F">
      <w:pPr>
        <w:ind w:left="360"/>
        <w:rPr>
          <w:rFonts w:asciiTheme="minorHAnsi" w:hAnsiTheme="minorHAnsi" w:cstheme="minorHAnsi"/>
          <w:sz w:val="20"/>
        </w:rPr>
      </w:pPr>
      <w:r w:rsidRPr="0065480F">
        <w:rPr>
          <w:rFonts w:asciiTheme="minorHAnsi" w:hAnsiTheme="minorHAnsi" w:cstheme="minorHAnsi"/>
          <w:sz w:val="20"/>
        </w:rPr>
        <w:t xml:space="preserve">The journal line description is limited to 240 characters in both ADI and </w:t>
      </w:r>
      <w:r w:rsidR="00BD08C1">
        <w:rPr>
          <w:rFonts w:asciiTheme="minorHAnsi" w:hAnsiTheme="minorHAnsi" w:cstheme="minorHAnsi"/>
          <w:sz w:val="20"/>
        </w:rPr>
        <w:t>manual journal entries.  As noted above</w:t>
      </w:r>
      <w:bookmarkStart w:id="0" w:name="_GoBack"/>
      <w:bookmarkEnd w:id="0"/>
      <w:r w:rsidRPr="0065480F">
        <w:rPr>
          <w:rFonts w:asciiTheme="minorHAnsi" w:hAnsiTheme="minorHAnsi" w:cstheme="minorHAnsi"/>
          <w:sz w:val="20"/>
        </w:rPr>
        <w:t>, it is best to be as concise as possible when crafting these descriptions.</w:t>
      </w:r>
    </w:p>
    <w:p w:rsidR="00765B70" w:rsidRDefault="00765B70"/>
    <w:sectPr w:rsidR="00765B70" w:rsidSect="0065480F">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DBB" w:rsidRDefault="00EE0DBB" w:rsidP="0065480F">
      <w:r>
        <w:separator/>
      </w:r>
    </w:p>
  </w:endnote>
  <w:endnote w:type="continuationSeparator" w:id="0">
    <w:p w:rsidR="00EE0DBB" w:rsidRDefault="00EE0DBB" w:rsidP="0065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53806291"/>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65480F" w:rsidRPr="0065480F" w:rsidRDefault="0065480F">
            <w:pPr>
              <w:pStyle w:val="Footer"/>
              <w:jc w:val="right"/>
              <w:rPr>
                <w:rFonts w:ascii="Arial" w:hAnsi="Arial" w:cs="Arial"/>
                <w:sz w:val="20"/>
                <w:szCs w:val="20"/>
              </w:rPr>
            </w:pPr>
            <w:r w:rsidRPr="0065480F">
              <w:rPr>
                <w:rFonts w:ascii="Arial" w:hAnsi="Arial" w:cs="Arial"/>
                <w:sz w:val="20"/>
                <w:szCs w:val="20"/>
              </w:rPr>
              <w:t>Internal Billing Transactions – Appendix C</w:t>
            </w:r>
            <w:r>
              <w:rPr>
                <w:rFonts w:ascii="Arial" w:hAnsi="Arial" w:cs="Arial"/>
                <w:sz w:val="20"/>
                <w:szCs w:val="20"/>
              </w:rPr>
              <w:tab/>
            </w:r>
            <w:r>
              <w:rPr>
                <w:rFonts w:ascii="Arial" w:hAnsi="Arial" w:cs="Arial"/>
                <w:sz w:val="20"/>
                <w:szCs w:val="20"/>
              </w:rPr>
              <w:tab/>
            </w:r>
            <w:r w:rsidRPr="0065480F">
              <w:rPr>
                <w:rFonts w:ascii="Arial" w:hAnsi="Arial" w:cs="Arial"/>
                <w:sz w:val="20"/>
                <w:szCs w:val="20"/>
              </w:rPr>
              <w:t xml:space="preserve">Page </w:t>
            </w:r>
            <w:r w:rsidRPr="0065480F">
              <w:rPr>
                <w:rFonts w:ascii="Arial" w:hAnsi="Arial" w:cs="Arial"/>
                <w:b/>
                <w:sz w:val="20"/>
                <w:szCs w:val="20"/>
              </w:rPr>
              <w:fldChar w:fldCharType="begin"/>
            </w:r>
            <w:r w:rsidRPr="0065480F">
              <w:rPr>
                <w:rFonts w:ascii="Arial" w:hAnsi="Arial" w:cs="Arial"/>
                <w:b/>
                <w:sz w:val="20"/>
                <w:szCs w:val="20"/>
              </w:rPr>
              <w:instrText xml:space="preserve"> PAGE </w:instrText>
            </w:r>
            <w:r w:rsidRPr="0065480F">
              <w:rPr>
                <w:rFonts w:ascii="Arial" w:hAnsi="Arial" w:cs="Arial"/>
                <w:b/>
                <w:sz w:val="20"/>
                <w:szCs w:val="20"/>
              </w:rPr>
              <w:fldChar w:fldCharType="separate"/>
            </w:r>
            <w:r w:rsidR="008D3A86">
              <w:rPr>
                <w:rFonts w:ascii="Arial" w:hAnsi="Arial" w:cs="Arial"/>
                <w:b/>
                <w:noProof/>
                <w:sz w:val="20"/>
                <w:szCs w:val="20"/>
              </w:rPr>
              <w:t>1</w:t>
            </w:r>
            <w:r w:rsidRPr="0065480F">
              <w:rPr>
                <w:rFonts w:ascii="Arial" w:hAnsi="Arial" w:cs="Arial"/>
                <w:b/>
                <w:sz w:val="20"/>
                <w:szCs w:val="20"/>
              </w:rPr>
              <w:fldChar w:fldCharType="end"/>
            </w:r>
            <w:r w:rsidRPr="0065480F">
              <w:rPr>
                <w:rFonts w:ascii="Arial" w:hAnsi="Arial" w:cs="Arial"/>
                <w:sz w:val="20"/>
                <w:szCs w:val="20"/>
              </w:rPr>
              <w:t xml:space="preserve"> of </w:t>
            </w:r>
            <w:r w:rsidRPr="0065480F">
              <w:rPr>
                <w:rFonts w:ascii="Arial" w:hAnsi="Arial" w:cs="Arial"/>
                <w:b/>
                <w:sz w:val="20"/>
                <w:szCs w:val="20"/>
              </w:rPr>
              <w:fldChar w:fldCharType="begin"/>
            </w:r>
            <w:r w:rsidRPr="0065480F">
              <w:rPr>
                <w:rFonts w:ascii="Arial" w:hAnsi="Arial" w:cs="Arial"/>
                <w:b/>
                <w:sz w:val="20"/>
                <w:szCs w:val="20"/>
              </w:rPr>
              <w:instrText xml:space="preserve"> NUMPAGES  </w:instrText>
            </w:r>
            <w:r w:rsidRPr="0065480F">
              <w:rPr>
                <w:rFonts w:ascii="Arial" w:hAnsi="Arial" w:cs="Arial"/>
                <w:b/>
                <w:sz w:val="20"/>
                <w:szCs w:val="20"/>
              </w:rPr>
              <w:fldChar w:fldCharType="separate"/>
            </w:r>
            <w:r w:rsidR="008D3A86">
              <w:rPr>
                <w:rFonts w:ascii="Arial" w:hAnsi="Arial" w:cs="Arial"/>
                <w:b/>
                <w:noProof/>
                <w:sz w:val="20"/>
                <w:szCs w:val="20"/>
              </w:rPr>
              <w:t>1</w:t>
            </w:r>
            <w:r w:rsidRPr="0065480F">
              <w:rPr>
                <w:rFonts w:ascii="Arial" w:hAnsi="Arial" w:cs="Arial"/>
                <w:b/>
                <w:sz w:val="20"/>
                <w:szCs w:val="20"/>
              </w:rPr>
              <w:fldChar w:fldCharType="end"/>
            </w:r>
          </w:p>
        </w:sdtContent>
      </w:sdt>
    </w:sdtContent>
  </w:sdt>
  <w:p w:rsidR="0065480F" w:rsidRPr="0065480F" w:rsidRDefault="0065480F">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DBB" w:rsidRDefault="00EE0DBB" w:rsidP="0065480F">
      <w:r>
        <w:separator/>
      </w:r>
    </w:p>
  </w:footnote>
  <w:footnote w:type="continuationSeparator" w:id="0">
    <w:p w:rsidR="00EE0DBB" w:rsidRDefault="00EE0DBB" w:rsidP="00654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708E"/>
    <w:multiLevelType w:val="hybridMultilevel"/>
    <w:tmpl w:val="9644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56E90"/>
    <w:multiLevelType w:val="hybridMultilevel"/>
    <w:tmpl w:val="BF6AB9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EEC4056"/>
    <w:multiLevelType w:val="hybridMultilevel"/>
    <w:tmpl w:val="39641EB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AD21407"/>
    <w:multiLevelType w:val="hybridMultilevel"/>
    <w:tmpl w:val="9AECFAF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28031F"/>
    <w:multiLevelType w:val="hybridMultilevel"/>
    <w:tmpl w:val="D4B80DA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AC9758E"/>
    <w:multiLevelType w:val="singleLevel"/>
    <w:tmpl w:val="BAB658B4"/>
    <w:lvl w:ilvl="0">
      <w:start w:val="1"/>
      <w:numFmt w:val="bullet"/>
      <w:pStyle w:val="Style1"/>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0F"/>
    <w:rsid w:val="0065480F"/>
    <w:rsid w:val="00765B70"/>
    <w:rsid w:val="008D3A86"/>
    <w:rsid w:val="00BD08C1"/>
    <w:rsid w:val="00D74A29"/>
    <w:rsid w:val="00EE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0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5480F"/>
    <w:pPr>
      <w:keepNext/>
      <w:overflowPunct w:val="0"/>
      <w:autoSpaceDE w:val="0"/>
      <w:autoSpaceDN w:val="0"/>
      <w:adjustRightInd w:val="0"/>
      <w:textAlignment w:val="baseline"/>
      <w:outlineLvl w:val="3"/>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480F"/>
    <w:rPr>
      <w:rFonts w:ascii="Times New Roman" w:eastAsia="Times New Roman" w:hAnsi="Times New Roman" w:cs="Times New Roman"/>
      <w:b/>
      <w:i/>
      <w:sz w:val="20"/>
      <w:szCs w:val="20"/>
    </w:rPr>
  </w:style>
  <w:style w:type="paragraph" w:customStyle="1" w:styleId="P00Base">
    <w:name w:val="P00_Base"/>
    <w:rsid w:val="0065480F"/>
    <w:pPr>
      <w:spacing w:after="0" w:line="240" w:lineRule="auto"/>
    </w:pPr>
    <w:rPr>
      <w:rFonts w:ascii="Arial" w:eastAsia="Times New Roman" w:hAnsi="Arial" w:cs="Times New Roman"/>
      <w:sz w:val="20"/>
      <w:szCs w:val="20"/>
    </w:rPr>
  </w:style>
  <w:style w:type="paragraph" w:customStyle="1" w:styleId="P40H1Text">
    <w:name w:val="P40_H1_Text"/>
    <w:basedOn w:val="P00Base"/>
    <w:next w:val="P00Base"/>
    <w:rsid w:val="0065480F"/>
    <w:rPr>
      <w:b/>
    </w:rPr>
  </w:style>
  <w:style w:type="paragraph" w:customStyle="1" w:styleId="Style1">
    <w:name w:val="Style1"/>
    <w:basedOn w:val="Normal"/>
    <w:rsid w:val="0065480F"/>
    <w:pPr>
      <w:numPr>
        <w:numId w:val="1"/>
      </w:numPr>
    </w:pPr>
    <w:rPr>
      <w:sz w:val="20"/>
      <w:szCs w:val="20"/>
    </w:rPr>
  </w:style>
  <w:style w:type="paragraph" w:styleId="Header">
    <w:name w:val="header"/>
    <w:basedOn w:val="Normal"/>
    <w:link w:val="HeaderChar"/>
    <w:uiPriority w:val="99"/>
    <w:unhideWhenUsed/>
    <w:rsid w:val="0065480F"/>
    <w:pPr>
      <w:tabs>
        <w:tab w:val="center" w:pos="4680"/>
        <w:tab w:val="right" w:pos="9360"/>
      </w:tabs>
    </w:pPr>
  </w:style>
  <w:style w:type="character" w:customStyle="1" w:styleId="HeaderChar">
    <w:name w:val="Header Char"/>
    <w:basedOn w:val="DefaultParagraphFont"/>
    <w:link w:val="Header"/>
    <w:uiPriority w:val="99"/>
    <w:rsid w:val="006548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80F"/>
    <w:pPr>
      <w:tabs>
        <w:tab w:val="center" w:pos="4680"/>
        <w:tab w:val="right" w:pos="9360"/>
      </w:tabs>
    </w:pPr>
  </w:style>
  <w:style w:type="character" w:customStyle="1" w:styleId="FooterChar">
    <w:name w:val="Footer Char"/>
    <w:basedOn w:val="DefaultParagraphFont"/>
    <w:link w:val="Footer"/>
    <w:uiPriority w:val="99"/>
    <w:rsid w:val="006548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A86"/>
    <w:rPr>
      <w:rFonts w:ascii="Tahoma" w:hAnsi="Tahoma" w:cs="Tahoma"/>
      <w:sz w:val="16"/>
      <w:szCs w:val="16"/>
    </w:rPr>
  </w:style>
  <w:style w:type="character" w:customStyle="1" w:styleId="BalloonTextChar">
    <w:name w:val="Balloon Text Char"/>
    <w:basedOn w:val="DefaultParagraphFont"/>
    <w:link w:val="BalloonText"/>
    <w:uiPriority w:val="99"/>
    <w:semiHidden/>
    <w:rsid w:val="008D3A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0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5480F"/>
    <w:pPr>
      <w:keepNext/>
      <w:overflowPunct w:val="0"/>
      <w:autoSpaceDE w:val="0"/>
      <w:autoSpaceDN w:val="0"/>
      <w:adjustRightInd w:val="0"/>
      <w:textAlignment w:val="baseline"/>
      <w:outlineLvl w:val="3"/>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480F"/>
    <w:rPr>
      <w:rFonts w:ascii="Times New Roman" w:eastAsia="Times New Roman" w:hAnsi="Times New Roman" w:cs="Times New Roman"/>
      <w:b/>
      <w:i/>
      <w:sz w:val="20"/>
      <w:szCs w:val="20"/>
    </w:rPr>
  </w:style>
  <w:style w:type="paragraph" w:customStyle="1" w:styleId="P00Base">
    <w:name w:val="P00_Base"/>
    <w:rsid w:val="0065480F"/>
    <w:pPr>
      <w:spacing w:after="0" w:line="240" w:lineRule="auto"/>
    </w:pPr>
    <w:rPr>
      <w:rFonts w:ascii="Arial" w:eastAsia="Times New Roman" w:hAnsi="Arial" w:cs="Times New Roman"/>
      <w:sz w:val="20"/>
      <w:szCs w:val="20"/>
    </w:rPr>
  </w:style>
  <w:style w:type="paragraph" w:customStyle="1" w:styleId="P40H1Text">
    <w:name w:val="P40_H1_Text"/>
    <w:basedOn w:val="P00Base"/>
    <w:next w:val="P00Base"/>
    <w:rsid w:val="0065480F"/>
    <w:rPr>
      <w:b/>
    </w:rPr>
  </w:style>
  <w:style w:type="paragraph" w:customStyle="1" w:styleId="Style1">
    <w:name w:val="Style1"/>
    <w:basedOn w:val="Normal"/>
    <w:rsid w:val="0065480F"/>
    <w:pPr>
      <w:numPr>
        <w:numId w:val="1"/>
      </w:numPr>
    </w:pPr>
    <w:rPr>
      <w:sz w:val="20"/>
      <w:szCs w:val="20"/>
    </w:rPr>
  </w:style>
  <w:style w:type="paragraph" w:styleId="Header">
    <w:name w:val="header"/>
    <w:basedOn w:val="Normal"/>
    <w:link w:val="HeaderChar"/>
    <w:uiPriority w:val="99"/>
    <w:unhideWhenUsed/>
    <w:rsid w:val="0065480F"/>
    <w:pPr>
      <w:tabs>
        <w:tab w:val="center" w:pos="4680"/>
        <w:tab w:val="right" w:pos="9360"/>
      </w:tabs>
    </w:pPr>
  </w:style>
  <w:style w:type="character" w:customStyle="1" w:styleId="HeaderChar">
    <w:name w:val="Header Char"/>
    <w:basedOn w:val="DefaultParagraphFont"/>
    <w:link w:val="Header"/>
    <w:uiPriority w:val="99"/>
    <w:rsid w:val="006548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80F"/>
    <w:pPr>
      <w:tabs>
        <w:tab w:val="center" w:pos="4680"/>
        <w:tab w:val="right" w:pos="9360"/>
      </w:tabs>
    </w:pPr>
  </w:style>
  <w:style w:type="character" w:customStyle="1" w:styleId="FooterChar">
    <w:name w:val="Footer Char"/>
    <w:basedOn w:val="DefaultParagraphFont"/>
    <w:link w:val="Footer"/>
    <w:uiPriority w:val="99"/>
    <w:rsid w:val="006548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A86"/>
    <w:rPr>
      <w:rFonts w:ascii="Tahoma" w:hAnsi="Tahoma" w:cs="Tahoma"/>
      <w:sz w:val="16"/>
      <w:szCs w:val="16"/>
    </w:rPr>
  </w:style>
  <w:style w:type="character" w:customStyle="1" w:styleId="BalloonTextChar">
    <w:name w:val="Balloon Text Char"/>
    <w:basedOn w:val="DefaultParagraphFont"/>
    <w:link w:val="BalloonText"/>
    <w:uiPriority w:val="99"/>
    <w:semiHidden/>
    <w:rsid w:val="008D3A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HUIT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Sexton</dc:creator>
  <cp:lastModifiedBy>Andrea Sexton</cp:lastModifiedBy>
  <cp:revision>4</cp:revision>
  <cp:lastPrinted>2013-03-19T13:48:00Z</cp:lastPrinted>
  <dcterms:created xsi:type="dcterms:W3CDTF">2013-03-19T13:41:00Z</dcterms:created>
  <dcterms:modified xsi:type="dcterms:W3CDTF">2013-03-19T14:42:00Z</dcterms:modified>
</cp:coreProperties>
</file>