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7195" w14:textId="77777777" w:rsidR="00D3782C" w:rsidRPr="003A7DD7" w:rsidRDefault="00D3782C" w:rsidP="00D3782C">
      <w:pPr>
        <w:rPr>
          <w:sz w:val="12"/>
          <w:szCs w:val="12"/>
        </w:rPr>
      </w:pPr>
    </w:p>
    <w:p w14:paraId="74686034" w14:textId="77777777" w:rsidR="00D3782C" w:rsidRPr="0014055B" w:rsidRDefault="00D3782C" w:rsidP="00D3782C">
      <w:pPr>
        <w:spacing w:after="0"/>
        <w:rPr>
          <w:rFonts w:ascii="Arial" w:hAnsi="Arial" w:cs="Arial"/>
          <w:b/>
          <w:bCs/>
          <w:sz w:val="28"/>
          <w:szCs w:val="28"/>
        </w:rPr>
      </w:pPr>
      <w:r w:rsidRPr="0014055B">
        <w:rPr>
          <w:rFonts w:ascii="Arial" w:hAnsi="Arial" w:cs="Arial"/>
          <w:b/>
          <w:bCs/>
          <w:sz w:val="28"/>
          <w:szCs w:val="28"/>
        </w:rPr>
        <w:t>Financial Management of Property, Plant and Equipment</w:t>
      </w:r>
    </w:p>
    <w:p w14:paraId="633FAD7D" w14:textId="77777777" w:rsidR="00D3782C" w:rsidRPr="00593FC2" w:rsidRDefault="00D3782C" w:rsidP="00D3782C">
      <w:pPr>
        <w:pStyle w:val="Subtitle"/>
        <w:spacing w:after="0" w:line="240" w:lineRule="auto"/>
        <w:rPr>
          <w:rFonts w:ascii="Arial" w:hAnsi="Arial" w:cs="Arial"/>
          <w:color w:val="auto"/>
          <w:sz w:val="24"/>
          <w:szCs w:val="24"/>
        </w:rPr>
      </w:pPr>
      <w:r w:rsidRPr="00593FC2">
        <w:rPr>
          <w:rFonts w:ascii="Arial" w:hAnsi="Arial" w:cs="Arial"/>
          <w:color w:val="auto"/>
          <w:sz w:val="24"/>
          <w:szCs w:val="24"/>
        </w:rPr>
        <w:t>Originally Issued:</w:t>
      </w:r>
      <w:r w:rsidR="00222799">
        <w:rPr>
          <w:rFonts w:ascii="Arial" w:hAnsi="Arial" w:cs="Arial"/>
          <w:color w:val="auto"/>
          <w:sz w:val="24"/>
          <w:szCs w:val="24"/>
        </w:rPr>
        <w:tab/>
      </w:r>
      <w:r w:rsidRPr="00593FC2">
        <w:rPr>
          <w:rFonts w:ascii="Arial" w:hAnsi="Arial" w:cs="Arial"/>
          <w:color w:val="auto"/>
          <w:sz w:val="24"/>
          <w:szCs w:val="24"/>
        </w:rPr>
        <w:tab/>
      </w:r>
      <w:r>
        <w:rPr>
          <w:rFonts w:ascii="Arial" w:hAnsi="Arial" w:cs="Arial"/>
          <w:color w:val="auto"/>
          <w:sz w:val="24"/>
          <w:szCs w:val="24"/>
        </w:rPr>
        <w:t>02/15/2007</w:t>
      </w:r>
    </w:p>
    <w:p w14:paraId="1CEF8554" w14:textId="2425365E" w:rsidR="00D3782C" w:rsidRPr="00593FC2" w:rsidRDefault="00D3782C" w:rsidP="00D3782C">
      <w:pPr>
        <w:pStyle w:val="Subtitle"/>
        <w:spacing w:after="0" w:line="240" w:lineRule="auto"/>
        <w:rPr>
          <w:rFonts w:ascii="Arial" w:hAnsi="Arial" w:cs="Arial"/>
          <w:color w:val="auto"/>
          <w:sz w:val="24"/>
          <w:szCs w:val="24"/>
        </w:rPr>
      </w:pPr>
      <w:r w:rsidRPr="00593FC2">
        <w:rPr>
          <w:rFonts w:ascii="Arial" w:hAnsi="Arial" w:cs="Arial"/>
          <w:color w:val="auto"/>
          <w:sz w:val="24"/>
          <w:szCs w:val="24"/>
        </w:rPr>
        <w:t xml:space="preserve">Last Revised: </w:t>
      </w:r>
      <w:r w:rsidRPr="00593FC2">
        <w:rPr>
          <w:rFonts w:ascii="Arial" w:hAnsi="Arial" w:cs="Arial"/>
          <w:color w:val="auto"/>
          <w:sz w:val="24"/>
          <w:szCs w:val="24"/>
        </w:rPr>
        <w:tab/>
      </w:r>
      <w:r w:rsidRPr="00593FC2">
        <w:rPr>
          <w:rFonts w:ascii="Arial" w:hAnsi="Arial" w:cs="Arial"/>
          <w:color w:val="auto"/>
          <w:sz w:val="24"/>
          <w:szCs w:val="24"/>
        </w:rPr>
        <w:tab/>
      </w:r>
      <w:r>
        <w:rPr>
          <w:rFonts w:ascii="Arial" w:hAnsi="Arial" w:cs="Arial"/>
          <w:color w:val="auto"/>
          <w:sz w:val="24"/>
          <w:szCs w:val="24"/>
        </w:rPr>
        <w:t>07/01/202</w:t>
      </w:r>
      <w:r w:rsidR="00F45D76">
        <w:rPr>
          <w:rFonts w:ascii="Arial" w:hAnsi="Arial" w:cs="Arial"/>
          <w:color w:val="auto"/>
          <w:sz w:val="24"/>
          <w:szCs w:val="24"/>
        </w:rPr>
        <w:t>5</w:t>
      </w:r>
      <w:r w:rsidRPr="00593FC2">
        <w:rPr>
          <w:rFonts w:ascii="Arial" w:hAnsi="Arial" w:cs="Arial"/>
          <w:color w:val="auto"/>
          <w:sz w:val="24"/>
          <w:szCs w:val="24"/>
        </w:rPr>
        <w:t xml:space="preserve"> </w:t>
      </w:r>
    </w:p>
    <w:p w14:paraId="2BDAB717" w14:textId="77777777" w:rsidR="00D3782C" w:rsidRDefault="00D3782C" w:rsidP="00D3782C">
      <w:pPr>
        <w:pStyle w:val="Subtitle"/>
        <w:spacing w:after="0" w:line="240" w:lineRule="auto"/>
        <w:rPr>
          <w:rFonts w:ascii="Arial" w:hAnsi="Arial" w:cs="Arial"/>
          <w:color w:val="auto"/>
          <w:sz w:val="24"/>
          <w:szCs w:val="24"/>
        </w:rPr>
      </w:pPr>
      <w:r w:rsidRPr="00593FC2">
        <w:rPr>
          <w:rFonts w:ascii="Arial" w:hAnsi="Arial" w:cs="Arial"/>
          <w:color w:val="auto"/>
          <w:sz w:val="24"/>
          <w:szCs w:val="24"/>
        </w:rPr>
        <w:t>Responsible Office:</w:t>
      </w:r>
      <w:r w:rsidRPr="00593FC2">
        <w:rPr>
          <w:rFonts w:ascii="Arial" w:hAnsi="Arial" w:cs="Arial"/>
          <w:color w:val="auto"/>
          <w:sz w:val="24"/>
          <w:szCs w:val="24"/>
        </w:rPr>
        <w:tab/>
      </w:r>
      <w:r>
        <w:rPr>
          <w:rFonts w:ascii="Arial" w:hAnsi="Arial" w:cs="Arial"/>
          <w:color w:val="auto"/>
          <w:sz w:val="24"/>
          <w:szCs w:val="24"/>
        </w:rPr>
        <w:t>Financial Accounting and Reporting</w:t>
      </w:r>
    </w:p>
    <w:p w14:paraId="00AEC374" w14:textId="77777777" w:rsidR="00D3782C" w:rsidRPr="0028304F" w:rsidRDefault="00D3782C" w:rsidP="00D3782C">
      <w:pPr>
        <w:rPr>
          <w:sz w:val="12"/>
          <w:szCs w:val="12"/>
        </w:rPr>
      </w:pPr>
    </w:p>
    <w:p w14:paraId="4B8CE14D" w14:textId="77777777" w:rsidR="00D3782C" w:rsidRPr="006516A0" w:rsidRDefault="00D3782C" w:rsidP="00F02514">
      <w:pPr>
        <w:pStyle w:val="PolicyHeader2"/>
      </w:pPr>
      <w:r w:rsidRPr="006516A0">
        <w:t>Policy Statement</w:t>
      </w:r>
    </w:p>
    <w:p w14:paraId="76AC2E99" w14:textId="77777777" w:rsidR="00D3782C" w:rsidRPr="00491B52" w:rsidRDefault="00D3782C" w:rsidP="00D3782C">
      <w:bookmarkStart w:id="0" w:name="_Hlk16596380"/>
      <w:r w:rsidRPr="00601720">
        <w:t xml:space="preserve">The University requires that amounts expended for facilities and equipment (in excess of certain thresholds and whether purchased, constructed or leased) be capitalized, and depreciated. Capitalized amounts should be periodically inventoried for impairment or possible write-off in accordance with Generally Accepted Accounting Principles (GAAP) and regulatory requirements. </w:t>
      </w:r>
    </w:p>
    <w:p w14:paraId="468490E7" w14:textId="77777777" w:rsidR="00D3782C" w:rsidRPr="00491B52" w:rsidRDefault="00D3782C" w:rsidP="00D3782C">
      <w:pPr>
        <w:rPr>
          <w:rFonts w:eastAsia="Calibri"/>
        </w:rPr>
      </w:pPr>
      <w:r w:rsidRPr="00601720">
        <w:t>This policy provides guidance for the management and control of capital equipment that is owned by the University, titled to the University, under the custody of the University, or for which the University is accountable to the federal government or other sponsors.</w:t>
      </w:r>
    </w:p>
    <w:p w14:paraId="66B7C85B" w14:textId="77777777" w:rsidR="00D3782C" w:rsidRPr="00601720" w:rsidRDefault="00D3782C" w:rsidP="00D3782C">
      <w:pPr>
        <w:rPr>
          <w:rFonts w:eastAsiaTheme="minorEastAsia"/>
        </w:rPr>
      </w:pPr>
      <w:r w:rsidRPr="00601720">
        <w:rPr>
          <w:rFonts w:eastAsiaTheme="minorEastAsia"/>
        </w:rPr>
        <w:t>If direction differs between this policy and external regulations, sponsor or donor terms, or other internal policy or procedures, the more restrictive instruction will apply.</w:t>
      </w:r>
    </w:p>
    <w:p w14:paraId="338E2E1D" w14:textId="77777777" w:rsidR="00D3782C" w:rsidRPr="00BD65F8" w:rsidRDefault="00D3782C" w:rsidP="00F02514">
      <w:pPr>
        <w:pStyle w:val="PolicyHeader2"/>
      </w:pPr>
      <w:r>
        <w:t>Reason for Policy</w:t>
      </w:r>
    </w:p>
    <w:bookmarkEnd w:id="0"/>
    <w:p w14:paraId="708BED51" w14:textId="77777777" w:rsidR="00D3782C" w:rsidRPr="00601720" w:rsidRDefault="00D3782C" w:rsidP="00D3782C">
      <w:r w:rsidRPr="00601720">
        <w:t>This policy exists to ensure adherence with Generally Accepted Accounting Principles (GAAP) and other regulatory requirements, to promote consistent accounting treatment across the University, and to ensure the operating results of University units are not misstated as a result of transactions unrecorded or recorded improperly.</w:t>
      </w:r>
    </w:p>
    <w:p w14:paraId="431C3403" w14:textId="77777777" w:rsidR="00D3782C" w:rsidRPr="00F02514" w:rsidRDefault="00D3782C" w:rsidP="00F02514">
      <w:pPr>
        <w:pStyle w:val="PolicyHeader2"/>
      </w:pPr>
      <w:r w:rsidRPr="00F02514">
        <w:t>Who Must Comply</w:t>
      </w:r>
    </w:p>
    <w:p w14:paraId="2C042D09" w14:textId="77777777" w:rsidR="00D3782C" w:rsidRPr="00601720" w:rsidRDefault="00D3782C" w:rsidP="00D3782C">
      <w:r w:rsidRPr="00601720">
        <w:t>All Harvard University schools</w:t>
      </w:r>
      <w:r>
        <w:t xml:space="preserve"> </w:t>
      </w:r>
      <w:r w:rsidRPr="00601720">
        <w:t>or units, local and central units, affiliated institutions, allied institutions and University-wide Initiatives (collectively, “schools and units”) must comply.</w:t>
      </w:r>
    </w:p>
    <w:p w14:paraId="374072DC" w14:textId="77777777" w:rsidR="00D3782C" w:rsidRPr="00601720" w:rsidRDefault="00D3782C" w:rsidP="00D3782C">
      <w:r w:rsidRPr="00601720">
        <w:t xml:space="preserve">If a University Policy conflicts with any other University Policy, term, external regulation, or law, the more restrictive provision will apply. </w:t>
      </w:r>
    </w:p>
    <w:p w14:paraId="3E832B6D" w14:textId="77777777" w:rsidR="00D3782C" w:rsidRPr="00601720" w:rsidRDefault="00D3782C" w:rsidP="00D3782C">
      <w:r w:rsidRPr="00601720">
        <w:t>Harvard University schools, tubs and local units may have related Local Policies as long as they are consistent with and meet the minimum standards set by University Policies.</w:t>
      </w:r>
    </w:p>
    <w:p w14:paraId="4925D5B4" w14:textId="77777777" w:rsidR="00D3782C" w:rsidRPr="00BD65F8" w:rsidRDefault="00D3782C" w:rsidP="00F02514">
      <w:pPr>
        <w:pStyle w:val="PolicyHeader2"/>
      </w:pPr>
      <w:r w:rsidRPr="69F3FA02">
        <w:t xml:space="preserve">Responsibilities </w:t>
      </w:r>
    </w:p>
    <w:p w14:paraId="4B8443D0" w14:textId="77777777" w:rsidR="00D3782C" w:rsidRPr="0028304F" w:rsidRDefault="00D3782C" w:rsidP="00D3782C">
      <w:r w:rsidRPr="0028304F">
        <w:rPr>
          <w:b/>
        </w:rPr>
        <w:t xml:space="preserve">Financial deans or equivalent school or unit financial officers </w:t>
      </w:r>
      <w:r w:rsidRPr="0028304F">
        <w:t>are responsible for ensuring that local schools and units abide by this policy and the accompanying procedures. School and unit finance offices are responsible for implementing the policy and procedures, principally by ensuring that University assets are appropriately accounted for, valued and safeguarded.</w:t>
      </w:r>
    </w:p>
    <w:p w14:paraId="2C2A7235" w14:textId="77777777" w:rsidR="00D3782C" w:rsidRPr="0028304F" w:rsidRDefault="00D3782C" w:rsidP="00D3782C">
      <w:r w:rsidRPr="0028304F">
        <w:rPr>
          <w:b/>
        </w:rPr>
        <w:t xml:space="preserve">Financial Accounting and Reporting (FAR), </w:t>
      </w:r>
      <w:r w:rsidRPr="0028304F">
        <w:t xml:space="preserve">within the Office of the Controller, is responsible for maintaining the policy, oracle assets system, and for answering questions regarding fixed assets including policy questions. </w:t>
      </w:r>
    </w:p>
    <w:p w14:paraId="736C2774" w14:textId="77777777" w:rsidR="00D3782C" w:rsidRPr="0028304F" w:rsidRDefault="00D3782C" w:rsidP="00D3782C">
      <w:r w:rsidRPr="0028304F">
        <w:rPr>
          <w:b/>
        </w:rPr>
        <w:t xml:space="preserve">Capital Project Services (CAPS) </w:t>
      </w:r>
      <w:r w:rsidRPr="0028304F">
        <w:t>is responsible for supporting schools and units engaged in capital spending on facilities and equipment. CAPS provides, for example, support for construction coordination, project approval, procurement initiatives and construction best practices.</w:t>
      </w:r>
    </w:p>
    <w:p w14:paraId="173282EE" w14:textId="77777777" w:rsidR="00D3782C" w:rsidRPr="0028304F" w:rsidRDefault="00D3782C" w:rsidP="00D3782C">
      <w:r w:rsidRPr="0028304F">
        <w:rPr>
          <w:b/>
        </w:rPr>
        <w:lastRenderedPageBreak/>
        <w:t xml:space="preserve">Office for Sponsored Programs (OSP) </w:t>
      </w:r>
      <w:r w:rsidRPr="0028304F">
        <w:t>is responsible for supporting University departments to ensure that sponsored funds are being used appropriately and in compliance with the sponsoring agency’s rules and regulations. OSP is also responsible for responding to requests for reports and information from sponsors, auditors and other parties. OSP, on behalf of the schools, submits federal reports to the government including DoD form 1662 and NASA form 1018.</w:t>
      </w:r>
    </w:p>
    <w:p w14:paraId="07D5AC9F" w14:textId="77777777" w:rsidR="00D3782C" w:rsidRPr="0028304F" w:rsidRDefault="00D3782C" w:rsidP="00D3782C">
      <w:r w:rsidRPr="0028304F">
        <w:rPr>
          <w:b/>
        </w:rPr>
        <w:t xml:space="preserve">Planning Office </w:t>
      </w:r>
      <w:r w:rsidRPr="0028304F">
        <w:t>within the Office of the Executive Vice President (EVP), enhances, sustains and optimizes the physical assets—land and buildings—of the University and provides analyses and context for decision making about the allocation of these resources in support of Harvard’s academic mission</w:t>
      </w:r>
    </w:p>
    <w:p w14:paraId="2B4C002B" w14:textId="77777777" w:rsidR="00D3782C" w:rsidRPr="0028304F" w:rsidRDefault="00D3782C" w:rsidP="00D3782C">
      <w:r w:rsidRPr="0028304F">
        <w:rPr>
          <w:b/>
        </w:rPr>
        <w:t xml:space="preserve">Risk Management and Audit Services (RMAS) </w:t>
      </w:r>
      <w:r w:rsidRPr="0028304F">
        <w:t>is responsible for supporting University departments to ensure the appropriate safeguarding of University assets, integrity of financial transactions and compliance with policies, laws and regulations.</w:t>
      </w:r>
    </w:p>
    <w:p w14:paraId="1DAF3223" w14:textId="77777777" w:rsidR="00D3782C" w:rsidRPr="00D266D1" w:rsidRDefault="00D3782C" w:rsidP="00F02514">
      <w:pPr>
        <w:pStyle w:val="PolicyHeader2"/>
      </w:pPr>
      <w:r w:rsidRPr="00D266D1">
        <w:t>Procedures</w:t>
      </w:r>
    </w:p>
    <w:p w14:paraId="65232B40" w14:textId="77777777" w:rsidR="00D3782C" w:rsidRDefault="00D3782C" w:rsidP="00D3782C">
      <w:pPr>
        <w:pStyle w:val="LevelI"/>
      </w:pPr>
      <w:bookmarkStart w:id="1" w:name="Oracle_Fixed_Assets_System"/>
      <w:r w:rsidRPr="00E92A81">
        <w:t xml:space="preserve">Oracle Fixed Assets is the </w:t>
      </w:r>
      <w:r>
        <w:t>S</w:t>
      </w:r>
      <w:r w:rsidRPr="00E92A81">
        <w:t xml:space="preserve">ystem of </w:t>
      </w:r>
      <w:r>
        <w:t>R</w:t>
      </w:r>
      <w:r w:rsidRPr="00E92A81">
        <w:t>ecord for</w:t>
      </w:r>
      <w:r>
        <w:t xml:space="preserve"> Property, Plant and E</w:t>
      </w:r>
      <w:r w:rsidRPr="00E92A81">
        <w:t>quipment</w:t>
      </w:r>
      <w:bookmarkEnd w:id="1"/>
      <w:r w:rsidRPr="00E92A81">
        <w:t>.</w:t>
      </w:r>
    </w:p>
    <w:p w14:paraId="113F1B7B" w14:textId="77777777" w:rsidR="00D3782C" w:rsidRDefault="00D3782C" w:rsidP="00D3782C">
      <w:pPr>
        <w:ind w:left="540"/>
      </w:pPr>
      <w:r w:rsidRPr="00601720">
        <w:t>All Harvard schools and units must input and maintain Property, Plant and Equipment (PPE) assets in Oracle Fixed</w:t>
      </w:r>
      <w:r w:rsidRPr="00601720">
        <w:rPr>
          <w:spacing w:val="-27"/>
        </w:rPr>
        <w:t xml:space="preserve"> </w:t>
      </w:r>
      <w:r w:rsidRPr="00601720">
        <w:t>Assets. Equipment may be fixed or movable and may include, but is not limited to, IT equipment, furniture, software, etc. which may be leased or owned.</w:t>
      </w:r>
    </w:p>
    <w:p w14:paraId="3D0E005F" w14:textId="77777777" w:rsidR="00D3782C" w:rsidRDefault="00D3782C" w:rsidP="00D3782C">
      <w:pPr>
        <w:pStyle w:val="LevelI"/>
      </w:pPr>
      <w:r>
        <w:t>Follow Harvard’s General R</w:t>
      </w:r>
      <w:r w:rsidRPr="00E92A81">
        <w:t>ules for</w:t>
      </w:r>
      <w:r w:rsidRPr="00E92A81">
        <w:rPr>
          <w:spacing w:val="-28"/>
        </w:rPr>
        <w:t xml:space="preserve"> </w:t>
      </w:r>
      <w:r>
        <w:t>C</w:t>
      </w:r>
      <w:r w:rsidRPr="00E92A81">
        <w:t>apitalization</w:t>
      </w:r>
    </w:p>
    <w:p w14:paraId="5D310950" w14:textId="77777777" w:rsidR="00D3782C" w:rsidRDefault="00D3782C" w:rsidP="00E12136">
      <w:pPr>
        <w:pStyle w:val="LevelA0"/>
      </w:pPr>
      <w:r w:rsidRPr="00E92A81">
        <w:t xml:space="preserve">Only capitalize expenditures that meet </w:t>
      </w:r>
      <w:r w:rsidRPr="00E92A81">
        <w:rPr>
          <w:b/>
        </w:rPr>
        <w:t xml:space="preserve">all three </w:t>
      </w:r>
      <w:r w:rsidRPr="00E92A81">
        <w:t>of the criteria listed below, otherwise expense the amount in the year</w:t>
      </w:r>
      <w:r w:rsidRPr="00E92A81">
        <w:rPr>
          <w:spacing w:val="-14"/>
        </w:rPr>
        <w:t xml:space="preserve"> </w:t>
      </w:r>
      <w:r w:rsidRPr="00E92A81">
        <w:t>incurred:</w:t>
      </w:r>
    </w:p>
    <w:p w14:paraId="3D3F22DF" w14:textId="77777777" w:rsidR="00D3782C" w:rsidRPr="000575F6" w:rsidRDefault="00D3782C" w:rsidP="00D3782C">
      <w:pPr>
        <w:pStyle w:val="Level10"/>
      </w:pPr>
      <w:r w:rsidRPr="000575F6">
        <w:t>The item must be acquired for use in operations, and not for investment or sale, AND</w:t>
      </w:r>
    </w:p>
    <w:p w14:paraId="3A299290" w14:textId="77777777" w:rsidR="00D3782C" w:rsidRPr="000575F6" w:rsidRDefault="00D3782C" w:rsidP="00D3782C">
      <w:pPr>
        <w:pStyle w:val="Level10"/>
      </w:pPr>
      <w:r w:rsidRPr="000575F6">
        <w:t>The item must have a useful life of one year or more, AND</w:t>
      </w:r>
    </w:p>
    <w:p w14:paraId="67E87813" w14:textId="77777777" w:rsidR="00D3782C" w:rsidRPr="000575F6" w:rsidRDefault="00D3782C" w:rsidP="00D3782C">
      <w:pPr>
        <w:pStyle w:val="Level10"/>
      </w:pPr>
      <w:r w:rsidRPr="000575F6">
        <w:t>The amount must meet the following materiality thresholds:</w:t>
      </w:r>
    </w:p>
    <w:p w14:paraId="4F3984F0" w14:textId="1D745CA3" w:rsidR="009E5EF8" w:rsidRDefault="00D3782C" w:rsidP="00D3782C">
      <w:pPr>
        <w:pStyle w:val="Levela"/>
      </w:pPr>
      <w:r w:rsidRPr="003404EB">
        <w:t>$</w:t>
      </w:r>
      <w:r w:rsidR="000F56DF">
        <w:t>10</w:t>
      </w:r>
      <w:r w:rsidRPr="003404EB">
        <w:t>,000 per unit for movable furnish</w:t>
      </w:r>
      <w:r w:rsidRPr="003D7DF1">
        <w:t>ings</w:t>
      </w:r>
      <w:r w:rsidRPr="00745266">
        <w:t>, equipment (MFE)</w:t>
      </w:r>
      <w:proofErr w:type="gramStart"/>
      <w:r w:rsidRPr="00745266">
        <w:t>, $</w:t>
      </w:r>
      <w:proofErr w:type="gramEnd"/>
      <w:r w:rsidR="000F56DF">
        <w:t>10</w:t>
      </w:r>
      <w:r>
        <w:t>,000</w:t>
      </w:r>
      <w:r w:rsidRPr="00745266">
        <w:t xml:space="preserve"> for improvements and upgrades to existing capitalized equipment</w:t>
      </w:r>
      <w:r>
        <w:t>.</w:t>
      </w:r>
    </w:p>
    <w:p w14:paraId="5C5361F8" w14:textId="24E77A66" w:rsidR="00D3782C" w:rsidRDefault="00D81970" w:rsidP="00E814C9">
      <w:pPr>
        <w:pStyle w:val="Levela"/>
        <w:numPr>
          <w:ilvl w:val="1"/>
          <w:numId w:val="5"/>
        </w:numPr>
      </w:pPr>
      <w:r>
        <w:t xml:space="preserve">EXCEPTION: MFE or upgrades to existing capitalized equipment purchased </w:t>
      </w:r>
      <w:r w:rsidR="009E5DA2">
        <w:t xml:space="preserve">on a </w:t>
      </w:r>
      <w:r w:rsidR="0002165C">
        <w:t>sponsored</w:t>
      </w:r>
      <w:r w:rsidR="009E5DA2">
        <w:t xml:space="preserve"> </w:t>
      </w:r>
      <w:r w:rsidR="00564D75" w:rsidRPr="00564D75">
        <w:t xml:space="preserve">award </w:t>
      </w:r>
      <w:r w:rsidR="00564D75">
        <w:t xml:space="preserve">with a </w:t>
      </w:r>
      <w:r w:rsidR="00564D75" w:rsidRPr="00564D75">
        <w:t xml:space="preserve">start date </w:t>
      </w:r>
      <w:r w:rsidR="00564D75" w:rsidRPr="00564D75">
        <w:rPr>
          <w:b/>
          <w:bCs/>
        </w:rPr>
        <w:t>before 07/01/25</w:t>
      </w:r>
      <w:r w:rsidR="00AA31A2">
        <w:rPr>
          <w:b/>
          <w:bCs/>
        </w:rPr>
        <w:t xml:space="preserve"> </w:t>
      </w:r>
      <w:r w:rsidR="009E5DA2">
        <w:t>must use a materiality threshold of $5,000 per unit</w:t>
      </w:r>
    </w:p>
    <w:p w14:paraId="05E2449C" w14:textId="77777777" w:rsidR="00D3782C" w:rsidRDefault="00D3782C" w:rsidP="00D3782C">
      <w:pPr>
        <w:pStyle w:val="Levela"/>
      </w:pPr>
      <w:r>
        <w:t>Capitalization of project costs for land, buildings, land and building improvements, and fixed equipment (excluding any MFE costs) is optional and at the tubs’ discretion between $100,000 and $300,000; capitalization is required for project and fixed equipment costs &gt;= $300,000.</w:t>
      </w:r>
    </w:p>
    <w:p w14:paraId="546EBC28" w14:textId="77777777" w:rsidR="00D3782C" w:rsidRPr="00745266" w:rsidRDefault="00D3782C" w:rsidP="00D3782C">
      <w:pPr>
        <w:pStyle w:val="Levela"/>
      </w:pPr>
      <w:r w:rsidRPr="00FB717D">
        <w:t xml:space="preserve">See </w:t>
      </w:r>
      <w:hyperlink w:anchor="Appendix_B_Details_to_CAP" w:history="1">
        <w:r w:rsidRPr="00FB717D">
          <w:rPr>
            <w:rStyle w:val="Hyperlink"/>
            <w:rFonts w:cstheme="minorHAnsi"/>
            <w:szCs w:val="20"/>
          </w:rPr>
          <w:t xml:space="preserve">Appendix </w:t>
        </w:r>
        <w:r w:rsidRPr="00745266">
          <w:rPr>
            <w:rStyle w:val="Hyperlink"/>
            <w:rFonts w:cstheme="minorHAnsi"/>
            <w:szCs w:val="20"/>
          </w:rPr>
          <w:t>B</w:t>
        </w:r>
      </w:hyperlink>
      <w:r w:rsidRPr="003D7DF1">
        <w:t xml:space="preserve"> for further</w:t>
      </w:r>
      <w:r w:rsidRPr="00745266">
        <w:rPr>
          <w:spacing w:val="-14"/>
        </w:rPr>
        <w:t xml:space="preserve"> </w:t>
      </w:r>
      <w:r w:rsidRPr="00745266">
        <w:t>details.</w:t>
      </w:r>
    </w:p>
    <w:p w14:paraId="3735402B" w14:textId="77777777" w:rsidR="00D3782C" w:rsidRDefault="00D3782C" w:rsidP="00E12136">
      <w:pPr>
        <w:pStyle w:val="LevelA0"/>
      </w:pPr>
      <w:r w:rsidRPr="7670CC61">
        <w:t xml:space="preserve">Lease agreements – Certain lease agreements may qualify for capitalization. See </w:t>
      </w:r>
      <w:hyperlink r:id="rId11">
        <w:r w:rsidRPr="7670CC61">
          <w:rPr>
            <w:rStyle w:val="Hyperlink"/>
            <w:lang w:val="en-US"/>
          </w:rPr>
          <w:t>Lease Accounting Policy</w:t>
        </w:r>
      </w:hyperlink>
      <w:r w:rsidRPr="7670CC61">
        <w:t xml:space="preserve"> for additional information</w:t>
      </w:r>
    </w:p>
    <w:p w14:paraId="10EB9235" w14:textId="77777777" w:rsidR="00D3782C" w:rsidRPr="00745266" w:rsidRDefault="00D3782C" w:rsidP="00E12136">
      <w:pPr>
        <w:pStyle w:val="LevelA0"/>
      </w:pPr>
      <w:r w:rsidRPr="7670CC61">
        <w:t xml:space="preserve">Leasehold improvements – The same procedures for determining whether renovations can be capitalized or expensed apply to improvements made by a University school or unit to property not owned by that school or unit. Generally, improvements made to leased premises are capitalized if they meet the above criteria and qualify as alterations, renovations, renewals or replacements. These leasehold improvements are depreciated over the shorter of the life of the asset or external lease plus extensions (see </w:t>
      </w:r>
      <w:hyperlink w:anchor="Appendix_B_Details_to_CAP">
        <w:r w:rsidRPr="7670CC61">
          <w:rPr>
            <w:rStyle w:val="Hyperlink"/>
            <w:lang w:val="en-US"/>
          </w:rPr>
          <w:t>Appendix B</w:t>
        </w:r>
      </w:hyperlink>
      <w:r w:rsidRPr="7670CC61">
        <w:t>).</w:t>
      </w:r>
    </w:p>
    <w:p w14:paraId="3854B3E7" w14:textId="77777777" w:rsidR="00D3782C" w:rsidRPr="00745266" w:rsidRDefault="00D3782C" w:rsidP="00E12136">
      <w:pPr>
        <w:pStyle w:val="LevelA0"/>
      </w:pPr>
      <w:r w:rsidRPr="7670CC61">
        <w:t xml:space="preserve">When building or fabricating assets, acquiring land, land improvements, buildings or equipment, all significant expenditures that are necessary to obtain and prepare the asset for its intended use are generally capitalized. In addition, costs such as freight, insurance, </w:t>
      </w:r>
      <w:r w:rsidRPr="7670CC61">
        <w:lastRenderedPageBreak/>
        <w:t xml:space="preserve">installation, and assembly are capitalizable. The capitalization guidelines differ for each type of asset (see </w:t>
      </w:r>
      <w:hyperlink w:anchor="Appendix_B_Details_to_CAP">
        <w:r w:rsidRPr="7670CC61">
          <w:rPr>
            <w:rStyle w:val="Hyperlink"/>
            <w:lang w:val="en-US"/>
          </w:rPr>
          <w:t>Appendix B</w:t>
        </w:r>
      </w:hyperlink>
      <w:r w:rsidRPr="7670CC61">
        <w:t>).</w:t>
      </w:r>
    </w:p>
    <w:p w14:paraId="248664AF" w14:textId="77777777" w:rsidR="00D3782C" w:rsidRPr="00745266" w:rsidRDefault="00D3782C" w:rsidP="00E12136">
      <w:pPr>
        <w:pStyle w:val="LevelA0"/>
      </w:pPr>
      <w:r w:rsidRPr="7670CC61">
        <w:t xml:space="preserve">Repair and maintenance expenses associated with recurring work required to preserve or immediately restore a facility or a piece of equipment to such condition that it can be effectively used for its designated purposes should be expensed as incurred. For additional guidance, see the “Repairs and Maintenance” section of </w:t>
      </w:r>
      <w:hyperlink w:anchor="Appendix_B_Details_to_CAP" w:history="1">
        <w:r w:rsidRPr="7670CC61">
          <w:rPr>
            <w:rStyle w:val="Hyperlink"/>
            <w:lang w:val="en-US"/>
          </w:rPr>
          <w:t>Appendix</w:t>
        </w:r>
        <w:r w:rsidRPr="7670CC61">
          <w:rPr>
            <w:rStyle w:val="Hyperlink"/>
            <w:spacing w:val="-15"/>
            <w:lang w:val="en-US"/>
          </w:rPr>
          <w:t xml:space="preserve"> </w:t>
        </w:r>
        <w:r w:rsidRPr="7670CC61">
          <w:rPr>
            <w:rStyle w:val="Hyperlink"/>
            <w:lang w:val="en-US"/>
          </w:rPr>
          <w:t>B</w:t>
        </w:r>
      </w:hyperlink>
      <w:r w:rsidRPr="7670CC61">
        <w:t xml:space="preserve">. </w:t>
      </w:r>
    </w:p>
    <w:p w14:paraId="52D15727" w14:textId="77777777" w:rsidR="00D3782C" w:rsidRPr="00E92A81" w:rsidRDefault="00D3782C" w:rsidP="00E12136">
      <w:pPr>
        <w:pStyle w:val="LevelA0"/>
      </w:pPr>
      <w:r w:rsidRPr="7C139B56">
        <w:rPr>
          <w:lang w:val="en-US"/>
        </w:rPr>
        <w:t>Works of art, collections and</w:t>
      </w:r>
      <w:r w:rsidRPr="7C139B56">
        <w:rPr>
          <w:spacing w:val="-12"/>
          <w:lang w:val="en-US"/>
        </w:rPr>
        <w:t xml:space="preserve"> </w:t>
      </w:r>
      <w:r w:rsidRPr="7C139B56">
        <w:rPr>
          <w:lang w:val="en-US"/>
        </w:rPr>
        <w:t>books:</w:t>
      </w:r>
    </w:p>
    <w:p w14:paraId="44095B3E" w14:textId="77777777" w:rsidR="00D3782C" w:rsidRPr="000575F6" w:rsidRDefault="00D3782C" w:rsidP="00D3782C">
      <w:pPr>
        <w:pStyle w:val="Level10"/>
        <w:numPr>
          <w:ilvl w:val="0"/>
          <w:numId w:val="7"/>
        </w:numPr>
      </w:pPr>
      <w:r w:rsidRPr="000575F6">
        <w:t>Items purchased as part of a collection or held for exhibit should be expensed and not recorded as a capital asset. In accordance with FASB guidelines, Harvard does not capitalize its collections, including works of art, historical treasures, and books.</w:t>
      </w:r>
    </w:p>
    <w:p w14:paraId="35FE3ED4" w14:textId="75236A52" w:rsidR="00D3782C" w:rsidRPr="000575F6" w:rsidRDefault="00D3782C" w:rsidP="00D3782C">
      <w:pPr>
        <w:pStyle w:val="Level10"/>
        <w:numPr>
          <w:ilvl w:val="0"/>
          <w:numId w:val="7"/>
        </w:numPr>
      </w:pPr>
      <w:r w:rsidRPr="000575F6">
        <w:t>Works of art that are purchased for the sole purpose of furnishing an office should follow the policies for purchasing office furniture and fixtures. Purchases under $</w:t>
      </w:r>
      <w:r w:rsidR="00CD5510">
        <w:t>10</w:t>
      </w:r>
      <w:r w:rsidRPr="000575F6">
        <w:t>,000 should be expensed</w:t>
      </w:r>
      <w:permStart w:id="1883577848" w:edGrp="everyone"/>
      <w:permEnd w:id="1883577848"/>
      <w:r w:rsidRPr="000575F6">
        <w:t xml:space="preserve"> and those $</w:t>
      </w:r>
      <w:r w:rsidR="000E4355">
        <w:t>10</w:t>
      </w:r>
      <w:r w:rsidRPr="000575F6">
        <w:t xml:space="preserve">,000 </w:t>
      </w:r>
      <w:r w:rsidR="000E4355">
        <w:t xml:space="preserve">or more </w:t>
      </w:r>
      <w:r w:rsidRPr="000575F6">
        <w:t>should be capitalized.</w:t>
      </w:r>
    </w:p>
    <w:p w14:paraId="75BD14AB" w14:textId="77777777" w:rsidR="00D3782C" w:rsidRPr="00EC55D0" w:rsidRDefault="00D3782C" w:rsidP="00D3782C">
      <w:pPr>
        <w:pStyle w:val="LevelI"/>
      </w:pPr>
      <w:bookmarkStart w:id="2" w:name="Follow_specific_rules"/>
      <w:r w:rsidRPr="00EC55D0">
        <w:t>Follow Specific Rules for Capitalizing</w:t>
      </w:r>
      <w:r w:rsidRPr="00EC55D0">
        <w:rPr>
          <w:spacing w:val="-30"/>
        </w:rPr>
        <w:t xml:space="preserve"> </w:t>
      </w:r>
      <w:r w:rsidRPr="00EC55D0">
        <w:t>Equipment</w:t>
      </w:r>
      <w:bookmarkEnd w:id="2"/>
      <w:r w:rsidRPr="00EC55D0">
        <w:t xml:space="preserve"> – </w:t>
      </w:r>
      <w:r w:rsidRPr="00EC55D0">
        <w:rPr>
          <w:bCs/>
        </w:rPr>
        <w:t xml:space="preserve">See </w:t>
      </w:r>
      <w:hyperlink w:anchor="Appendix_B_Details_to_CAP" w:history="1">
        <w:r w:rsidRPr="00EC55D0">
          <w:rPr>
            <w:rStyle w:val="Hyperlink"/>
            <w:rFonts w:cstheme="minorHAnsi"/>
            <w:b w:val="0"/>
            <w:bCs/>
            <w:szCs w:val="20"/>
          </w:rPr>
          <w:t>Appendix B</w:t>
        </w:r>
      </w:hyperlink>
      <w:r w:rsidRPr="00EC55D0">
        <w:rPr>
          <w:bCs/>
        </w:rPr>
        <w:t xml:space="preserve"> for additional guidance</w:t>
      </w:r>
    </w:p>
    <w:p w14:paraId="71CED32A" w14:textId="77777777" w:rsidR="00D3782C" w:rsidRPr="00EC55D0" w:rsidRDefault="00D3782C" w:rsidP="7C139B56">
      <w:pPr>
        <w:pStyle w:val="LevelA0"/>
      </w:pPr>
      <w:r w:rsidRPr="7C139B56">
        <w:rPr>
          <w:lang w:val="en-US"/>
        </w:rPr>
        <w:t>Costs for assets are accumulated through accounts payable transactions (Buy-to-Pay [B2P], internal billing charges, or Concur). Only WIP purchases are permitted when incurring expenses that would be processed through Concur (out-of-pocket, Corporate, Department or PCard) or nonemployee reimbursement via Buy-to-Pay. Schools or units may have more restrictive policies; contact your Equipment or Finance Office for additional guidance.</w:t>
      </w:r>
    </w:p>
    <w:p w14:paraId="2687D397" w14:textId="77777777" w:rsidR="00D3782C" w:rsidRPr="00EC55D0" w:rsidRDefault="00D3782C" w:rsidP="00D3782C">
      <w:pPr>
        <w:tabs>
          <w:tab w:val="left" w:pos="3380"/>
        </w:tabs>
        <w:ind w:left="720"/>
        <w:rPr>
          <w:rFonts w:cstheme="minorHAnsi"/>
        </w:rPr>
      </w:pPr>
      <w:r w:rsidRPr="00EC55D0">
        <w:rPr>
          <w:rFonts w:cstheme="minorHAnsi"/>
        </w:rPr>
        <w:t xml:space="preserve">Note: When using federal funds, areas must follow the Uniform Guidance requirements regarding avoiding unnecessary and duplicative purchases and contractor selection justification. See the </w:t>
      </w:r>
      <w:hyperlink r:id="rId12" w:history="1">
        <w:r w:rsidRPr="00EC55D0">
          <w:rPr>
            <w:rStyle w:val="Hyperlink"/>
            <w:rFonts w:cstheme="minorHAnsi"/>
          </w:rPr>
          <w:t>Procurement Policy</w:t>
        </w:r>
      </w:hyperlink>
      <w:r w:rsidRPr="00EC55D0">
        <w:rPr>
          <w:rFonts w:cstheme="minorHAnsi"/>
        </w:rPr>
        <w:t xml:space="preserve"> for additional guidelines.</w:t>
      </w:r>
    </w:p>
    <w:p w14:paraId="43CD1FE5" w14:textId="648EF79C" w:rsidR="00D3782C" w:rsidRPr="00D508E1" w:rsidRDefault="00D3782C" w:rsidP="00E12136">
      <w:pPr>
        <w:pStyle w:val="LevelA0"/>
      </w:pPr>
      <w:r w:rsidRPr="7670CC61">
        <w:t xml:space="preserve">Code moveable equipment, furnishings, software and vehicles </w:t>
      </w:r>
      <w:r w:rsidR="008B7CFA" w:rsidRPr="1356102F">
        <w:t>that meet or exceed the</w:t>
      </w:r>
      <w:r w:rsidR="536D1697" w:rsidRPr="1356102F">
        <w:t xml:space="preserve"> applicable</w:t>
      </w:r>
      <w:r w:rsidR="008B7CFA" w:rsidRPr="1356102F">
        <w:t xml:space="preserve"> capitalization materiality threshold</w:t>
      </w:r>
      <w:r w:rsidRPr="7670CC61">
        <w:t xml:space="preserve"> to object codes 6800-6869. Individual items (that are not part of multi-component equipment) costing less than </w:t>
      </w:r>
      <w:r w:rsidR="00402B50" w:rsidRPr="1356102F">
        <w:t xml:space="preserve">the applicable </w:t>
      </w:r>
      <w:r w:rsidR="00EE4B55" w:rsidRPr="1356102F">
        <w:t>capitalization</w:t>
      </w:r>
      <w:r w:rsidR="00402B50" w:rsidRPr="1356102F">
        <w:t xml:space="preserve"> threshold</w:t>
      </w:r>
      <w:r w:rsidRPr="7670CC61">
        <w:t xml:space="preserve">, even if the total purchase exceeds </w:t>
      </w:r>
      <w:r w:rsidR="00402B50" w:rsidRPr="1356102F">
        <w:t xml:space="preserve">the </w:t>
      </w:r>
      <w:r w:rsidR="00EE4B55" w:rsidRPr="1356102F">
        <w:t>capitalization</w:t>
      </w:r>
      <w:r w:rsidR="00402B50" w:rsidRPr="1356102F">
        <w:t xml:space="preserve"> threshold</w:t>
      </w:r>
      <w:r w:rsidRPr="7670CC61">
        <w:t xml:space="preserve">, should not be capitalized but expensed as incurred; use object codes 6710-6789 to capture these acquisitions. See the </w:t>
      </w:r>
      <w:hyperlink r:id="rId13" w:history="1">
        <w:r w:rsidRPr="7670CC61">
          <w:rPr>
            <w:rStyle w:val="Hyperlink"/>
            <w:lang w:val="en-US"/>
          </w:rPr>
          <w:t>Software Accounting Policy</w:t>
        </w:r>
      </w:hyperlink>
      <w:r w:rsidRPr="7670CC61">
        <w:t xml:space="preserve"> for further guidance on the capitalization of software licenses and datasets. Local policies may require tracking of equipment below the capitalization threshold; contact your school or unit financial office or equipment</w:t>
      </w:r>
      <w:r w:rsidRPr="7670CC61">
        <w:rPr>
          <w:spacing w:val="-4"/>
        </w:rPr>
        <w:t xml:space="preserve"> </w:t>
      </w:r>
      <w:r w:rsidRPr="7670CC61">
        <w:t>manager for further guidance.</w:t>
      </w:r>
    </w:p>
    <w:p w14:paraId="2F4D7E71" w14:textId="271D9954" w:rsidR="00D3782C" w:rsidRPr="006128C1" w:rsidRDefault="00D3782C" w:rsidP="00E12136">
      <w:pPr>
        <w:pStyle w:val="LevelA0"/>
      </w:pPr>
      <w:r w:rsidRPr="7670CC61">
        <w:t xml:space="preserve">Multicomponent equipment is comprised of individual components of commercially-available equipment or materials </w:t>
      </w:r>
      <w:r w:rsidRPr="7670CC61">
        <w:rPr>
          <w:b/>
        </w:rPr>
        <w:t>purchased together</w:t>
      </w:r>
      <w:r w:rsidRPr="7670CC61">
        <w:t xml:space="preserve"> that are assembled to operate as a system (e.g., a microscope, camera, laser, optics, etc.). Component parts of one piece of equipment must be accumulated and capitalized if, </w:t>
      </w:r>
      <w:r w:rsidRPr="7670CC61">
        <w:rPr>
          <w:b/>
        </w:rPr>
        <w:t>at the time of requisition</w:t>
      </w:r>
      <w:r w:rsidRPr="7670CC61">
        <w:t xml:space="preserve">, the cost </w:t>
      </w:r>
      <w:r w:rsidR="00EE4B55" w:rsidRPr="1356102F">
        <w:t>meets or exceeds the</w:t>
      </w:r>
      <w:r w:rsidR="73E47039" w:rsidRPr="1356102F">
        <w:t xml:space="preserve"> applicable</w:t>
      </w:r>
      <w:r w:rsidR="00EE4B55" w:rsidRPr="1356102F">
        <w:t xml:space="preserve"> capitalization threshold</w:t>
      </w:r>
      <w:r w:rsidRPr="7670CC61">
        <w:t xml:space="preserve">. Component pieces can be purchased from one or more vendors. In addition, costs such as freight, insurance, installation, and assembly are capitalizable. See “Equipment” in </w:t>
      </w:r>
      <w:hyperlink w:anchor="Appendix_B_Details_to_CAP" w:history="1">
        <w:r w:rsidRPr="7670CC61">
          <w:rPr>
            <w:rStyle w:val="Hyperlink"/>
            <w:lang w:val="en-US"/>
          </w:rPr>
          <w:t>Appendix B</w:t>
        </w:r>
      </w:hyperlink>
      <w:r w:rsidRPr="7670CC61">
        <w:t xml:space="preserve"> for additional</w:t>
      </w:r>
      <w:r w:rsidRPr="7670CC61">
        <w:rPr>
          <w:spacing w:val="-8"/>
        </w:rPr>
        <w:t xml:space="preserve"> </w:t>
      </w:r>
      <w:r w:rsidRPr="7670CC61">
        <w:t>information.</w:t>
      </w:r>
    </w:p>
    <w:p w14:paraId="4AF87E41" w14:textId="688F3D85" w:rsidR="00D3782C" w:rsidRDefault="00D3782C" w:rsidP="00E12136">
      <w:pPr>
        <w:pStyle w:val="LevelA0"/>
      </w:pPr>
      <w:r w:rsidRPr="008A6671">
        <w:rPr>
          <w:w w:val="103"/>
        </w:rPr>
        <w:t>Fabrications</w:t>
      </w:r>
      <w:r w:rsidRPr="008A6671">
        <w:rPr>
          <w:spacing w:val="2"/>
        </w:rPr>
        <w:t xml:space="preserve"> </w:t>
      </w:r>
      <w:r w:rsidRPr="008A6671">
        <w:rPr>
          <w:w w:val="103"/>
        </w:rPr>
        <w:t>consist</w:t>
      </w:r>
      <w:r w:rsidRPr="008A6671">
        <w:rPr>
          <w:spacing w:val="2"/>
        </w:rPr>
        <w:t xml:space="preserve"> </w:t>
      </w:r>
      <w:r w:rsidRPr="008A6671">
        <w:rPr>
          <w:w w:val="103"/>
        </w:rPr>
        <w:t>of</w:t>
      </w:r>
      <w:r w:rsidRPr="008A6671">
        <w:rPr>
          <w:spacing w:val="2"/>
        </w:rPr>
        <w:t xml:space="preserve"> </w:t>
      </w:r>
      <w:r w:rsidRPr="008A6671">
        <w:rPr>
          <w:w w:val="103"/>
        </w:rPr>
        <w:t>non</w:t>
      </w:r>
      <w:r w:rsidRPr="008A6671">
        <w:rPr>
          <w:w w:val="34"/>
        </w:rPr>
        <w:t>-</w:t>
      </w:r>
      <w:r w:rsidRPr="008A6671">
        <w:rPr>
          <w:rFonts w:ascii="Cambria Math" w:hAnsi="Cambria Math" w:cs="Cambria Math"/>
          <w:w w:val="34"/>
        </w:rPr>
        <w:t>‐</w:t>
      </w:r>
      <w:r w:rsidRPr="008A6671">
        <w:rPr>
          <w:w w:val="103"/>
        </w:rPr>
        <w:t>expendable,</w:t>
      </w:r>
      <w:r w:rsidRPr="008A6671">
        <w:rPr>
          <w:spacing w:val="2"/>
        </w:rPr>
        <w:t xml:space="preserve"> </w:t>
      </w:r>
      <w:r w:rsidRPr="008A6671">
        <w:rPr>
          <w:w w:val="103"/>
        </w:rPr>
        <w:t>tangible</w:t>
      </w:r>
      <w:r w:rsidRPr="008A6671">
        <w:rPr>
          <w:spacing w:val="3"/>
        </w:rPr>
        <w:t xml:space="preserve"> </w:t>
      </w:r>
      <w:r w:rsidRPr="008A6671">
        <w:rPr>
          <w:w w:val="103"/>
        </w:rPr>
        <w:t>property,</w:t>
      </w:r>
      <w:r w:rsidRPr="008A6671">
        <w:rPr>
          <w:spacing w:val="2"/>
        </w:rPr>
        <w:t xml:space="preserve"> </w:t>
      </w:r>
      <w:r w:rsidRPr="008A6671">
        <w:rPr>
          <w:w w:val="103"/>
        </w:rPr>
        <w:t>physically</w:t>
      </w:r>
      <w:r w:rsidRPr="008A6671">
        <w:rPr>
          <w:spacing w:val="2"/>
        </w:rPr>
        <w:t xml:space="preserve"> </w:t>
      </w:r>
      <w:r w:rsidRPr="008A6671">
        <w:rPr>
          <w:w w:val="103"/>
        </w:rPr>
        <w:t>constructed</w:t>
      </w:r>
      <w:r w:rsidRPr="008A6671">
        <w:t xml:space="preserve"> by Harvard personnel. Fabrications have aggregate capitalizable costs </w:t>
      </w:r>
      <w:r w:rsidR="00880B99">
        <w:t>that meet or exceed the applicable capitalization threshold</w:t>
      </w:r>
      <w:r w:rsidRPr="008A6671">
        <w:t xml:space="preserve">, have an expected completion date, and a useful life of one year or more. Fabrications are made up of parts and materials combined or manufactured to work together as an identifiable unit and are not simply a multicomponent </w:t>
      </w:r>
      <w:r w:rsidRPr="008A6671">
        <w:lastRenderedPageBreak/>
        <w:t xml:space="preserve">assembly of separate items. Fabrications created for delivery to a third-party </w:t>
      </w:r>
      <w:r>
        <w:rPr>
          <w:u w:val="single"/>
        </w:rPr>
        <w:t>should be treated as inventory</w:t>
      </w:r>
      <w:r w:rsidRPr="008A6671">
        <w:t>.</w:t>
      </w:r>
      <w:r>
        <w:t xml:space="preserve"> </w:t>
      </w:r>
      <w:r w:rsidRPr="008A6671">
        <w:t>Fabrications are excluded from ind</w:t>
      </w:r>
      <w:r w:rsidRPr="003D7DF1">
        <w:t>irect costs and are capitalized and depreciated as an asset of the University once placed in service.</w:t>
      </w:r>
      <w:r w:rsidRPr="006D32CF">
        <w:t xml:space="preserve"> (See </w:t>
      </w:r>
      <w:hyperlink w:anchor="Appendix_B_Details_to_CAP" w:history="1">
        <w:r w:rsidRPr="1B3E0584">
          <w:rPr>
            <w:rStyle w:val="Hyperlink"/>
          </w:rPr>
          <w:t>Appendix B</w:t>
        </w:r>
      </w:hyperlink>
      <w:r>
        <w:t xml:space="preserve"> and </w:t>
      </w:r>
      <w:hyperlink w:anchor="Appendix_G_FabricationFlowChart" w:history="1">
        <w:r w:rsidRPr="1B3E0584">
          <w:rPr>
            <w:rStyle w:val="Hyperlink"/>
          </w:rPr>
          <w:t>Appendix F</w:t>
        </w:r>
      </w:hyperlink>
      <w:r>
        <w:t>.)</w:t>
      </w:r>
    </w:p>
    <w:p w14:paraId="3A106F36" w14:textId="77777777" w:rsidR="00D3782C" w:rsidRPr="006F306B" w:rsidRDefault="00D3782C" w:rsidP="00E12136">
      <w:pPr>
        <w:pStyle w:val="LevelA0"/>
      </w:pPr>
      <w:r w:rsidRPr="7670CC61">
        <w:t xml:space="preserve">Aggregate fabrication costs for constructed equipment (Work in Progress - WIP) by project using object codes 6811 and 6812. Once completed, areas must place the assets into service (PIS) by working with their school or unit Central Equipment Manager or school or unit Finance Office, who will work with Financial Accounting and Reporting (FAR). See “Fabrications - Work in Progress (WIP)” in </w:t>
      </w:r>
      <w:hyperlink w:anchor="Appendix_B_Details_to_CAP" w:history="1">
        <w:r w:rsidRPr="7670CC61">
          <w:rPr>
            <w:rStyle w:val="Hyperlink"/>
            <w:lang w:val="en-US"/>
          </w:rPr>
          <w:t xml:space="preserve">Appendix B </w:t>
        </w:r>
      </w:hyperlink>
      <w:r w:rsidRPr="7670CC61">
        <w:t>for additional</w:t>
      </w:r>
      <w:r w:rsidRPr="7670CC61">
        <w:rPr>
          <w:spacing w:val="-27"/>
        </w:rPr>
        <w:t xml:space="preserve"> </w:t>
      </w:r>
      <w:r w:rsidRPr="7670CC61">
        <w:t>information.</w:t>
      </w:r>
    </w:p>
    <w:p w14:paraId="23873E2A" w14:textId="77777777" w:rsidR="00D3782C" w:rsidRPr="00D508E1" w:rsidRDefault="00D3782C" w:rsidP="00E12136">
      <w:pPr>
        <w:pStyle w:val="LevelA0"/>
      </w:pPr>
      <w:r w:rsidRPr="00D508E1">
        <w:t>Improvements and enhancements</w:t>
      </w:r>
      <w:r>
        <w:t xml:space="preserve"> (also known as betterments)</w:t>
      </w:r>
      <w:r w:rsidRPr="00D508E1">
        <w:t xml:space="preserve"> to existing capitalized equipment must meet the criteria</w:t>
      </w:r>
      <w:r>
        <w:t xml:space="preserve"> listed in sec</w:t>
      </w:r>
      <w:r w:rsidRPr="00190490">
        <w:t xml:space="preserve">tion </w:t>
      </w:r>
      <w:hyperlink w:anchor="Follow_Harvard_Rules_for_Capita" w:history="1">
        <w:r>
          <w:rPr>
            <w:rStyle w:val="Hyperlink"/>
          </w:rPr>
          <w:t>II.A.3</w:t>
        </w:r>
      </w:hyperlink>
      <w:r w:rsidRPr="00190490">
        <w:t>. It is</w:t>
      </w:r>
      <w:r w:rsidRPr="00D508E1">
        <w:t xml:space="preserve"> added as a new </w:t>
      </w:r>
      <w:r>
        <w:t xml:space="preserve">“child” </w:t>
      </w:r>
      <w:r w:rsidRPr="00D508E1">
        <w:t>asset to the original capitalized equipment. (Se</w:t>
      </w:r>
      <w:r w:rsidRPr="003D7DF1">
        <w:t xml:space="preserve">e </w:t>
      </w:r>
      <w:hyperlink w:anchor="Appendix_B_Details_to_CAP" w:history="1">
        <w:r w:rsidRPr="00FB717D">
          <w:rPr>
            <w:rStyle w:val="Hyperlink"/>
          </w:rPr>
          <w:t>Appendix B</w:t>
        </w:r>
      </w:hyperlink>
      <w:r w:rsidRPr="003D7DF1">
        <w:t>)</w:t>
      </w:r>
    </w:p>
    <w:p w14:paraId="1668990B" w14:textId="77777777" w:rsidR="00D3782C" w:rsidRPr="00D508E1" w:rsidRDefault="00D3782C" w:rsidP="00E12136">
      <w:pPr>
        <w:pStyle w:val="LevelA0"/>
      </w:pPr>
      <w:r w:rsidRPr="00D508E1">
        <w:t xml:space="preserve">Title transfers: Contact </w:t>
      </w:r>
      <w:r>
        <w:t>Financial Accounting and Reporting (</w:t>
      </w:r>
      <w:hyperlink r:id="rId14" w:history="1">
        <w:r w:rsidRPr="00E81C60">
          <w:rPr>
            <w:rStyle w:val="Hyperlink"/>
          </w:rPr>
          <w:t>FAR</w:t>
        </w:r>
      </w:hyperlink>
      <w:r>
        <w:rPr>
          <w:rStyle w:val="Hyperlink"/>
        </w:rPr>
        <w:t>)</w:t>
      </w:r>
      <w:r w:rsidRPr="00D508E1">
        <w:t xml:space="preserve"> for accounting guidance when title to equipment is transferred to Harvard (</w:t>
      </w:r>
      <w:r>
        <w:t>e.g</w:t>
      </w:r>
      <w:r w:rsidRPr="00D508E1">
        <w:t>., an incoming faculty member or a donation)</w:t>
      </w:r>
      <w:r>
        <w:t xml:space="preserve"> or between Harvard school or unit. </w:t>
      </w:r>
    </w:p>
    <w:p w14:paraId="45C3EEEC" w14:textId="77777777" w:rsidR="00D3782C" w:rsidRDefault="00D3782C" w:rsidP="00E12136">
      <w:pPr>
        <w:pStyle w:val="LevelA0"/>
      </w:pPr>
      <w:r w:rsidRPr="00D508E1">
        <w:t xml:space="preserve">Equipment </w:t>
      </w:r>
      <w:r>
        <w:t>for</w:t>
      </w:r>
      <w:r w:rsidRPr="00D508E1">
        <w:t xml:space="preserve"> which Harvard does not hold</w:t>
      </w:r>
      <w:r w:rsidRPr="00D508E1">
        <w:rPr>
          <w:spacing w:val="-16"/>
        </w:rPr>
        <w:t xml:space="preserve"> </w:t>
      </w:r>
      <w:r w:rsidRPr="00D508E1">
        <w:t>t</w:t>
      </w:r>
      <w:r w:rsidRPr="00AB545B">
        <w:t xml:space="preserve">itle (see </w:t>
      </w:r>
      <w:hyperlink w:anchor="Appendix_A_Equipment_Table" w:history="1">
        <w:r w:rsidRPr="00FB717D">
          <w:rPr>
            <w:rStyle w:val="Hyperlink"/>
          </w:rPr>
          <w:t>Table</w:t>
        </w:r>
      </w:hyperlink>
      <w:r w:rsidRPr="00FB717D">
        <w:t xml:space="preserve"> in Appendix A</w:t>
      </w:r>
      <w:r w:rsidRPr="00AB545B">
        <w:t>):</w:t>
      </w:r>
    </w:p>
    <w:p w14:paraId="08B1A8DB" w14:textId="77777777" w:rsidR="00D3782C" w:rsidRPr="00365A66" w:rsidRDefault="00D3782C" w:rsidP="00D3782C">
      <w:pPr>
        <w:pStyle w:val="Level10"/>
        <w:numPr>
          <w:ilvl w:val="0"/>
          <w:numId w:val="9"/>
        </w:numPr>
      </w:pPr>
      <w:r w:rsidRPr="00365A66">
        <w:t xml:space="preserve">Government-titled equipment and government-furnished property: under some sponsored awards, the government keeps the title to certain equipment. In cases where the government furnishes the equipment at no cost, Harvard does not own the equipment but must still record it for tracking purposes, and the assets should be recorded in Oracle Fixed Assets at zero value. Additional procedures apply in such cases; see </w:t>
      </w:r>
      <w:hyperlink w:anchor="Appendix_A" w:history="1">
        <w:r w:rsidRPr="00BD6847">
          <w:rPr>
            <w:rStyle w:val="Hyperlink"/>
            <w:rFonts w:cstheme="minorHAnsi"/>
            <w:szCs w:val="20"/>
          </w:rPr>
          <w:t>Appendix A</w:t>
        </w:r>
      </w:hyperlink>
      <w:r w:rsidRPr="00365A66">
        <w:t xml:space="preserve"> for more information.</w:t>
      </w:r>
    </w:p>
    <w:p w14:paraId="22A79A39" w14:textId="77777777" w:rsidR="00D3782C" w:rsidRPr="00610FBF" w:rsidRDefault="00D3782C" w:rsidP="00D3782C">
      <w:pPr>
        <w:pStyle w:val="Level10"/>
        <w:numPr>
          <w:ilvl w:val="0"/>
          <w:numId w:val="9"/>
        </w:numPr>
      </w:pPr>
      <w:r w:rsidRPr="00610FBF">
        <w:t>Faculty transfers: occasionally, an incoming faculty member brings equipment to Harvard but does not transfer title to the equipment to Harvard. In these cases, Harvard does not own the equipment but must still record it for tracking purposes, and the assets should be recorded in Oracle Fixed Assets at a net book value of</w:t>
      </w:r>
      <w:r w:rsidRPr="00BD6847">
        <w:rPr>
          <w:spacing w:val="-2"/>
        </w:rPr>
        <w:t xml:space="preserve"> </w:t>
      </w:r>
      <w:r w:rsidRPr="00610FBF">
        <w:t xml:space="preserve">zero. Refer to </w:t>
      </w:r>
      <w:hyperlink w:anchor="Appendix_B_Details_to_CAP" w:history="1">
        <w:r w:rsidRPr="00610FBF">
          <w:rPr>
            <w:rStyle w:val="Hyperlink"/>
          </w:rPr>
          <w:t>Appendix B</w:t>
        </w:r>
      </w:hyperlink>
      <w:r w:rsidRPr="00610FBF">
        <w:t xml:space="preserve"> for more information.</w:t>
      </w:r>
    </w:p>
    <w:p w14:paraId="12D44D2F" w14:textId="77777777" w:rsidR="00D3782C" w:rsidRPr="00BD6847" w:rsidRDefault="00D3782C" w:rsidP="00D3782C">
      <w:pPr>
        <w:pStyle w:val="Level10"/>
        <w:numPr>
          <w:ilvl w:val="0"/>
          <w:numId w:val="9"/>
        </w:numPr>
        <w:rPr>
          <w:rFonts w:cstheme="minorHAnsi"/>
        </w:rPr>
      </w:pPr>
      <w:r w:rsidRPr="00BD6847">
        <w:rPr>
          <w:rFonts w:cstheme="minorHAnsi"/>
        </w:rPr>
        <w:t xml:space="preserve">Leased equipment, please see the policy on </w:t>
      </w:r>
      <w:hyperlink r:id="rId15" w:history="1">
        <w:r>
          <w:rPr>
            <w:rStyle w:val="Hyperlink"/>
          </w:rPr>
          <w:t>Lease Accounting Policy</w:t>
        </w:r>
      </w:hyperlink>
      <w:r w:rsidRPr="00BD6847">
        <w:rPr>
          <w:rFonts w:cstheme="minorHAnsi"/>
        </w:rPr>
        <w:t>.</w:t>
      </w:r>
    </w:p>
    <w:p w14:paraId="75A1BAB2" w14:textId="77777777" w:rsidR="00D3782C" w:rsidRPr="00610FBF" w:rsidRDefault="00D3782C" w:rsidP="00D3782C">
      <w:pPr>
        <w:pStyle w:val="Level10"/>
        <w:numPr>
          <w:ilvl w:val="0"/>
          <w:numId w:val="9"/>
        </w:numPr>
      </w:pPr>
      <w:r w:rsidRPr="00610FBF">
        <w:t>Equipment on loan to Harvard must be recorded for tracking purposes. The assets should be recorded in Oracle Fixed Assets at zero value</w:t>
      </w:r>
    </w:p>
    <w:p w14:paraId="58842876" w14:textId="77777777" w:rsidR="00D3782C" w:rsidRDefault="00D3782C" w:rsidP="00E12136">
      <w:pPr>
        <w:pStyle w:val="LevelA0"/>
      </w:pPr>
      <w:r>
        <w:t xml:space="preserve">Equipment Assets </w:t>
      </w:r>
      <w:r w:rsidRPr="000B450F">
        <w:t>Place</w:t>
      </w:r>
      <w:r>
        <w:t>d</w:t>
      </w:r>
      <w:r w:rsidRPr="000B450F">
        <w:t xml:space="preserve"> in Service (PIS)</w:t>
      </w:r>
    </w:p>
    <w:p w14:paraId="611122FD" w14:textId="77777777" w:rsidR="00D3782C" w:rsidRPr="00D508E1" w:rsidRDefault="00D3782C" w:rsidP="00D3782C">
      <w:pPr>
        <w:ind w:left="720"/>
      </w:pPr>
      <w:r w:rsidRPr="00D508E1">
        <w:t xml:space="preserve">An equipment fabrication project must be placed in service when: </w:t>
      </w:r>
    </w:p>
    <w:p w14:paraId="697821DE" w14:textId="77777777" w:rsidR="00D3782C" w:rsidRDefault="00D3782C" w:rsidP="00D3782C">
      <w:pPr>
        <w:pStyle w:val="Level10"/>
        <w:numPr>
          <w:ilvl w:val="0"/>
          <w:numId w:val="10"/>
        </w:numPr>
      </w:pPr>
      <w:r w:rsidRPr="00D508E1">
        <w:t xml:space="preserve">the asset has been sufficiently developed and is generating the intended useful results AND </w:t>
      </w:r>
    </w:p>
    <w:p w14:paraId="40B8394F" w14:textId="77777777" w:rsidR="00D3782C" w:rsidRDefault="00D3782C" w:rsidP="00D3782C">
      <w:pPr>
        <w:pStyle w:val="Level10"/>
        <w:numPr>
          <w:ilvl w:val="0"/>
          <w:numId w:val="10"/>
        </w:numPr>
      </w:pPr>
      <w:r>
        <w:t>t</w:t>
      </w:r>
      <w:r w:rsidRPr="00D508E1">
        <w:t>he aggregate project costs meet the capitalization</w:t>
      </w:r>
      <w:r w:rsidRPr="00BD6847">
        <w:rPr>
          <w:spacing w:val="-25"/>
        </w:rPr>
        <w:t xml:space="preserve"> </w:t>
      </w:r>
      <w:r w:rsidRPr="00D508E1">
        <w:t>threshold</w:t>
      </w:r>
    </w:p>
    <w:p w14:paraId="767B689B" w14:textId="77777777" w:rsidR="00D3782C" w:rsidRPr="004D1ADA" w:rsidRDefault="00D3782C" w:rsidP="00D3782C">
      <w:pPr>
        <w:ind w:left="720"/>
      </w:pPr>
      <w:r w:rsidRPr="00622AC8">
        <w:t xml:space="preserve">Complete the </w:t>
      </w:r>
      <w:hyperlink r:id="rId16" w:history="1">
        <w:r w:rsidRPr="007C1B1C">
          <w:rPr>
            <w:rStyle w:val="Hyperlink"/>
          </w:rPr>
          <w:t>Notification to Place in Service Work in Progress</w:t>
        </w:r>
      </w:hyperlink>
      <w:r w:rsidRPr="007C1B1C">
        <w:t xml:space="preserve"> form and submit i</w:t>
      </w:r>
      <w:r>
        <w:t>t to FAR_Fixed_Assets@harvard.edu.</w:t>
      </w:r>
    </w:p>
    <w:p w14:paraId="77690B80" w14:textId="77777777" w:rsidR="00D3782C" w:rsidRDefault="00D3782C" w:rsidP="00D3782C">
      <w:pPr>
        <w:ind w:left="720"/>
      </w:pPr>
      <w:proofErr w:type="gramStart"/>
      <w:r>
        <w:t>School</w:t>
      </w:r>
      <w:proofErr w:type="gramEnd"/>
      <w:r>
        <w:t xml:space="preserve"> or Units </w:t>
      </w:r>
      <w:r w:rsidRPr="00D508E1">
        <w:t xml:space="preserve">must review all their </w:t>
      </w:r>
      <w:r>
        <w:t>equipment Work in Progress (</w:t>
      </w:r>
      <w:r w:rsidRPr="00D508E1">
        <w:t>WIP</w:t>
      </w:r>
      <w:r>
        <w:t>)</w:t>
      </w:r>
      <w:r w:rsidRPr="00D508E1">
        <w:t xml:space="preserve"> every 6 months to determine if they should </w:t>
      </w:r>
      <w:proofErr w:type="gramStart"/>
      <w:r w:rsidRPr="00D508E1">
        <w:t>be</w:t>
      </w:r>
      <w:proofErr w:type="gramEnd"/>
      <w:r w:rsidRPr="00D508E1">
        <w:t xml:space="preserve"> placed into service</w:t>
      </w:r>
      <w:r>
        <w:t>,</w:t>
      </w:r>
      <w:r w:rsidRPr="00D508E1">
        <w:t xml:space="preserve"> written off or documented as to the reason the project should remain open</w:t>
      </w:r>
      <w:r>
        <w:t xml:space="preserve">. </w:t>
      </w:r>
      <w:r w:rsidRPr="005C268E">
        <w:rPr>
          <w:color w:val="000000"/>
        </w:rPr>
        <w:t xml:space="preserve">This review must be aligned so as to ensure one of the bi-annual reviews is done close to year end (i.e., as of May or June). </w:t>
      </w:r>
      <w:r w:rsidRPr="00D508E1">
        <w:t>Exceptions for inactive fabrications remaining open should be rare.</w:t>
      </w:r>
      <w:r>
        <w:t xml:space="preserve"> For any school/unit/area with Sponsor</w:t>
      </w:r>
      <w:r w:rsidRPr="00AB545B">
        <w:t xml:space="preserve">ed WIP, refer to </w:t>
      </w:r>
      <w:hyperlink w:anchor="Appendix_A" w:history="1">
        <w:r w:rsidRPr="00AB545B">
          <w:rPr>
            <w:rStyle w:val="Hyperlink"/>
          </w:rPr>
          <w:t>A</w:t>
        </w:r>
        <w:r w:rsidRPr="00FB717D">
          <w:rPr>
            <w:rStyle w:val="Hyperlink"/>
          </w:rPr>
          <w:t>ppendix A</w:t>
        </w:r>
        <w:r w:rsidRPr="00AB545B">
          <w:rPr>
            <w:rStyle w:val="Hyperlink"/>
          </w:rPr>
          <w:t xml:space="preserve"> </w:t>
        </w:r>
      </w:hyperlink>
      <w:r w:rsidRPr="00AB545B">
        <w:t>for additional review req</w:t>
      </w:r>
      <w:r>
        <w:t>uirements related to WIP on awards that are closing in the next 6 months.</w:t>
      </w:r>
    </w:p>
    <w:p w14:paraId="13EB1DD2" w14:textId="77777777" w:rsidR="00D3782C" w:rsidRDefault="00D3782C" w:rsidP="00D3782C">
      <w:pPr>
        <w:ind w:left="720"/>
      </w:pPr>
      <w:r w:rsidRPr="00D508E1">
        <w:lastRenderedPageBreak/>
        <w:t xml:space="preserve">For non-debt financed WIP, </w:t>
      </w:r>
      <w:r>
        <w:t>the school and units</w:t>
      </w:r>
      <w:r w:rsidRPr="00D508E1">
        <w:t xml:space="preserve"> must </w:t>
      </w:r>
      <w:r w:rsidRPr="003D7DF1">
        <w:t>notify FAR when projects are ready to be placed into service. For debt financed WIP, t</w:t>
      </w:r>
      <w:r>
        <w:t xml:space="preserve">he school and units </w:t>
      </w:r>
      <w:r w:rsidRPr="003D7DF1">
        <w:t xml:space="preserve">must notify both </w:t>
      </w:r>
      <w:r w:rsidRPr="00FB717D">
        <w:t>FAR</w:t>
      </w:r>
      <w:r w:rsidRPr="003D7DF1">
        <w:t xml:space="preserve"> and the</w:t>
      </w:r>
      <w:r w:rsidRPr="00487061">
        <w:t xml:space="preserve"> </w:t>
      </w:r>
      <w:r w:rsidRPr="00FB717D">
        <w:t>Office of Treasury Management (OTM)</w:t>
      </w:r>
      <w:r w:rsidRPr="003D7DF1">
        <w:t xml:space="preserve"> when projects are ready to be placed into service</w:t>
      </w:r>
      <w:r w:rsidRPr="00487061">
        <w:t xml:space="preserve">. For additional guidance, see the Equipment Work in Progress section </w:t>
      </w:r>
      <w:r w:rsidRPr="00FB717D">
        <w:t xml:space="preserve">of </w:t>
      </w:r>
      <w:hyperlink w:anchor="Appendix_B_Details_to_CAP" w:history="1">
        <w:r w:rsidRPr="00FB717D">
          <w:rPr>
            <w:rStyle w:val="Hyperlink"/>
          </w:rPr>
          <w:t>Appendix</w:t>
        </w:r>
        <w:r w:rsidRPr="00FB717D">
          <w:rPr>
            <w:rStyle w:val="Hyperlink"/>
            <w:spacing w:val="-17"/>
          </w:rPr>
          <w:t xml:space="preserve"> </w:t>
        </w:r>
        <w:r w:rsidRPr="00FB717D">
          <w:rPr>
            <w:rStyle w:val="Hyperlink"/>
          </w:rPr>
          <w:t>B</w:t>
        </w:r>
      </w:hyperlink>
      <w:r w:rsidRPr="003D7DF1">
        <w:t>.</w:t>
      </w:r>
    </w:p>
    <w:p w14:paraId="3DE3BF8E" w14:textId="77777777" w:rsidR="00D3782C" w:rsidRDefault="00D3782C" w:rsidP="00D3782C">
      <w:pPr>
        <w:pStyle w:val="LevelI"/>
      </w:pPr>
      <w:r w:rsidRPr="00E9778D">
        <w:t>Specific Rules for Capitalizing Buildings, Land, and Improvements</w:t>
      </w:r>
    </w:p>
    <w:p w14:paraId="65388240" w14:textId="77777777" w:rsidR="00D3782C" w:rsidRDefault="00D3782C" w:rsidP="00E12136">
      <w:pPr>
        <w:pStyle w:val="LevelA0"/>
        <w:numPr>
          <w:ilvl w:val="0"/>
          <w:numId w:val="63"/>
        </w:numPr>
      </w:pPr>
      <w:r w:rsidRPr="7670CC61">
        <w:t xml:space="preserve">Capitalizing building, land and improvement projects requires a formal project proposal (PP), construction authorization (CA) and construction close request (CCR) which are completed through the CPATH automated system. See </w:t>
      </w:r>
      <w:hyperlink r:id="rId17">
        <w:r w:rsidRPr="00E12136">
          <w:rPr>
            <w:rStyle w:val="Hyperlink"/>
            <w:lang w:val="en-US"/>
          </w:rPr>
          <w:t>Capital Project Services (CAPS)</w:t>
        </w:r>
      </w:hyperlink>
      <w:r w:rsidRPr="7670CC61">
        <w:t xml:space="preserve"> for details.</w:t>
      </w:r>
    </w:p>
    <w:p w14:paraId="43E9BF05" w14:textId="77777777" w:rsidR="00D3782C" w:rsidRDefault="00D3782C" w:rsidP="00E12136">
      <w:pPr>
        <w:pStyle w:val="LevelA0"/>
      </w:pPr>
      <w:bookmarkStart w:id="3" w:name="PIS"/>
      <w:r w:rsidRPr="00E9778D">
        <w:t>Placing in Service (PIS</w:t>
      </w:r>
      <w:bookmarkEnd w:id="3"/>
      <w:r w:rsidRPr="00E9778D">
        <w:t xml:space="preserve">): If any </w:t>
      </w:r>
      <w:r w:rsidRPr="00211F87">
        <w:t xml:space="preserve">one </w:t>
      </w:r>
      <w:r w:rsidRPr="0001505E">
        <w:t>of the following conditions is met, a building project is considered complete</w:t>
      </w:r>
      <w:r w:rsidRPr="00E9778D">
        <w:t xml:space="preserve"> and must be placed in service</w:t>
      </w:r>
      <w:r>
        <w:t xml:space="preserve"> (PIS) and the project fully or partially closed</w:t>
      </w:r>
      <w:r w:rsidRPr="00E9778D">
        <w:t>:</w:t>
      </w:r>
    </w:p>
    <w:p w14:paraId="795200A0" w14:textId="77777777" w:rsidR="00D3782C" w:rsidRPr="00E9778D" w:rsidRDefault="00D3782C" w:rsidP="00D3782C">
      <w:pPr>
        <w:pStyle w:val="Level10"/>
        <w:numPr>
          <w:ilvl w:val="0"/>
          <w:numId w:val="12"/>
        </w:numPr>
      </w:pPr>
      <w:r w:rsidRPr="00211F87">
        <w:t>A Certificate of Occupancy</w:t>
      </w:r>
      <w:r>
        <w:t xml:space="preserve"> (CO)</w:t>
      </w:r>
      <w:r w:rsidRPr="00211F87">
        <w:t xml:space="preserve"> or Temporary Certificate of Occupancy </w:t>
      </w:r>
      <w:r>
        <w:t xml:space="preserve">(TCO) if the use of the asset commences as of the TCO date, </w:t>
      </w:r>
      <w:r w:rsidRPr="00211F87">
        <w:t>has been issued,</w:t>
      </w:r>
    </w:p>
    <w:p w14:paraId="59EEE3D9" w14:textId="77777777" w:rsidR="00D3782C" w:rsidRDefault="00D3782C" w:rsidP="00D3782C">
      <w:pPr>
        <w:pStyle w:val="Level10"/>
        <w:numPr>
          <w:ilvl w:val="0"/>
          <w:numId w:val="12"/>
        </w:numPr>
      </w:pPr>
      <w:r w:rsidRPr="00211F87">
        <w:t xml:space="preserve">If a </w:t>
      </w:r>
      <w:r>
        <w:t>CO or TCO</w:t>
      </w:r>
      <w:r w:rsidRPr="00211F87">
        <w:t xml:space="preserve"> is not necessary for the project, a Certificate of Substantial Completion has been received from the contractor, or municipal </w:t>
      </w:r>
      <w:proofErr w:type="gramStart"/>
      <w:r w:rsidRPr="00211F87">
        <w:t>sign-offs</w:t>
      </w:r>
      <w:proofErr w:type="gramEnd"/>
      <w:r w:rsidRPr="00211F87">
        <w:t xml:space="preserve"> on construction permits have been received that allow use of the space/asset.</w:t>
      </w:r>
    </w:p>
    <w:p w14:paraId="3CA7E110" w14:textId="77777777" w:rsidR="00D3782C" w:rsidRDefault="00D3782C" w:rsidP="00E12136">
      <w:pPr>
        <w:pStyle w:val="LevelA0"/>
      </w:pPr>
      <w:r w:rsidRPr="7C139B56">
        <w:rPr>
          <w:lang w:val="en-US"/>
        </w:rPr>
        <w:t xml:space="preserve">Closing a Project: When a project is complete, schools and units process a Construction Close Request (CCR) through the CPATH system. The CPATH system notifies FAR to ensure the full costs of the assets are placed into service. All of the costs aggregated in the CIP object codes are placed in service (PIS) either as a Facility Buildings PIS or Movable Furnishings &amp; Equipment (MFE). The Placed </w:t>
      </w:r>
      <w:proofErr w:type="gramStart"/>
      <w:r w:rsidRPr="7C139B56">
        <w:rPr>
          <w:lang w:val="en-US"/>
        </w:rPr>
        <w:t>in Service</w:t>
      </w:r>
      <w:proofErr w:type="gramEnd"/>
      <w:r w:rsidRPr="7C139B56">
        <w:rPr>
          <w:lang w:val="en-US"/>
        </w:rPr>
        <w:t xml:space="preserve"> date is based on the CO, TCO or permit signoff date. If no certificate permit signoff is needed, FAR suggests the school or unit use the date that approximates when the property was put in use or the date of the last posted purchase</w:t>
      </w:r>
    </w:p>
    <w:p w14:paraId="0F71E581" w14:textId="77777777" w:rsidR="00D3782C" w:rsidRDefault="00D3782C" w:rsidP="00E12136">
      <w:pPr>
        <w:pStyle w:val="LevelA0"/>
      </w:pPr>
      <w:r w:rsidRPr="7C139B56">
        <w:rPr>
          <w:lang w:val="en-US"/>
        </w:rPr>
        <w:t>Soft or Partial Close: A soft or partial close is required if a project is expected to incur additional costs, and the project meets the following criteria:</w:t>
      </w:r>
    </w:p>
    <w:p w14:paraId="1F7E2C4E" w14:textId="77777777" w:rsidR="00D3782C" w:rsidRDefault="00D3782C" w:rsidP="00D3782C">
      <w:pPr>
        <w:pStyle w:val="Level10"/>
        <w:numPr>
          <w:ilvl w:val="0"/>
          <w:numId w:val="13"/>
        </w:numPr>
      </w:pPr>
      <w:r>
        <w:t>t</w:t>
      </w:r>
      <w:r w:rsidRPr="00211F87">
        <w:t>he project meets the criteria listed under</w:t>
      </w:r>
      <w:r>
        <w:t xml:space="preserve"> </w:t>
      </w:r>
      <w:r w:rsidRPr="00894E89">
        <w:t xml:space="preserve">Section </w:t>
      </w:r>
      <w:hyperlink w:anchor="PIS" w:history="1">
        <w:r w:rsidRPr="00894E89">
          <w:rPr>
            <w:rStyle w:val="Hyperlink"/>
          </w:rPr>
          <w:t>I</w:t>
        </w:r>
        <w:r w:rsidRPr="00BD6847">
          <w:rPr>
            <w:rStyle w:val="Hyperlink"/>
            <w:rFonts w:eastAsia="Arial" w:cs="Arial"/>
          </w:rPr>
          <w:t>V.B</w:t>
        </w:r>
      </w:hyperlink>
      <w:r w:rsidRPr="00894E89">
        <w:t>. above, a</w:t>
      </w:r>
      <w:r>
        <w:t>nd</w:t>
      </w:r>
    </w:p>
    <w:p w14:paraId="467666C8" w14:textId="77777777" w:rsidR="00D3782C" w:rsidRDefault="00D3782C" w:rsidP="00D3782C">
      <w:pPr>
        <w:pStyle w:val="Level10"/>
        <w:numPr>
          <w:ilvl w:val="0"/>
          <w:numId w:val="13"/>
        </w:numPr>
      </w:pPr>
      <w:r>
        <w:t>t</w:t>
      </w:r>
      <w:r w:rsidRPr="00343A45">
        <w:t>he project has incurred capital costs</w:t>
      </w:r>
      <w:r>
        <w:t xml:space="preserve">, </w:t>
      </w:r>
      <w:r w:rsidRPr="00BD6847">
        <w:rPr>
          <w:rFonts w:cs="Arial"/>
          <w:b/>
          <w:szCs w:val="24"/>
          <w:u w:val="single"/>
        </w:rPr>
        <w:t>excluding</w:t>
      </w:r>
      <w:r w:rsidRPr="00343A45">
        <w:t xml:space="preserve"> MFE</w:t>
      </w:r>
      <w:r>
        <w:t>,</w:t>
      </w:r>
      <w:r w:rsidRPr="00343A45">
        <w:t xml:space="preserve"> of greater th</w:t>
      </w:r>
      <w:r>
        <w:t xml:space="preserve">an $1,000,000 for large schools or </w:t>
      </w:r>
      <w:r w:rsidRPr="00343A45">
        <w:t>units (FAS, HMS, HBS, SPH) or $500</w:t>
      </w:r>
      <w:r>
        <w:t xml:space="preserve">,000 for small schools or </w:t>
      </w:r>
      <w:r w:rsidRPr="00343A45">
        <w:t xml:space="preserve">units (all other </w:t>
      </w:r>
      <w:proofErr w:type="gramStart"/>
      <w:r>
        <w:t>school</w:t>
      </w:r>
      <w:proofErr w:type="gramEnd"/>
      <w:r>
        <w:t xml:space="preserve"> or unit</w:t>
      </w:r>
      <w:r w:rsidRPr="00343A45">
        <w:t>s).</w:t>
      </w:r>
    </w:p>
    <w:p w14:paraId="4751D435" w14:textId="77777777" w:rsidR="00D3782C" w:rsidRPr="00E9778D" w:rsidRDefault="00D3782C" w:rsidP="00D3782C">
      <w:pPr>
        <w:ind w:left="1080"/>
      </w:pPr>
      <w:r w:rsidRPr="00211F87">
        <w:t xml:space="preserve">If a partial </w:t>
      </w:r>
      <w:proofErr w:type="gramStart"/>
      <w:r w:rsidRPr="00211F87">
        <w:t>close</w:t>
      </w:r>
      <w:proofErr w:type="gramEnd"/>
      <w:r w:rsidRPr="00211F87">
        <w:t xml:space="preserve"> is required per the above, the request </w:t>
      </w:r>
      <w:r>
        <w:t>should</w:t>
      </w:r>
      <w:r w:rsidRPr="00211F87">
        <w:t xml:space="preserve"> be submitted within two months of the issuance of the Certificate of Occupancy (whether permanent or temporary), the permit signoff, or other event</w:t>
      </w:r>
      <w:r>
        <w:t>s</w:t>
      </w:r>
      <w:r w:rsidRPr="00211F87">
        <w:t xml:space="preserve"> triggering the partial </w:t>
      </w:r>
      <w:proofErr w:type="gramStart"/>
      <w:r w:rsidRPr="00211F87">
        <w:t>close</w:t>
      </w:r>
      <w:proofErr w:type="gramEnd"/>
      <w:r w:rsidRPr="00211F87">
        <w:t>.</w:t>
      </w:r>
    </w:p>
    <w:p w14:paraId="2946CF05" w14:textId="77777777" w:rsidR="00D3782C" w:rsidRPr="00E9778D" w:rsidRDefault="00D3782C" w:rsidP="00D3782C">
      <w:pPr>
        <w:ind w:left="1080"/>
      </w:pPr>
      <w:r w:rsidRPr="00E9778D">
        <w:t>Schools</w:t>
      </w:r>
      <w:r>
        <w:t xml:space="preserve"> or u</w:t>
      </w:r>
      <w:r w:rsidRPr="00E9778D">
        <w:t>nits submit a partial close request through the C</w:t>
      </w:r>
      <w:r>
        <w:t>PATH</w:t>
      </w:r>
      <w:r w:rsidRPr="00E9778D">
        <w:t xml:space="preserve"> system on the Construction Authorization (CA) form. The </w:t>
      </w:r>
      <w:r>
        <w:t xml:space="preserve">placed </w:t>
      </w:r>
      <w:proofErr w:type="gramStart"/>
      <w:r>
        <w:t>in s</w:t>
      </w:r>
      <w:r w:rsidRPr="00E9778D">
        <w:t>ervice</w:t>
      </w:r>
      <w:proofErr w:type="gramEnd"/>
      <w:r w:rsidRPr="00E9778D">
        <w:t xml:space="preserve"> da</w:t>
      </w:r>
      <w:r>
        <w:t>te is determined based on the CO</w:t>
      </w:r>
      <w:r w:rsidRPr="00E9778D">
        <w:t xml:space="preserve"> permit signoff date. If no certificate or permit signoff is needed, FAR and the CAPS office will work with the School</w:t>
      </w:r>
      <w:r>
        <w:t xml:space="preserve"> or u</w:t>
      </w:r>
      <w:r w:rsidRPr="00E9778D">
        <w:t>nit to determine the appropriate date to use. The date that approximates when the property was put in use or the date of the last posted purchase may be suggested.</w:t>
      </w:r>
    </w:p>
    <w:p w14:paraId="1C80BD86" w14:textId="77777777" w:rsidR="00D3782C" w:rsidRPr="00E9778D" w:rsidRDefault="00D3782C" w:rsidP="00D3782C">
      <w:pPr>
        <w:ind w:left="1080"/>
      </w:pPr>
      <w:r w:rsidRPr="00211F87">
        <w:t xml:space="preserve">When a partial </w:t>
      </w:r>
      <w:proofErr w:type="gramStart"/>
      <w:r w:rsidRPr="00211F87">
        <w:t>close</w:t>
      </w:r>
      <w:proofErr w:type="gramEnd"/>
      <w:r w:rsidRPr="00211F87">
        <w:t xml:space="preserve"> is processed, all non-MFE costs incurred to date are placed in service. MFE is not placed in service until the final close. If a project is debt-funded, debt will be issued, and debt service will begin. Depreciation back to the placed </w:t>
      </w:r>
      <w:proofErr w:type="gramStart"/>
      <w:r w:rsidRPr="00211F87">
        <w:t>in service</w:t>
      </w:r>
      <w:proofErr w:type="gramEnd"/>
      <w:r w:rsidRPr="00211F87">
        <w:t xml:space="preserve"> date is calculated and recorded in the month that FAR records the partial close. </w:t>
      </w:r>
      <w:r w:rsidRPr="00211F87">
        <w:lastRenderedPageBreak/>
        <w:t>Harvard uses a full-month convention for depreciation, and thus a full month of depreciation is taken for the month that the project was partially closed.</w:t>
      </w:r>
    </w:p>
    <w:p w14:paraId="11F374D4" w14:textId="77777777" w:rsidR="00D3782C" w:rsidRPr="00343A45" w:rsidRDefault="00D3782C" w:rsidP="00D3782C">
      <w:pPr>
        <w:ind w:left="1080"/>
      </w:pPr>
      <w:r w:rsidRPr="00211F87">
        <w:t xml:space="preserve">The CIP activity will remain open, and costs will continue to be charged to the CIP object codes until the project is 100% complete. Upon final completion of the project and submission of the CCR, the additional costs </w:t>
      </w:r>
      <w:proofErr w:type="gramStart"/>
      <w:r w:rsidRPr="00211F87">
        <w:t>incurred</w:t>
      </w:r>
      <w:proofErr w:type="gramEnd"/>
      <w:r w:rsidRPr="00211F87">
        <w:t xml:space="preserve"> since the partial </w:t>
      </w:r>
      <w:proofErr w:type="gramStart"/>
      <w:r w:rsidRPr="00211F87">
        <w:t>close</w:t>
      </w:r>
      <w:proofErr w:type="gramEnd"/>
      <w:r w:rsidRPr="00211F87">
        <w:t xml:space="preserve"> are placed in service, and the activity is closed (final close). </w:t>
      </w:r>
      <w:r>
        <w:t>A</w:t>
      </w:r>
      <w:r w:rsidRPr="00211F87">
        <w:t>ll the MFE costs will be placed in service at the time of the final close. The loan for debt-funded projects is adjusted to the final amount. Any excess funding on equity-funded projects is returned to the School</w:t>
      </w:r>
      <w:r>
        <w:t xml:space="preserve"> or unit </w:t>
      </w:r>
      <w:r w:rsidRPr="00211F87">
        <w:t xml:space="preserve">funding the project. The placed </w:t>
      </w:r>
      <w:proofErr w:type="gramStart"/>
      <w:r w:rsidRPr="00211F87">
        <w:t>in service</w:t>
      </w:r>
      <w:proofErr w:type="gramEnd"/>
      <w:r w:rsidRPr="00211F87">
        <w:t xml:space="preserve"> date for these additional costs will be the date used in the partial close, and the depreciation adjustment on the final costs will be recorded in the </w:t>
      </w:r>
      <w:proofErr w:type="gramStart"/>
      <w:r w:rsidRPr="00211F87">
        <w:t>month</w:t>
      </w:r>
      <w:proofErr w:type="gramEnd"/>
      <w:r w:rsidRPr="00211F87">
        <w:t xml:space="preserve"> the final close is completed.</w:t>
      </w:r>
    </w:p>
    <w:p w14:paraId="43D5B6DE" w14:textId="77777777" w:rsidR="00D3782C" w:rsidRDefault="00D3782C" w:rsidP="00E12136">
      <w:pPr>
        <w:pStyle w:val="LevelA0"/>
      </w:pPr>
      <w:r w:rsidRPr="7C139B56">
        <w:rPr>
          <w:lang w:val="en-US"/>
        </w:rPr>
        <w:t xml:space="preserve">Phased projects: Phased projects are projects that have separate and distinct phases that are independent of one another, (i.e., one phase can be placed in service before other phases begin or end). In phased projects, each phase can have a separate </w:t>
      </w:r>
      <w:proofErr w:type="gramStart"/>
      <w:r w:rsidRPr="7C139B56">
        <w:rPr>
          <w:lang w:val="en-US"/>
        </w:rPr>
        <w:t>placed</w:t>
      </w:r>
      <w:proofErr w:type="gramEnd"/>
      <w:r w:rsidRPr="7C139B56">
        <w:rPr>
          <w:lang w:val="en-US"/>
        </w:rPr>
        <w:t xml:space="preserve"> </w:t>
      </w:r>
      <w:proofErr w:type="gramStart"/>
      <w:r w:rsidRPr="7C139B56">
        <w:rPr>
          <w:lang w:val="en-US"/>
        </w:rPr>
        <w:t>in service</w:t>
      </w:r>
      <w:proofErr w:type="gramEnd"/>
      <w:r w:rsidRPr="7C139B56">
        <w:rPr>
          <w:lang w:val="en-US"/>
        </w:rPr>
        <w:t xml:space="preserve"> date. In order to have separate and distinct placed </w:t>
      </w:r>
      <w:proofErr w:type="gramStart"/>
      <w:r w:rsidRPr="7C139B56">
        <w:rPr>
          <w:lang w:val="en-US"/>
        </w:rPr>
        <w:t>in service</w:t>
      </w:r>
      <w:proofErr w:type="gramEnd"/>
      <w:r w:rsidRPr="7C139B56">
        <w:rPr>
          <w:lang w:val="en-US"/>
        </w:rPr>
        <w:t xml:space="preserve"> dates, separate CIP activities must be established for each phase. (Each CIP activity can only have one placed </w:t>
      </w:r>
      <w:proofErr w:type="gramStart"/>
      <w:r w:rsidRPr="7C139B56">
        <w:rPr>
          <w:lang w:val="en-US"/>
        </w:rPr>
        <w:t>in</w:t>
      </w:r>
      <w:proofErr w:type="gramEnd"/>
      <w:r w:rsidRPr="7C139B56">
        <w:rPr>
          <w:lang w:val="en-US"/>
        </w:rPr>
        <w:t xml:space="preserve"> service date.) Once completed phases are placed into service, depreciation and debt service begin on those respective phases</w:t>
      </w:r>
    </w:p>
    <w:p w14:paraId="78D531EB" w14:textId="77777777" w:rsidR="00D3782C" w:rsidRDefault="00D3782C" w:rsidP="00E12136">
      <w:pPr>
        <w:pStyle w:val="LevelA0"/>
      </w:pPr>
      <w:r w:rsidRPr="7C139B56">
        <w:rPr>
          <w:lang w:val="en-US"/>
        </w:rPr>
        <w:t xml:space="preserve">Final Closes: Once the CCR is submitted and approved, FAR capitalizes the full capital costs of the project and the CIP activity is closed. No additional spending can be charged to the project, and any remaining costs are expensed as incurred. Depreciation starts in the month the asset is placed in </w:t>
      </w:r>
      <w:proofErr w:type="gramStart"/>
      <w:r w:rsidRPr="7C139B56">
        <w:rPr>
          <w:lang w:val="en-US"/>
        </w:rPr>
        <w:t>service</w:t>
      </w:r>
      <w:proofErr w:type="gramEnd"/>
      <w:r w:rsidRPr="7C139B56">
        <w:rPr>
          <w:lang w:val="en-US"/>
        </w:rPr>
        <w:t xml:space="preserve"> and the Oracle system will record any catch-up depreciation back to the appropriate month. Debt service begins the month the close or partial close was recorded (e.g., if a project close is recorded in February 2017 with a PIS date of November 2017, the debt service begins in February). It is important to note that the placed </w:t>
      </w:r>
      <w:proofErr w:type="gramStart"/>
      <w:r w:rsidRPr="7C139B56">
        <w:rPr>
          <w:lang w:val="en-US"/>
        </w:rPr>
        <w:t>in service</w:t>
      </w:r>
      <w:proofErr w:type="gramEnd"/>
      <w:r w:rsidRPr="7C139B56">
        <w:rPr>
          <w:lang w:val="en-US"/>
        </w:rPr>
        <w:t xml:space="preserve"> date should be reviewed for accuracy and that this is necessary for budget/forecasting purposes</w:t>
      </w:r>
    </w:p>
    <w:p w14:paraId="25E90B52" w14:textId="77777777" w:rsidR="00D3782C" w:rsidRPr="00E9778D" w:rsidRDefault="00D3782C" w:rsidP="00E12136">
      <w:pPr>
        <w:pStyle w:val="LevelA0"/>
      </w:pPr>
      <w:r w:rsidRPr="7C139B56">
        <w:rPr>
          <w:lang w:val="en-US"/>
        </w:rPr>
        <w:t xml:space="preserve">Depreciation Method: Harvard begins depreciation in the month the asset was purchased </w:t>
      </w:r>
      <w:r w:rsidRPr="7C139B56">
        <w:rPr>
          <w:i/>
          <w:iCs/>
          <w:lang w:val="en-US"/>
        </w:rPr>
        <w:t xml:space="preserve">and </w:t>
      </w:r>
      <w:r w:rsidRPr="7C139B56">
        <w:rPr>
          <w:lang w:val="en-US"/>
        </w:rPr>
        <w:t xml:space="preserve">placed into service OR the date a project (CIP or WIP) is closed (full or partial) </w:t>
      </w:r>
      <w:r w:rsidRPr="7C139B56">
        <w:rPr>
          <w:i/>
          <w:iCs/>
          <w:lang w:val="en-US"/>
        </w:rPr>
        <w:t xml:space="preserve">and </w:t>
      </w:r>
      <w:r w:rsidRPr="7C139B56">
        <w:rPr>
          <w:lang w:val="en-US"/>
        </w:rPr>
        <w:t>placed into service. A full month of depreciation will be recorded in the first month. Depreciation is recorded each month as a part of the month end close</w:t>
      </w:r>
      <w:r w:rsidRPr="7C139B56">
        <w:rPr>
          <w:spacing w:val="-12"/>
          <w:lang w:val="en-US"/>
        </w:rPr>
        <w:t xml:space="preserve"> </w:t>
      </w:r>
      <w:r w:rsidRPr="7C139B56">
        <w:rPr>
          <w:lang w:val="en-US"/>
        </w:rPr>
        <w:t>process.</w:t>
      </w:r>
    </w:p>
    <w:p w14:paraId="78640182" w14:textId="77777777" w:rsidR="00D3782C" w:rsidRDefault="00D3782C" w:rsidP="00D3782C">
      <w:pPr>
        <w:ind w:left="720"/>
      </w:pPr>
      <w:r w:rsidRPr="00595A62">
        <w:t xml:space="preserve">Harvard </w:t>
      </w:r>
      <w:r>
        <w:t>suggests</w:t>
      </w:r>
      <w:r w:rsidRPr="00595A62">
        <w:t xml:space="preserve"> the use of standard useful lives</w:t>
      </w:r>
      <w:r w:rsidRPr="00970B38">
        <w:t>, which are detai</w:t>
      </w:r>
      <w:r w:rsidRPr="005D34F4">
        <w:t>led i</w:t>
      </w:r>
      <w:r w:rsidRPr="00AB545B">
        <w:t xml:space="preserve">n </w:t>
      </w:r>
      <w:hyperlink w:anchor="Appendix_C_Depreciating" w:history="1">
        <w:r w:rsidRPr="00FB717D">
          <w:rPr>
            <w:rStyle w:val="Hyperlink"/>
          </w:rPr>
          <w:t>Appendix</w:t>
        </w:r>
        <w:r w:rsidRPr="00FB717D">
          <w:rPr>
            <w:rStyle w:val="Hyperlink"/>
            <w:spacing w:val="-4"/>
          </w:rPr>
          <w:t xml:space="preserve"> </w:t>
        </w:r>
        <w:r w:rsidRPr="00FB717D">
          <w:rPr>
            <w:rStyle w:val="Hyperlink"/>
          </w:rPr>
          <w:t>C</w:t>
        </w:r>
      </w:hyperlink>
      <w:r w:rsidRPr="00AB545B">
        <w:t xml:space="preserve">. </w:t>
      </w:r>
      <w:r w:rsidRPr="00E369A7">
        <w:t xml:space="preserve">Different lives, where applicable, can be used if justified by the facts and circumstances and approved by FAR. </w:t>
      </w:r>
      <w:r>
        <w:t xml:space="preserve">Schools and units </w:t>
      </w:r>
      <w:r w:rsidRPr="00AB545B">
        <w:t>may record</w:t>
      </w:r>
      <w:r w:rsidRPr="00D508E1">
        <w:t xml:space="preserve"> depreciation expense to the </w:t>
      </w:r>
      <w:r>
        <w:t>school or unit</w:t>
      </w:r>
      <w:r w:rsidRPr="00D508E1">
        <w:t>-level org, to department orgs, or a combination of the</w:t>
      </w:r>
      <w:r w:rsidRPr="00D508E1">
        <w:rPr>
          <w:spacing w:val="-5"/>
        </w:rPr>
        <w:t xml:space="preserve"> </w:t>
      </w:r>
      <w:r w:rsidRPr="00D508E1">
        <w:t>two</w:t>
      </w:r>
    </w:p>
    <w:p w14:paraId="2F9AC553" w14:textId="77777777" w:rsidR="00D3782C" w:rsidRDefault="00D3782C" w:rsidP="00D3782C">
      <w:pPr>
        <w:pStyle w:val="LevelI"/>
      </w:pPr>
      <w:bookmarkStart w:id="4" w:name="Inventory_Mgt"/>
      <w:r w:rsidRPr="00D508E1">
        <w:t>Inventory and Asset Man</w:t>
      </w:r>
      <w:bookmarkEnd w:id="4"/>
      <w:r w:rsidRPr="00D508E1">
        <w:t>agement</w:t>
      </w:r>
    </w:p>
    <w:p w14:paraId="5F90C69C" w14:textId="77777777" w:rsidR="00D3782C" w:rsidRDefault="00D3782C" w:rsidP="00E12136">
      <w:pPr>
        <w:pStyle w:val="LevelA0"/>
        <w:numPr>
          <w:ilvl w:val="0"/>
          <w:numId w:val="64"/>
        </w:numPr>
      </w:pPr>
      <w:r w:rsidRPr="7670CC61">
        <w:t xml:space="preserve">Buildings, land, improvements, fixed equipment and leasehold improvements: Per University Internal Controls, schools and units must show documentation review of asset impairment or retirement for land, buildings and leasehold improvements on an annual basis. See </w:t>
      </w:r>
      <w:hyperlink r:id="rId18">
        <w:r w:rsidRPr="00E12136">
          <w:rPr>
            <w:rStyle w:val="Hyperlink"/>
            <w:lang w:val="en-US"/>
          </w:rPr>
          <w:t>Property, Plant and Equipment Internal Controls matrix</w:t>
        </w:r>
      </w:hyperlink>
      <w:r w:rsidRPr="7670CC61">
        <w:t>.</w:t>
      </w:r>
    </w:p>
    <w:p w14:paraId="5020371F" w14:textId="77777777" w:rsidR="00D3782C" w:rsidRDefault="00D3782C" w:rsidP="00E12136">
      <w:pPr>
        <w:pStyle w:val="LevelA0"/>
      </w:pPr>
      <w:r w:rsidRPr="00595A62">
        <w:t>Refer to disposals, dispositions, and impairments co</w:t>
      </w:r>
      <w:r w:rsidRPr="00AB545B">
        <w:t xml:space="preserve">vered in </w:t>
      </w:r>
      <w:hyperlink w:anchor="Appendix_D_Disposals" w:history="1">
        <w:r w:rsidRPr="00FB717D">
          <w:rPr>
            <w:rStyle w:val="Hyperlink"/>
          </w:rPr>
          <w:t>Appendix D</w:t>
        </w:r>
      </w:hyperlink>
      <w:r>
        <w:rPr>
          <w:rStyle w:val="Hyperlink"/>
        </w:rPr>
        <w:t>.</w:t>
      </w:r>
    </w:p>
    <w:p w14:paraId="7EEF820A" w14:textId="35FC70BB" w:rsidR="00D3782C" w:rsidRDefault="00D3782C" w:rsidP="00E12136">
      <w:pPr>
        <w:pStyle w:val="LevelA0"/>
      </w:pPr>
      <w:r w:rsidRPr="7C139B56">
        <w:rPr>
          <w:lang w:val="en-US"/>
        </w:rPr>
        <w:t>Individual MFE equipment assets costing $</w:t>
      </w:r>
      <w:r w:rsidR="00B85CE9" w:rsidRPr="7C139B56">
        <w:rPr>
          <w:lang w:val="en-US"/>
        </w:rPr>
        <w:t>50</w:t>
      </w:r>
      <w:r w:rsidRPr="7C139B56">
        <w:rPr>
          <w:lang w:val="en-US"/>
        </w:rPr>
        <w:t xml:space="preserve">,000 </w:t>
      </w:r>
      <w:r w:rsidR="00B85CE9" w:rsidRPr="7C139B56">
        <w:rPr>
          <w:lang w:val="en-US"/>
        </w:rPr>
        <w:t xml:space="preserve">or more </w:t>
      </w:r>
      <w:r w:rsidRPr="7C139B56">
        <w:rPr>
          <w:lang w:val="en-US"/>
        </w:rPr>
        <w:t xml:space="preserve">that are purchased as part of a capital project require special treatment. Equipment managers or other school </w:t>
      </w:r>
      <w:r w:rsidR="3D0FAC2E" w:rsidRPr="7C139B56">
        <w:rPr>
          <w:lang w:val="en-US"/>
        </w:rPr>
        <w:t>personnel</w:t>
      </w:r>
      <w:r w:rsidRPr="7C139B56">
        <w:rPr>
          <w:lang w:val="en-US"/>
        </w:rPr>
        <w:t xml:space="preserve"> are required to identify these assets and create a separate asset in Oracle Fixed Assets for the purposes of tracking and inventory.</w:t>
      </w:r>
    </w:p>
    <w:p w14:paraId="455CBB69" w14:textId="77777777" w:rsidR="00D3782C" w:rsidRPr="00211F87" w:rsidRDefault="00D3782C" w:rsidP="00E12136">
      <w:pPr>
        <w:pStyle w:val="LevelA0"/>
      </w:pPr>
      <w:r w:rsidRPr="00211F87">
        <w:t>Moveable Equipment:</w:t>
      </w:r>
    </w:p>
    <w:p w14:paraId="118E75B4" w14:textId="77777777" w:rsidR="00D3782C" w:rsidRDefault="00D3782C" w:rsidP="00D3782C">
      <w:pPr>
        <w:pStyle w:val="Level10"/>
        <w:numPr>
          <w:ilvl w:val="0"/>
          <w:numId w:val="15"/>
        </w:numPr>
      </w:pPr>
      <w:r w:rsidRPr="00211F87">
        <w:lastRenderedPageBreak/>
        <w:t>Identification of Equipment</w:t>
      </w:r>
    </w:p>
    <w:p w14:paraId="2146239A" w14:textId="77777777" w:rsidR="00D3782C" w:rsidRPr="00E9778D" w:rsidRDefault="00D3782C" w:rsidP="00D3782C">
      <w:pPr>
        <w:ind w:left="1080"/>
      </w:pPr>
      <w:r w:rsidRPr="00211F87">
        <w:t xml:space="preserve">Oracle Fixed Assets is Harvard’s system of record for all property, plant and equipment assets. Areas must ensure all asset information is entered into Oracle Fixed Assets and kept current. Upon placement in service of capital equipment, areas must maintain records that include a description of the equipment, a serial number or other unique identification number, the source of funding, who holds title, the acquisition date and cost, the location, use and condition status, and any ultimate disposition data. Equipment records must be maintained and updated </w:t>
      </w:r>
      <w:r>
        <w:t xml:space="preserve">to </w:t>
      </w:r>
      <w:r w:rsidRPr="00211F87">
        <w:t xml:space="preserve">allow </w:t>
      </w:r>
      <w:r>
        <w:t xml:space="preserve">on-campus and off-campus </w:t>
      </w:r>
      <w:r w:rsidRPr="00211F87">
        <w:t>equipment</w:t>
      </w:r>
      <w:r>
        <w:t xml:space="preserve"> </w:t>
      </w:r>
      <w:r w:rsidRPr="00211F87">
        <w:t xml:space="preserve">to be located within </w:t>
      </w:r>
      <w:r>
        <w:t>thirty days</w:t>
      </w:r>
      <w:r w:rsidRPr="00211F87">
        <w:t>.</w:t>
      </w:r>
      <w:r>
        <w:t xml:space="preserve"> </w:t>
      </w:r>
      <w:proofErr w:type="gramStart"/>
      <w:r>
        <w:t>Off</w:t>
      </w:r>
      <w:proofErr w:type="gramEnd"/>
      <w:r>
        <w:t xml:space="preserve">-campus locations </w:t>
      </w:r>
      <w:r w:rsidRPr="00F46FEA">
        <w:t xml:space="preserve">are </w:t>
      </w:r>
      <w:r w:rsidRPr="000E3E7C">
        <w:t>facilities not owned or rented by Harvard or to which facilities costs are directly charged</w:t>
      </w:r>
      <w:r w:rsidRPr="00F46FEA">
        <w:t>. (See</w:t>
      </w:r>
      <w:r>
        <w:t xml:space="preserve"> Definitions in </w:t>
      </w:r>
      <w:hyperlink w:anchor="Appendix_F_Definitions" w:history="1">
        <w:r w:rsidRPr="00637211">
          <w:rPr>
            <w:rStyle w:val="Hyperlink"/>
          </w:rPr>
          <w:t>Appendix G</w:t>
        </w:r>
      </w:hyperlink>
      <w:r w:rsidRPr="00637211">
        <w:t>.)</w:t>
      </w:r>
    </w:p>
    <w:p w14:paraId="1AD0A10A" w14:textId="77777777" w:rsidR="00D3782C" w:rsidRDefault="00D3782C" w:rsidP="00D3782C">
      <w:pPr>
        <w:pStyle w:val="Level10"/>
      </w:pPr>
      <w:r w:rsidRPr="00211F87">
        <w:t>Tagging Equipment</w:t>
      </w:r>
    </w:p>
    <w:p w14:paraId="50BECB28" w14:textId="77777777" w:rsidR="00D3782C" w:rsidRDefault="00D3782C" w:rsidP="00D3782C">
      <w:pPr>
        <w:ind w:left="1080"/>
      </w:pPr>
      <w:r w:rsidRPr="00211F87">
        <w:t>In order to maintain effective equipment identification, areas must affix a unique identification tag to capital equipment. These tags facilitate the area’s equipment inventory control by enabling individuals to match pieces of equipment to their associated information, as required by federal regulations. In cases where items cannot be physically tagged (e.g., too small, temperature-sensitive</w:t>
      </w:r>
      <w:r>
        <w:t>)</w:t>
      </w:r>
      <w:r w:rsidRPr="00211F87">
        <w:t xml:space="preserve">, or in cases where the tag would interfere with use or operation, schools and units must </w:t>
      </w:r>
      <w:r>
        <w:t xml:space="preserve">complete and upload into Oracle Assets a </w:t>
      </w:r>
      <w:hyperlink r:id="rId19" w:history="1">
        <w:r>
          <w:rPr>
            <w:rStyle w:val="Hyperlink"/>
          </w:rPr>
          <w:t>Unt</w:t>
        </w:r>
        <w:r w:rsidRPr="001F7681">
          <w:rPr>
            <w:rStyle w:val="Hyperlink"/>
          </w:rPr>
          <w:t>aggable Asset Form</w:t>
        </w:r>
      </w:hyperlink>
      <w:r w:rsidRPr="001F7681">
        <w:t xml:space="preserve"> or similar documen</w:t>
      </w:r>
      <w:r>
        <w:t>tation</w:t>
      </w:r>
      <w:r w:rsidRPr="00211F87">
        <w:t xml:space="preserve">. All equipment that is the property of the federal government, whether Government Titled Equipment, Government Furnished Property, or </w:t>
      </w:r>
      <w:proofErr w:type="gramStart"/>
      <w:r w:rsidRPr="00211F87">
        <w:t>conditionally-titled</w:t>
      </w:r>
      <w:proofErr w:type="gramEnd"/>
      <w:r w:rsidRPr="00211F87">
        <w:t>, must be tagged with an additional tag identifying it as government property. Ref</w:t>
      </w:r>
      <w:r w:rsidRPr="00DF44D3">
        <w:t>er to</w:t>
      </w:r>
      <w:hyperlink w:anchor="Appendix_A" w:history="1">
        <w:r w:rsidRPr="00346E71">
          <w:rPr>
            <w:rStyle w:val="Hyperlink"/>
          </w:rPr>
          <w:t xml:space="preserve"> </w:t>
        </w:r>
        <w:r w:rsidRPr="00FB717D">
          <w:rPr>
            <w:rStyle w:val="Hyperlink"/>
          </w:rPr>
          <w:t>Appendix A</w:t>
        </w:r>
      </w:hyperlink>
      <w:r w:rsidRPr="00346E71">
        <w:t xml:space="preserve"> for additiona</w:t>
      </w:r>
      <w:r w:rsidRPr="00211F87">
        <w:t>l information on these classifications.</w:t>
      </w:r>
    </w:p>
    <w:p w14:paraId="4284A528" w14:textId="77777777" w:rsidR="00D3782C" w:rsidRDefault="00D3782C" w:rsidP="00D3782C">
      <w:pPr>
        <w:pStyle w:val="Level10"/>
      </w:pPr>
      <w:r w:rsidRPr="00950350">
        <w:t>In</w:t>
      </w:r>
      <w:r w:rsidRPr="00211F87">
        <w:t>ventory Control</w:t>
      </w:r>
    </w:p>
    <w:p w14:paraId="75C0D162" w14:textId="2F64D9C4" w:rsidR="00D3782C" w:rsidRPr="00E9778D" w:rsidRDefault="00D3782C" w:rsidP="00D3782C">
      <w:pPr>
        <w:ind w:left="1080"/>
      </w:pPr>
      <w:r>
        <w:t>A</w:t>
      </w:r>
      <w:r w:rsidRPr="00211F87">
        <w:t xml:space="preserve"> full physical inventory of all equipment </w:t>
      </w:r>
      <w:r>
        <w:t xml:space="preserve">purchased after 6/30/14 </w:t>
      </w:r>
      <w:r w:rsidRPr="00211F87">
        <w:t xml:space="preserve">with an original </w:t>
      </w:r>
      <w:r>
        <w:t>cost</w:t>
      </w:r>
      <w:r w:rsidRPr="00211F87">
        <w:t xml:space="preserve"> of $</w:t>
      </w:r>
      <w:r w:rsidR="007E7BF9">
        <w:t>50</w:t>
      </w:r>
      <w:r w:rsidRPr="00211F87">
        <w:t xml:space="preserve">,000 or more is required every two years. The purpose of the inventory is to verify both the accuracy of equipment records and the existence and current use of equipment (whether purchased, fabricated or furnished). Inventory records must contain information necessary to identify the equipment including equipment description, serial number, acquisition information and location. It is the responsibility of the schools and units to perform the required </w:t>
      </w:r>
      <w:proofErr w:type="gramStart"/>
      <w:r w:rsidRPr="00211F87">
        <w:t>inventories</w:t>
      </w:r>
      <w:proofErr w:type="gramEnd"/>
      <w:r w:rsidRPr="00211F87">
        <w:t xml:space="preserve"> and maintain all inventory and equipment recor</w:t>
      </w:r>
      <w:r w:rsidRPr="00950350">
        <w:t xml:space="preserve">ds. </w:t>
      </w:r>
      <w:r w:rsidRPr="00FB717D">
        <w:t xml:space="preserve">See </w:t>
      </w:r>
      <w:hyperlink r:id="rId20" w:history="1">
        <w:r w:rsidRPr="00950350">
          <w:rPr>
            <w:rStyle w:val="Hyperlink"/>
          </w:rPr>
          <w:t>Fixed Assets - Physical Inventory Process Job Aids</w:t>
        </w:r>
      </w:hyperlink>
      <w:r w:rsidRPr="00950350">
        <w:t xml:space="preserve"> for </w:t>
      </w:r>
      <w:r w:rsidRPr="00FB717D">
        <w:t>instructions regarding completing a physical inventory.</w:t>
      </w:r>
    </w:p>
    <w:p w14:paraId="012DA55A" w14:textId="105991BA" w:rsidR="00D3782C" w:rsidRDefault="00D3782C" w:rsidP="00D3782C">
      <w:pPr>
        <w:ind w:left="1080"/>
        <w:rPr>
          <w:rStyle w:val="Hyperlink"/>
        </w:rPr>
      </w:pPr>
      <w:r w:rsidRPr="00211F87">
        <w:t xml:space="preserve">Please note that areas with </w:t>
      </w:r>
      <w:proofErr w:type="gramStart"/>
      <w:r>
        <w:t>federally-</w:t>
      </w:r>
      <w:r w:rsidRPr="00211F87">
        <w:t>sponsored</w:t>
      </w:r>
      <w:proofErr w:type="gramEnd"/>
      <w:r w:rsidRPr="00211F87">
        <w:t xml:space="preserve"> research MUST perform </w:t>
      </w:r>
      <w:r>
        <w:t>a</w:t>
      </w:r>
      <w:r w:rsidRPr="00211F87">
        <w:t xml:space="preserve"> full physical inventory of </w:t>
      </w:r>
      <w:r w:rsidRPr="00426E25">
        <w:rPr>
          <w:u w:val="single"/>
        </w:rPr>
        <w:t>all equipment</w:t>
      </w:r>
      <w:r>
        <w:t xml:space="preserve"> with an original purchase price of $</w:t>
      </w:r>
      <w:r w:rsidR="00082E7C">
        <w:t>10</w:t>
      </w:r>
      <w:r>
        <w:t xml:space="preserve">,000 or more every two years </w:t>
      </w:r>
      <w:r w:rsidRPr="00346E71">
        <w:t xml:space="preserve">to </w:t>
      </w:r>
      <w:proofErr w:type="gramStart"/>
      <w:r w:rsidRPr="00346E71">
        <w:t>be in compliance with</w:t>
      </w:r>
      <w:proofErr w:type="gramEnd"/>
      <w:r w:rsidRPr="00346E71">
        <w:t xml:space="preserve"> federal regulations</w:t>
      </w:r>
      <w:r w:rsidR="00972F11">
        <w:t xml:space="preserve"> with one exception</w:t>
      </w:r>
      <w:r w:rsidRPr="00346E71">
        <w:t xml:space="preserve">. </w:t>
      </w:r>
      <w:r w:rsidR="00564D75">
        <w:t>Non-Sponsored a</w:t>
      </w:r>
      <w:r w:rsidR="0075039E">
        <w:t xml:space="preserve">ssets that are fully depreciated </w:t>
      </w:r>
      <w:r w:rsidR="00D85CA0">
        <w:t>and have no depreciation expense within the</w:t>
      </w:r>
      <w:r w:rsidR="0075039E">
        <w:t xml:space="preserve"> 2-year inventory cycle</w:t>
      </w:r>
      <w:r w:rsidR="00D85CA0">
        <w:t xml:space="preserve"> </w:t>
      </w:r>
      <w:r w:rsidR="00DC1A49">
        <w:t xml:space="preserve">only need to be inventoried </w:t>
      </w:r>
      <w:r w:rsidR="00037F04">
        <w:t xml:space="preserve">if the cost is $50,000 or more.  </w:t>
      </w:r>
      <w:r w:rsidRPr="00346E71">
        <w:t xml:space="preserve">See </w:t>
      </w:r>
      <w:hyperlink w:anchor="Appendix_A" w:history="1">
        <w:r w:rsidRPr="00FB717D">
          <w:rPr>
            <w:rStyle w:val="Hyperlink"/>
          </w:rPr>
          <w:t>Appendix A</w:t>
        </w:r>
      </w:hyperlink>
      <w:r>
        <w:rPr>
          <w:rStyle w:val="Hyperlink"/>
        </w:rPr>
        <w:t>.</w:t>
      </w:r>
    </w:p>
    <w:tbl>
      <w:tblPr>
        <w:tblStyle w:val="TableGrid"/>
        <w:tblW w:w="8282" w:type="dxa"/>
        <w:tblInd w:w="805" w:type="dxa"/>
        <w:tblLayout w:type="fixed"/>
        <w:tblLook w:val="04A0" w:firstRow="1" w:lastRow="0" w:firstColumn="1" w:lastColumn="0" w:noHBand="0" w:noVBand="1"/>
      </w:tblPr>
      <w:tblGrid>
        <w:gridCol w:w="3780"/>
        <w:gridCol w:w="1311"/>
        <w:gridCol w:w="3191"/>
      </w:tblGrid>
      <w:tr w:rsidR="00D3782C" w:rsidRPr="00D508E1" w14:paraId="3A0C395C" w14:textId="77777777" w:rsidTr="005123B6">
        <w:trPr>
          <w:tblHeader/>
        </w:trPr>
        <w:tc>
          <w:tcPr>
            <w:tcW w:w="3780" w:type="dxa"/>
          </w:tcPr>
          <w:p w14:paraId="4F2D0DD7" w14:textId="77777777" w:rsidR="00D3782C" w:rsidRPr="00D508E1" w:rsidRDefault="00D3782C">
            <w:pPr>
              <w:pStyle w:val="ListParagraph"/>
              <w:ind w:left="0"/>
              <w:jc w:val="center"/>
              <w:rPr>
                <w:rFonts w:cstheme="minorHAnsi"/>
                <w:sz w:val="20"/>
                <w:szCs w:val="20"/>
              </w:rPr>
            </w:pPr>
            <w:r w:rsidRPr="00D508E1">
              <w:rPr>
                <w:rFonts w:cstheme="minorHAnsi"/>
                <w:sz w:val="20"/>
                <w:szCs w:val="20"/>
              </w:rPr>
              <w:t>Physical Inventory Required</w:t>
            </w:r>
          </w:p>
        </w:tc>
        <w:tc>
          <w:tcPr>
            <w:tcW w:w="1311" w:type="dxa"/>
          </w:tcPr>
          <w:p w14:paraId="0E78C807" w14:textId="77777777" w:rsidR="00D3782C" w:rsidRPr="00D508E1" w:rsidRDefault="00D3782C">
            <w:pPr>
              <w:pStyle w:val="ListParagraph"/>
              <w:ind w:left="0"/>
              <w:jc w:val="center"/>
              <w:rPr>
                <w:rFonts w:cstheme="minorHAnsi"/>
                <w:sz w:val="20"/>
                <w:szCs w:val="20"/>
              </w:rPr>
            </w:pPr>
            <w:r w:rsidRPr="00D508E1">
              <w:rPr>
                <w:rFonts w:cstheme="minorHAnsi"/>
                <w:sz w:val="20"/>
                <w:szCs w:val="20"/>
              </w:rPr>
              <w:t>Original Price</w:t>
            </w:r>
          </w:p>
        </w:tc>
        <w:tc>
          <w:tcPr>
            <w:tcW w:w="3191" w:type="dxa"/>
          </w:tcPr>
          <w:p w14:paraId="4A9E6818" w14:textId="77777777" w:rsidR="00D3782C" w:rsidRPr="00D508E1" w:rsidRDefault="00D3782C">
            <w:pPr>
              <w:pStyle w:val="ListParagraph"/>
              <w:ind w:left="0"/>
              <w:jc w:val="center"/>
              <w:rPr>
                <w:rFonts w:cstheme="minorHAnsi"/>
                <w:sz w:val="20"/>
                <w:szCs w:val="20"/>
              </w:rPr>
            </w:pPr>
            <w:r w:rsidRPr="00D508E1">
              <w:rPr>
                <w:rFonts w:cstheme="minorHAnsi"/>
                <w:sz w:val="20"/>
                <w:szCs w:val="20"/>
              </w:rPr>
              <w:t>Required by</w:t>
            </w:r>
          </w:p>
        </w:tc>
      </w:tr>
      <w:tr w:rsidR="00D3782C" w:rsidRPr="00D508E1" w14:paraId="5B4889E1" w14:textId="77777777" w:rsidTr="005123B6">
        <w:tc>
          <w:tcPr>
            <w:tcW w:w="3780" w:type="dxa"/>
          </w:tcPr>
          <w:p w14:paraId="020153B2" w14:textId="77777777" w:rsidR="00D3782C" w:rsidRPr="00FD4A39" w:rsidRDefault="00D3782C">
            <w:pPr>
              <w:pStyle w:val="ListParagraph"/>
              <w:ind w:left="0"/>
              <w:jc w:val="center"/>
              <w:rPr>
                <w:rFonts w:cstheme="minorHAnsi"/>
                <w:sz w:val="20"/>
                <w:szCs w:val="20"/>
              </w:rPr>
            </w:pPr>
            <w:r w:rsidRPr="00FD4A39">
              <w:rPr>
                <w:rFonts w:cstheme="minorHAnsi"/>
                <w:sz w:val="20"/>
                <w:szCs w:val="20"/>
              </w:rPr>
              <w:t>Due by June 30 every 2 years</w:t>
            </w:r>
          </w:p>
          <w:p w14:paraId="07F47BE8" w14:textId="20A7C3D2" w:rsidR="00D3782C" w:rsidRPr="00FD4A39" w:rsidRDefault="00D3782C">
            <w:pPr>
              <w:pStyle w:val="ListParagraph"/>
              <w:ind w:left="0"/>
              <w:jc w:val="center"/>
              <w:rPr>
                <w:rFonts w:cstheme="minorHAnsi"/>
                <w:sz w:val="20"/>
                <w:szCs w:val="20"/>
              </w:rPr>
            </w:pPr>
            <w:r w:rsidRPr="00FD4A39">
              <w:rPr>
                <w:rFonts w:cstheme="minorHAnsi"/>
                <w:sz w:val="20"/>
                <w:szCs w:val="20"/>
              </w:rPr>
              <w:t>FY2</w:t>
            </w:r>
            <w:r w:rsidR="00082E7C">
              <w:rPr>
                <w:rFonts w:cstheme="minorHAnsi"/>
                <w:sz w:val="20"/>
                <w:szCs w:val="20"/>
              </w:rPr>
              <w:t>7</w:t>
            </w:r>
          </w:p>
          <w:p w14:paraId="49421527" w14:textId="5B097590" w:rsidR="00D3782C" w:rsidRPr="00FD4A39" w:rsidRDefault="00D3782C">
            <w:pPr>
              <w:pStyle w:val="ListParagraph"/>
              <w:ind w:left="0"/>
              <w:jc w:val="center"/>
              <w:rPr>
                <w:rFonts w:cstheme="minorHAnsi"/>
                <w:sz w:val="20"/>
                <w:szCs w:val="20"/>
              </w:rPr>
            </w:pPr>
            <w:r w:rsidRPr="00FD4A39">
              <w:rPr>
                <w:rFonts w:cstheme="minorHAnsi"/>
                <w:sz w:val="20"/>
                <w:szCs w:val="20"/>
              </w:rPr>
              <w:t>FY2</w:t>
            </w:r>
            <w:r w:rsidR="00082E7C">
              <w:rPr>
                <w:rFonts w:cstheme="minorHAnsi"/>
                <w:sz w:val="20"/>
                <w:szCs w:val="20"/>
              </w:rPr>
              <w:t>9</w:t>
            </w:r>
          </w:p>
          <w:p w14:paraId="0732478A" w14:textId="7B2B3106" w:rsidR="00D3782C" w:rsidRPr="00FD4A39" w:rsidRDefault="00D3782C">
            <w:pPr>
              <w:pStyle w:val="ListParagraph"/>
              <w:ind w:left="0"/>
              <w:jc w:val="center"/>
              <w:rPr>
                <w:rFonts w:cstheme="minorHAnsi"/>
                <w:sz w:val="20"/>
                <w:szCs w:val="20"/>
              </w:rPr>
            </w:pPr>
            <w:r w:rsidRPr="00FD4A39">
              <w:rPr>
                <w:rFonts w:cstheme="minorHAnsi"/>
                <w:sz w:val="20"/>
                <w:szCs w:val="20"/>
              </w:rPr>
              <w:t>FY</w:t>
            </w:r>
            <w:r w:rsidR="00082E7C">
              <w:rPr>
                <w:rFonts w:cstheme="minorHAnsi"/>
                <w:sz w:val="20"/>
                <w:szCs w:val="20"/>
              </w:rPr>
              <w:t>31</w:t>
            </w:r>
            <w:r w:rsidRPr="00FD4A39">
              <w:rPr>
                <w:rFonts w:cstheme="minorHAnsi"/>
                <w:sz w:val="20"/>
                <w:szCs w:val="20"/>
              </w:rPr>
              <w:t>, etc.</w:t>
            </w:r>
          </w:p>
        </w:tc>
        <w:tc>
          <w:tcPr>
            <w:tcW w:w="1311" w:type="dxa"/>
          </w:tcPr>
          <w:p w14:paraId="2EEF1D2D" w14:textId="43179D2C" w:rsidR="00D3782C" w:rsidRPr="00D508E1" w:rsidRDefault="00D3782C">
            <w:pPr>
              <w:pStyle w:val="ListParagraph"/>
              <w:ind w:left="0"/>
              <w:jc w:val="center"/>
              <w:rPr>
                <w:rFonts w:cstheme="minorHAnsi"/>
                <w:sz w:val="20"/>
                <w:szCs w:val="20"/>
              </w:rPr>
            </w:pPr>
            <w:r w:rsidRPr="00D508E1">
              <w:rPr>
                <w:rFonts w:cstheme="minorHAnsi"/>
                <w:sz w:val="20"/>
                <w:szCs w:val="20"/>
              </w:rPr>
              <w:t>≥ $5</w:t>
            </w:r>
            <w:r w:rsidR="00082E7C">
              <w:rPr>
                <w:rFonts w:cstheme="minorHAnsi"/>
                <w:sz w:val="20"/>
                <w:szCs w:val="20"/>
              </w:rPr>
              <w:t>0</w:t>
            </w:r>
            <w:r w:rsidRPr="00D508E1">
              <w:rPr>
                <w:rFonts w:cstheme="minorHAnsi"/>
                <w:sz w:val="20"/>
                <w:szCs w:val="20"/>
              </w:rPr>
              <w:t>,000</w:t>
            </w:r>
          </w:p>
        </w:tc>
        <w:tc>
          <w:tcPr>
            <w:tcW w:w="3191" w:type="dxa"/>
          </w:tcPr>
          <w:p w14:paraId="263F08FD" w14:textId="77777777" w:rsidR="00D3782C" w:rsidRPr="000B450F" w:rsidRDefault="00D3782C">
            <w:pPr>
              <w:jc w:val="center"/>
              <w:rPr>
                <w:rFonts w:cstheme="minorHAnsi"/>
                <w:sz w:val="20"/>
                <w:szCs w:val="20"/>
              </w:rPr>
            </w:pPr>
            <w:r w:rsidRPr="000B450F">
              <w:rPr>
                <w:rFonts w:cstheme="minorHAnsi"/>
                <w:sz w:val="20"/>
                <w:szCs w:val="20"/>
                <w:u w:val="single"/>
              </w:rPr>
              <w:t xml:space="preserve">All </w:t>
            </w:r>
            <w:r w:rsidRPr="000B450F">
              <w:rPr>
                <w:rFonts w:cstheme="minorHAnsi"/>
                <w:sz w:val="20"/>
                <w:szCs w:val="20"/>
              </w:rPr>
              <w:t>schools, areas, or units</w:t>
            </w:r>
          </w:p>
        </w:tc>
      </w:tr>
    </w:tbl>
    <w:p w14:paraId="6F50D600" w14:textId="77777777" w:rsidR="005123B6" w:rsidRPr="005123B6" w:rsidRDefault="005123B6">
      <w:pPr>
        <w:rPr>
          <w:b/>
          <w:bCs/>
        </w:rPr>
      </w:pPr>
      <w:r>
        <w:br w:type="page"/>
      </w:r>
    </w:p>
    <w:tbl>
      <w:tblPr>
        <w:tblStyle w:val="TableGrid"/>
        <w:tblW w:w="8282" w:type="dxa"/>
        <w:tblInd w:w="805" w:type="dxa"/>
        <w:tblLayout w:type="fixed"/>
        <w:tblLook w:val="04A0" w:firstRow="1" w:lastRow="0" w:firstColumn="1" w:lastColumn="0" w:noHBand="0" w:noVBand="1"/>
      </w:tblPr>
      <w:tblGrid>
        <w:gridCol w:w="3960"/>
        <w:gridCol w:w="1131"/>
        <w:gridCol w:w="3191"/>
      </w:tblGrid>
      <w:tr w:rsidR="00D3782C" w:rsidRPr="00D508E1" w14:paraId="5C3932E9" w14:textId="77777777" w:rsidTr="00AF3D4A">
        <w:trPr>
          <w:cantSplit/>
        </w:trPr>
        <w:tc>
          <w:tcPr>
            <w:tcW w:w="3960" w:type="dxa"/>
          </w:tcPr>
          <w:p w14:paraId="08DE70E1" w14:textId="1E84FFAA" w:rsidR="00D3782C" w:rsidRPr="00FD4A39" w:rsidRDefault="00D3782C">
            <w:pPr>
              <w:pStyle w:val="ListParagraph"/>
              <w:ind w:left="0"/>
              <w:jc w:val="center"/>
              <w:rPr>
                <w:rFonts w:cstheme="minorHAnsi"/>
                <w:sz w:val="20"/>
                <w:szCs w:val="20"/>
              </w:rPr>
            </w:pPr>
            <w:r w:rsidRPr="00FD4A39">
              <w:rPr>
                <w:rFonts w:cstheme="minorHAnsi"/>
                <w:sz w:val="20"/>
                <w:szCs w:val="20"/>
              </w:rPr>
              <w:lastRenderedPageBreak/>
              <w:t>Due by June 30 every 2 years</w:t>
            </w:r>
          </w:p>
          <w:p w14:paraId="589D300B" w14:textId="5A6738D9" w:rsidR="00D3782C" w:rsidRPr="00FD4A39" w:rsidRDefault="00D3782C">
            <w:pPr>
              <w:pStyle w:val="ListParagraph"/>
              <w:ind w:left="0"/>
              <w:jc w:val="center"/>
              <w:rPr>
                <w:rFonts w:cstheme="minorHAnsi"/>
                <w:sz w:val="20"/>
                <w:szCs w:val="20"/>
              </w:rPr>
            </w:pPr>
            <w:r w:rsidRPr="00FD4A39">
              <w:rPr>
                <w:rFonts w:cstheme="minorHAnsi"/>
                <w:sz w:val="20"/>
                <w:szCs w:val="20"/>
              </w:rPr>
              <w:t>FY2</w:t>
            </w:r>
            <w:r w:rsidR="00082E7C">
              <w:rPr>
                <w:rFonts w:cstheme="minorHAnsi"/>
                <w:sz w:val="20"/>
                <w:szCs w:val="20"/>
              </w:rPr>
              <w:t>7</w:t>
            </w:r>
          </w:p>
          <w:p w14:paraId="2148FAB4" w14:textId="5D9A969C" w:rsidR="00D3782C" w:rsidRPr="00FD4A39" w:rsidRDefault="00D3782C">
            <w:pPr>
              <w:pStyle w:val="ListParagraph"/>
              <w:ind w:left="0"/>
              <w:jc w:val="center"/>
              <w:rPr>
                <w:rFonts w:cstheme="minorHAnsi"/>
                <w:sz w:val="20"/>
                <w:szCs w:val="20"/>
              </w:rPr>
            </w:pPr>
            <w:r w:rsidRPr="00FD4A39">
              <w:rPr>
                <w:rFonts w:cstheme="minorHAnsi"/>
                <w:sz w:val="20"/>
                <w:szCs w:val="20"/>
              </w:rPr>
              <w:t>FY2</w:t>
            </w:r>
            <w:r w:rsidR="00082E7C">
              <w:rPr>
                <w:rFonts w:cstheme="minorHAnsi"/>
                <w:sz w:val="20"/>
                <w:szCs w:val="20"/>
              </w:rPr>
              <w:t>9</w:t>
            </w:r>
          </w:p>
          <w:p w14:paraId="19F631A4" w14:textId="77777777" w:rsidR="00D3782C" w:rsidRDefault="00D3782C">
            <w:pPr>
              <w:pStyle w:val="ListParagraph"/>
              <w:ind w:left="0"/>
              <w:jc w:val="center"/>
              <w:rPr>
                <w:rFonts w:cstheme="minorHAnsi"/>
                <w:sz w:val="20"/>
                <w:szCs w:val="20"/>
              </w:rPr>
            </w:pPr>
            <w:r w:rsidRPr="00FD4A39">
              <w:rPr>
                <w:rFonts w:cstheme="minorHAnsi"/>
                <w:sz w:val="20"/>
                <w:szCs w:val="20"/>
              </w:rPr>
              <w:t>FY</w:t>
            </w:r>
            <w:r w:rsidR="00082E7C">
              <w:rPr>
                <w:rFonts w:cstheme="minorHAnsi"/>
                <w:sz w:val="20"/>
                <w:szCs w:val="20"/>
              </w:rPr>
              <w:t>31</w:t>
            </w:r>
            <w:r w:rsidRPr="00FD4A39">
              <w:rPr>
                <w:rFonts w:cstheme="minorHAnsi"/>
                <w:sz w:val="20"/>
                <w:szCs w:val="20"/>
              </w:rPr>
              <w:t>, etc.</w:t>
            </w:r>
          </w:p>
          <w:p w14:paraId="373DA4FD" w14:textId="77777777" w:rsidR="005123B6" w:rsidRDefault="005123B6">
            <w:pPr>
              <w:pStyle w:val="ListParagraph"/>
              <w:ind w:left="0"/>
              <w:jc w:val="center"/>
              <w:rPr>
                <w:rFonts w:cstheme="minorHAnsi"/>
                <w:sz w:val="20"/>
                <w:szCs w:val="20"/>
              </w:rPr>
            </w:pPr>
          </w:p>
          <w:p w14:paraId="07C683AA" w14:textId="52EF3C8D" w:rsidR="005123B6" w:rsidRPr="00FD4A39" w:rsidRDefault="005123B6" w:rsidP="005123B6">
            <w:pPr>
              <w:pStyle w:val="ListParagraph"/>
              <w:ind w:left="0"/>
              <w:rPr>
                <w:rFonts w:cstheme="minorHAnsi"/>
                <w:sz w:val="20"/>
                <w:szCs w:val="20"/>
              </w:rPr>
            </w:pPr>
            <w:r>
              <w:rPr>
                <w:rFonts w:cstheme="minorHAnsi"/>
                <w:sz w:val="20"/>
                <w:szCs w:val="20"/>
              </w:rPr>
              <w:t>Inventory schedule was reset due to COVID.</w:t>
            </w:r>
          </w:p>
        </w:tc>
        <w:tc>
          <w:tcPr>
            <w:tcW w:w="1131" w:type="dxa"/>
          </w:tcPr>
          <w:p w14:paraId="65B5D40B" w14:textId="28B54671" w:rsidR="00D3782C" w:rsidRPr="00D508E1" w:rsidRDefault="00D3782C">
            <w:pPr>
              <w:pStyle w:val="ListParagraph"/>
              <w:ind w:left="0"/>
              <w:jc w:val="center"/>
              <w:rPr>
                <w:rFonts w:cstheme="minorHAnsi"/>
                <w:sz w:val="20"/>
                <w:szCs w:val="20"/>
              </w:rPr>
            </w:pPr>
            <w:r w:rsidRPr="00D508E1">
              <w:rPr>
                <w:rFonts w:cstheme="minorHAnsi"/>
                <w:sz w:val="20"/>
                <w:szCs w:val="20"/>
              </w:rPr>
              <w:t xml:space="preserve">≥ </w:t>
            </w:r>
            <w:r>
              <w:rPr>
                <w:rFonts w:cstheme="minorHAnsi"/>
                <w:sz w:val="20"/>
                <w:szCs w:val="20"/>
              </w:rPr>
              <w:t>$</w:t>
            </w:r>
            <w:r w:rsidR="00082E7C">
              <w:rPr>
                <w:rFonts w:cstheme="minorHAnsi"/>
                <w:sz w:val="20"/>
                <w:szCs w:val="20"/>
              </w:rPr>
              <w:t>10</w:t>
            </w:r>
            <w:r>
              <w:rPr>
                <w:rFonts w:cstheme="minorHAnsi"/>
                <w:sz w:val="20"/>
                <w:szCs w:val="20"/>
              </w:rPr>
              <w:t>,000</w:t>
            </w:r>
          </w:p>
        </w:tc>
        <w:tc>
          <w:tcPr>
            <w:tcW w:w="3191" w:type="dxa"/>
          </w:tcPr>
          <w:p w14:paraId="0B94882F" w14:textId="0CAACB66" w:rsidR="00D3782C" w:rsidRPr="00D508E1" w:rsidRDefault="00D3782C">
            <w:pPr>
              <w:pStyle w:val="ListParagraph"/>
              <w:ind w:left="0"/>
              <w:jc w:val="center"/>
              <w:rPr>
                <w:rFonts w:cstheme="minorHAnsi"/>
                <w:sz w:val="20"/>
                <w:szCs w:val="20"/>
              </w:rPr>
            </w:pPr>
            <w:r>
              <w:rPr>
                <w:rFonts w:cstheme="minorHAnsi"/>
                <w:sz w:val="20"/>
                <w:szCs w:val="20"/>
              </w:rPr>
              <w:t xml:space="preserve">All schools, areas, </w:t>
            </w:r>
            <w:r w:rsidRPr="00D508E1">
              <w:rPr>
                <w:rFonts w:cstheme="minorHAnsi"/>
                <w:sz w:val="20"/>
                <w:szCs w:val="20"/>
              </w:rPr>
              <w:t xml:space="preserve">or units with </w:t>
            </w:r>
            <w:proofErr w:type="gramStart"/>
            <w:r>
              <w:rPr>
                <w:rFonts w:cstheme="minorHAnsi"/>
                <w:sz w:val="20"/>
                <w:szCs w:val="20"/>
              </w:rPr>
              <w:t>federally-</w:t>
            </w:r>
            <w:r w:rsidRPr="00D508E1">
              <w:rPr>
                <w:rFonts w:cstheme="minorHAnsi"/>
                <w:sz w:val="20"/>
                <w:szCs w:val="20"/>
              </w:rPr>
              <w:t>sponsored</w:t>
            </w:r>
            <w:proofErr w:type="gramEnd"/>
            <w:r w:rsidRPr="00D508E1">
              <w:rPr>
                <w:rFonts w:cstheme="minorHAnsi"/>
                <w:sz w:val="20"/>
                <w:szCs w:val="20"/>
              </w:rPr>
              <w:t xml:space="preserve"> research</w:t>
            </w:r>
            <w:r>
              <w:rPr>
                <w:rFonts w:cstheme="minorHAnsi"/>
                <w:sz w:val="20"/>
                <w:szCs w:val="20"/>
              </w:rPr>
              <w:t xml:space="preserve"> must perform inventory on all equipment</w:t>
            </w:r>
            <w:r w:rsidR="00C41EBC">
              <w:rPr>
                <w:rFonts w:cstheme="minorHAnsi"/>
                <w:sz w:val="20"/>
                <w:szCs w:val="20"/>
              </w:rPr>
              <w:t xml:space="preserve"> (</w:t>
            </w:r>
            <w:r w:rsidR="00554F37">
              <w:rPr>
                <w:rFonts w:cstheme="minorHAnsi"/>
                <w:sz w:val="20"/>
                <w:szCs w:val="20"/>
              </w:rPr>
              <w:t xml:space="preserve">one exception is fully depreciated </w:t>
            </w:r>
            <w:r w:rsidR="00022126">
              <w:rPr>
                <w:rFonts w:cstheme="minorHAnsi"/>
                <w:sz w:val="20"/>
                <w:szCs w:val="20"/>
              </w:rPr>
              <w:t xml:space="preserve">non-sponsored </w:t>
            </w:r>
            <w:r w:rsidR="00554F37">
              <w:rPr>
                <w:rFonts w:cstheme="minorHAnsi"/>
                <w:sz w:val="20"/>
                <w:szCs w:val="20"/>
              </w:rPr>
              <w:t>assets as mentioned above</w:t>
            </w:r>
            <w:r w:rsidR="009960CF">
              <w:rPr>
                <w:rFonts w:cstheme="minorHAnsi"/>
                <w:sz w:val="20"/>
                <w:szCs w:val="20"/>
              </w:rPr>
              <w:t>)</w:t>
            </w:r>
          </w:p>
        </w:tc>
      </w:tr>
    </w:tbl>
    <w:p w14:paraId="4BCFD5CF" w14:textId="77777777" w:rsidR="00D3782C" w:rsidRDefault="00D3782C" w:rsidP="00E12136">
      <w:pPr>
        <w:pStyle w:val="LevelA0"/>
      </w:pPr>
      <w:r w:rsidRPr="0001505E">
        <w:t>Movement of Equipment</w:t>
      </w:r>
    </w:p>
    <w:p w14:paraId="7F4A52B1" w14:textId="77777777" w:rsidR="00D3782C" w:rsidRPr="001F7681" w:rsidRDefault="00D3782C" w:rsidP="00D3782C">
      <w:pPr>
        <w:ind w:left="720"/>
      </w:pPr>
      <w:r w:rsidRPr="00FB717D">
        <w:t xml:space="preserve">Equipment that will be moved from its recorded location for a </w:t>
      </w:r>
      <w:proofErr w:type="gramStart"/>
      <w:r w:rsidRPr="00FB717D">
        <w:t>period</w:t>
      </w:r>
      <w:proofErr w:type="gramEnd"/>
      <w:r w:rsidRPr="00FB717D">
        <w:t xml:space="preserve"> longer than </w:t>
      </w:r>
      <w:r>
        <w:t>thirty</w:t>
      </w:r>
      <w:r w:rsidRPr="00FB717D">
        <w:t xml:space="preserve"> days must be r</w:t>
      </w:r>
      <w:r w:rsidRPr="001F7681">
        <w:t>egistered with the area/school/unit-level equipment manager</w:t>
      </w:r>
      <w:r>
        <w:t xml:space="preserve"> for updating in Oracle Fixed Assets</w:t>
      </w:r>
      <w:r w:rsidRPr="001F7681">
        <w:t>. Additionally, if equipment is moving to a</w:t>
      </w:r>
      <w:r>
        <w:t>n off-campus</w:t>
      </w:r>
      <w:r w:rsidRPr="001F7681">
        <w:t xml:space="preserve"> location</w:t>
      </w:r>
      <w:r>
        <w:t xml:space="preserve"> for more than thirty days</w:t>
      </w:r>
      <w:r w:rsidRPr="001F7681">
        <w:t xml:space="preserve"> (e.g., a collaborating institution or a field research site) an </w:t>
      </w:r>
      <w:hyperlink r:id="rId21" w:history="1">
        <w:r w:rsidRPr="001F7681">
          <w:rPr>
            <w:rStyle w:val="Hyperlink"/>
            <w:rFonts w:cstheme="minorHAnsi"/>
          </w:rPr>
          <w:t>Offsite Equipment Notification Form</w:t>
        </w:r>
      </w:hyperlink>
      <w:r w:rsidRPr="001F7681">
        <w:t xml:space="preserve"> must be submitted to the area equipment manager.</w:t>
      </w:r>
    </w:p>
    <w:p w14:paraId="6153511A" w14:textId="77777777" w:rsidR="00D3782C" w:rsidRDefault="00D3782C" w:rsidP="00D3782C">
      <w:pPr>
        <w:ind w:left="720"/>
      </w:pPr>
      <w:r w:rsidRPr="001F7681">
        <w:t>Up</w:t>
      </w:r>
      <w:r w:rsidRPr="00FB717D">
        <w:t xml:space="preserve">on receipt of capital equipment, schools must track the location of equipment at </w:t>
      </w:r>
      <w:r>
        <w:t xml:space="preserve">on-campus or off-campus sites. </w:t>
      </w:r>
      <w:r w:rsidRPr="00FB717D">
        <w:t>Schools must maintain records of equipment that allow it to be located in a reasonable amount of</w:t>
      </w:r>
      <w:r w:rsidRPr="00FB717D">
        <w:rPr>
          <w:spacing w:val="-27"/>
        </w:rPr>
        <w:t xml:space="preserve"> </w:t>
      </w:r>
      <w:r w:rsidRPr="00FB717D">
        <w:t xml:space="preserve">time (i.e., </w:t>
      </w:r>
      <w:r>
        <w:t xml:space="preserve">thirty </w:t>
      </w:r>
      <w:r w:rsidRPr="00FB717D">
        <w:t xml:space="preserve">days). </w:t>
      </w:r>
      <w:r>
        <w:t xml:space="preserve"> A </w:t>
      </w:r>
      <w:r w:rsidRPr="00FB717D">
        <w:t xml:space="preserve">picture of the equipment and </w:t>
      </w:r>
      <w:r>
        <w:t xml:space="preserve">its </w:t>
      </w:r>
      <w:r w:rsidRPr="00FB717D">
        <w:t xml:space="preserve">tag </w:t>
      </w:r>
      <w:r>
        <w:t xml:space="preserve">from the off-campus </w:t>
      </w:r>
      <w:proofErr w:type="gramStart"/>
      <w:r>
        <w:t>responsible official</w:t>
      </w:r>
      <w:proofErr w:type="gramEnd"/>
      <w:r>
        <w:t xml:space="preserve"> can serve as </w:t>
      </w:r>
      <w:proofErr w:type="gramStart"/>
      <w:r>
        <w:t>a confirmation</w:t>
      </w:r>
      <w:proofErr w:type="gramEnd"/>
      <w:r>
        <w:t xml:space="preserve"> of the existence and location for off-campus equipment. </w:t>
      </w:r>
    </w:p>
    <w:p w14:paraId="545B3593" w14:textId="77777777" w:rsidR="00D3782C" w:rsidRPr="001E7DD3" w:rsidRDefault="00D3782C" w:rsidP="00D3782C">
      <w:pPr>
        <w:ind w:left="720"/>
      </w:pPr>
      <w:r w:rsidRPr="001E7DD3">
        <w:t>Special note: The movement of government-titled property must be registered with the area-level equipment manager using a</w:t>
      </w:r>
      <w:r w:rsidRPr="001F7681">
        <w:t xml:space="preserve">n </w:t>
      </w:r>
      <w:hyperlink r:id="rId22" w:history="1">
        <w:r w:rsidRPr="001F7681">
          <w:rPr>
            <w:rStyle w:val="Hyperlink"/>
          </w:rPr>
          <w:t xml:space="preserve">Offsite Equipment Notification Form </w:t>
        </w:r>
      </w:hyperlink>
      <w:r w:rsidRPr="001F7681">
        <w:t>regardless of the duration of removal from its recorded location.</w:t>
      </w:r>
    </w:p>
    <w:p w14:paraId="4A232E28" w14:textId="77777777" w:rsidR="00D3782C" w:rsidRPr="006966CB" w:rsidRDefault="00D3782C" w:rsidP="00D3782C">
      <w:pPr>
        <w:ind w:left="720"/>
        <w:rPr>
          <w:i/>
          <w:iCs/>
        </w:rPr>
      </w:pPr>
      <w:r w:rsidRPr="001E7DD3">
        <w:t xml:space="preserve">Special note: The movement of Harvard equipment to international locations is subject to export controls. Please contact the area equipment manager and the area’s </w:t>
      </w:r>
      <w:hyperlink r:id="rId23" w:history="1">
        <w:r w:rsidRPr="006966CB">
          <w:rPr>
            <w:rStyle w:val="Hyperlink"/>
            <w:rFonts w:ascii="Calibri" w:hAnsi="Calibri"/>
          </w:rPr>
          <w:t>Export Control Officer</w:t>
        </w:r>
      </w:hyperlink>
      <w:r w:rsidRPr="006966CB">
        <w:rPr>
          <w:i/>
          <w:iCs/>
        </w:rPr>
        <w:t xml:space="preserve"> </w:t>
      </w:r>
      <w:r w:rsidRPr="006966CB">
        <w:t>or school or unit finance office</w:t>
      </w:r>
      <w:r w:rsidRPr="006966CB">
        <w:rPr>
          <w:i/>
          <w:iCs/>
        </w:rPr>
        <w:t>.</w:t>
      </w:r>
    </w:p>
    <w:p w14:paraId="42AE81A2" w14:textId="77777777" w:rsidR="00D3782C" w:rsidRDefault="00D3782C" w:rsidP="00D3782C">
      <w:pPr>
        <w:pStyle w:val="LevelI"/>
        <w:rPr>
          <w:rStyle w:val="Hyperlink"/>
        </w:rPr>
      </w:pPr>
      <w:bookmarkStart w:id="5" w:name="Correct_Coding"/>
      <w:r w:rsidRPr="00D508E1">
        <w:t xml:space="preserve">Correcting General Ledger </w:t>
      </w:r>
      <w:r>
        <w:t>C</w:t>
      </w:r>
      <w:r w:rsidRPr="00D508E1">
        <w:t>oding:</w:t>
      </w:r>
      <w:bookmarkEnd w:id="5"/>
    </w:p>
    <w:p w14:paraId="3BAFFA2B" w14:textId="77777777" w:rsidR="00D3782C" w:rsidRDefault="00D3782C" w:rsidP="00D3782C">
      <w:pPr>
        <w:ind w:left="360"/>
        <w:rPr>
          <w:rStyle w:val="Hyperlink"/>
        </w:rPr>
      </w:pPr>
      <w:r>
        <w:t xml:space="preserve">Schools and units </w:t>
      </w:r>
      <w:r w:rsidRPr="00211F87">
        <w:t xml:space="preserve">must use the electronic AP Adjustment Form to change the </w:t>
      </w:r>
      <w:r>
        <w:t>general ledger</w:t>
      </w:r>
      <w:r w:rsidRPr="00211F87">
        <w:t xml:space="preserve"> coding for an asset unless the transaction </w:t>
      </w:r>
      <w:proofErr w:type="gramStart"/>
      <w:r w:rsidRPr="00211F87">
        <w:t>was</w:t>
      </w:r>
      <w:proofErr w:type="gramEnd"/>
      <w:r w:rsidRPr="00211F87">
        <w:t xml:space="preserve"> recorded by internal </w:t>
      </w:r>
      <w:r w:rsidRPr="00A35CE4">
        <w:t xml:space="preserve">billing. Do not use the journal entry process to change </w:t>
      </w:r>
      <w:r>
        <w:t>general ledger</w:t>
      </w:r>
      <w:r w:rsidRPr="00A35CE4">
        <w:t xml:space="preserve"> coding as this breaks the audit trail in Oracle Fixed</w:t>
      </w:r>
      <w:r w:rsidRPr="00A35CE4">
        <w:rPr>
          <w:spacing w:val="-36"/>
        </w:rPr>
        <w:t xml:space="preserve"> </w:t>
      </w:r>
      <w:r w:rsidRPr="00A35CE4">
        <w:t xml:space="preserve">Assets. See </w:t>
      </w:r>
      <w:hyperlink r:id="rId24" w:history="1">
        <w:r w:rsidRPr="00A35CE4">
          <w:rPr>
            <w:rStyle w:val="Hyperlink"/>
          </w:rPr>
          <w:t>Fixed Assets - A</w:t>
        </w:r>
        <w:r w:rsidRPr="00FB717D">
          <w:rPr>
            <w:rStyle w:val="Hyperlink"/>
          </w:rPr>
          <w:t>P Adjustment</w:t>
        </w:r>
        <w:r w:rsidRPr="00A35CE4">
          <w:rPr>
            <w:rStyle w:val="Hyperlink"/>
          </w:rPr>
          <w:t>s</w:t>
        </w:r>
        <w:r w:rsidRPr="00FB717D">
          <w:rPr>
            <w:rStyle w:val="Hyperlink"/>
          </w:rPr>
          <w:t xml:space="preserve"> Job Aid</w:t>
        </w:r>
      </w:hyperlink>
    </w:p>
    <w:p w14:paraId="691D270C" w14:textId="77777777" w:rsidR="00D3782C" w:rsidRDefault="00D3782C" w:rsidP="00D3782C">
      <w:pPr>
        <w:pStyle w:val="LevelI"/>
        <w:rPr>
          <w:rStyle w:val="Hyperlink"/>
        </w:rPr>
      </w:pPr>
      <w:bookmarkStart w:id="6" w:name="Account_Disposals"/>
      <w:r w:rsidRPr="00211F87">
        <w:t xml:space="preserve">Account for </w:t>
      </w:r>
      <w:bookmarkEnd w:id="6"/>
      <w:r w:rsidRPr="00846154">
        <w:rPr>
          <w:rFonts w:cstheme="minorHAnsi"/>
          <w:color w:val="000000"/>
        </w:rPr>
        <w:t>Disposition, Retirement and Impairment</w:t>
      </w:r>
      <w:r w:rsidRPr="00846154">
        <w:t>:</w:t>
      </w:r>
      <w:r w:rsidRPr="00AF5C62">
        <w:t xml:space="preserve"> See </w:t>
      </w:r>
      <w:hyperlink w:anchor="Appendix_D_Disposals" w:history="1">
        <w:r w:rsidRPr="00FB717D">
          <w:rPr>
            <w:rStyle w:val="Hyperlink"/>
            <w:b w:val="0"/>
            <w:szCs w:val="20"/>
          </w:rPr>
          <w:t>Appendix D</w:t>
        </w:r>
      </w:hyperlink>
    </w:p>
    <w:p w14:paraId="1E6FF8FD" w14:textId="77777777" w:rsidR="00D3782C" w:rsidRPr="009753B4" w:rsidRDefault="00D3782C" w:rsidP="00D3782C">
      <w:pPr>
        <w:ind w:left="360"/>
      </w:pPr>
      <w:r w:rsidRPr="00211F87">
        <w:t>When an asset has been sold, demolished, is no longer in service</w:t>
      </w:r>
      <w:r>
        <w:t>,</w:t>
      </w:r>
      <w:r w:rsidRPr="00211F87">
        <w:t xml:space="preserve"> or its value has been permanently impaired, any remaining value of the asset</w:t>
      </w:r>
      <w:r w:rsidRPr="00211F87">
        <w:rPr>
          <w:position w:val="8"/>
        </w:rPr>
        <w:t xml:space="preserve"> </w:t>
      </w:r>
      <w:r w:rsidRPr="00211F87">
        <w:t xml:space="preserve">must be written off or written down to its net realizable value. This involves removing or writing down the </w:t>
      </w:r>
      <w:proofErr w:type="gramStart"/>
      <w:r w:rsidRPr="00211F87">
        <w:t>asset</w:t>
      </w:r>
      <w:proofErr w:type="gramEnd"/>
      <w:r w:rsidRPr="00211F87">
        <w:t xml:space="preserve"> in Oracle Fixed Assets which is done by the responsible </w:t>
      </w:r>
      <w:r>
        <w:t>school or unit</w:t>
      </w:r>
      <w:r w:rsidRPr="00211F87">
        <w:t xml:space="preserve">. The corresponding adjustment to accumulated depreciation and any realized loss will be recorded during the monthly Oracle Fixed Asset closing process. Additionally, when assets are sold, FAR must manually transfer any remaining plant equity to operating net assets. Any outstanding loans on debt-financed assets that are being written off must be settled. For equipment, </w:t>
      </w:r>
      <w:r>
        <w:t>schools or units</w:t>
      </w:r>
      <w:r w:rsidRPr="00211F87">
        <w:t xml:space="preserve"> should record disposals or impairments at time of inventory or when information about the state of equipment becomes known. For all other capital assets (buildings, land improvements, building improvements and leasehold improvements, fixed equipment and capital leases), </w:t>
      </w:r>
      <w:r>
        <w:t>schools or units</w:t>
      </w:r>
      <w:r w:rsidRPr="00211F87">
        <w:t xml:space="preserve"> must recognize impairments as they become known and record them in Oracle Fixed Assets by the quarter close </w:t>
      </w:r>
      <w:proofErr w:type="gramStart"/>
      <w:r w:rsidRPr="00211F87">
        <w:t>of</w:t>
      </w:r>
      <w:proofErr w:type="gramEnd"/>
      <w:r w:rsidRPr="00211F87">
        <w:t xml:space="preserve"> the quarter</w:t>
      </w:r>
      <w:r w:rsidRPr="00211F87">
        <w:rPr>
          <w:spacing w:val="-8"/>
        </w:rPr>
        <w:t xml:space="preserve"> </w:t>
      </w:r>
      <w:r w:rsidRPr="00211F87">
        <w:t xml:space="preserve">identified. </w:t>
      </w:r>
      <w:r>
        <w:t xml:space="preserve">Schools and units </w:t>
      </w:r>
      <w:r w:rsidRPr="00211F87">
        <w:t>are required to perform an impairment review on a quarterly basis. See</w:t>
      </w:r>
      <w:r w:rsidRPr="005D34F4">
        <w:t xml:space="preserve"> the </w:t>
      </w:r>
      <w:hyperlink r:id="rId25" w:history="1">
        <w:r w:rsidRPr="000B450F">
          <w:rPr>
            <w:rStyle w:val="Hyperlink"/>
            <w:szCs w:val="20"/>
          </w:rPr>
          <w:t>Fixed Assets Control Matrix</w:t>
        </w:r>
      </w:hyperlink>
      <w:r w:rsidRPr="009753B4">
        <w:t xml:space="preserve"> for more information.</w:t>
      </w:r>
    </w:p>
    <w:p w14:paraId="48AFBE87" w14:textId="77777777" w:rsidR="00D3782C" w:rsidRPr="00211F87" w:rsidRDefault="00D3782C" w:rsidP="00E12136">
      <w:pPr>
        <w:pStyle w:val="LevelA0"/>
        <w:numPr>
          <w:ilvl w:val="0"/>
          <w:numId w:val="65"/>
        </w:numPr>
      </w:pPr>
      <w:r w:rsidRPr="7670CC61">
        <w:t xml:space="preserve">Impairment: If assets have been permanently impaired, whether by damage, neglect, obsolescence or a change in the economic landscape, such that future expected cash </w:t>
      </w:r>
      <w:bookmarkStart w:id="7" w:name="_bookmark0"/>
      <w:bookmarkEnd w:id="7"/>
      <w:r w:rsidRPr="7670CC61">
        <w:t xml:space="preserve">net </w:t>
      </w:r>
      <w:r w:rsidRPr="7670CC61">
        <w:lastRenderedPageBreak/>
        <w:t xml:space="preserve">of accumulated depreciation, less any salvage value flows from the assets are less than their net book value on the balance sheet, the assets must be written down to their estimated remaining value or, in some cases, written off entirely. This write-down or write-off is accounted for in the same manner described in the “Sales of assets” and “Demolition” sections of this document. For additional guidance, see </w:t>
      </w:r>
      <w:hyperlink w:anchor="Appendix_D_Disposals">
        <w:r w:rsidRPr="00E12136">
          <w:rPr>
            <w:rStyle w:val="Hyperlink"/>
            <w:lang w:val="en-US"/>
          </w:rPr>
          <w:t>Appendix D</w:t>
        </w:r>
      </w:hyperlink>
      <w:r w:rsidRPr="7670CC61">
        <w:t>, “Detailed Guidance on Disposals and Impairments.”</w:t>
      </w:r>
    </w:p>
    <w:p w14:paraId="192D18DD" w14:textId="77777777" w:rsidR="00D3782C" w:rsidRPr="00211F87" w:rsidRDefault="00D3782C" w:rsidP="00E12136">
      <w:pPr>
        <w:pStyle w:val="LevelA0"/>
      </w:pPr>
      <w:r w:rsidRPr="00211F87">
        <w:t xml:space="preserve">Timing of recording: </w:t>
      </w:r>
      <w:r>
        <w:t>A</w:t>
      </w:r>
      <w:r w:rsidRPr="00211F87">
        <w:t xml:space="preserve">ccount for disposals due to sale or demolition and transfers of assets in the month of the disposal or transfer, but </w:t>
      </w:r>
      <w:r w:rsidRPr="00211F87">
        <w:rPr>
          <w:spacing w:val="-2"/>
        </w:rPr>
        <w:t xml:space="preserve">not </w:t>
      </w:r>
      <w:r w:rsidRPr="00211F87">
        <w:t>later than the quarte</w:t>
      </w:r>
      <w:r>
        <w:t>r-</w:t>
      </w:r>
      <w:r w:rsidRPr="00211F87">
        <w:t>end.</w:t>
      </w:r>
    </w:p>
    <w:p w14:paraId="721F8543" w14:textId="77777777" w:rsidR="00D3782C" w:rsidRPr="00211F87" w:rsidRDefault="00D3782C" w:rsidP="00E12136">
      <w:pPr>
        <w:pStyle w:val="LevelA0"/>
      </w:pPr>
      <w:r w:rsidRPr="7670CC61">
        <w:t xml:space="preserve">Dispositions: Remove disposals from inventory items that have been written off or are no longer in use must also be revoked from inventory. Disposals of sponsored equipment are often subject to sponsor-specific disposition restrictions and cannot be disposed without prior approval; see </w:t>
      </w:r>
      <w:hyperlink w:anchor="Appendix_A" w:history="1">
        <w:r w:rsidRPr="7670CC61">
          <w:rPr>
            <w:rStyle w:val="Hyperlink"/>
            <w:lang w:val="en-US"/>
          </w:rPr>
          <w:t xml:space="preserve">Appendix A </w:t>
        </w:r>
      </w:hyperlink>
      <w:r w:rsidRPr="7670CC61">
        <w:t>for more</w:t>
      </w:r>
      <w:r w:rsidRPr="7670CC61">
        <w:rPr>
          <w:spacing w:val="-20"/>
        </w:rPr>
        <w:t xml:space="preserve"> </w:t>
      </w:r>
      <w:r w:rsidRPr="7670CC61">
        <w:t>information.</w:t>
      </w:r>
    </w:p>
    <w:p w14:paraId="3E485746" w14:textId="77777777" w:rsidR="00D3782C" w:rsidRPr="00211F87" w:rsidRDefault="00D3782C" w:rsidP="00E12136">
      <w:pPr>
        <w:pStyle w:val="LevelA0"/>
      </w:pPr>
      <w:r w:rsidRPr="7670CC61">
        <w:t xml:space="preserve">Sales of Equipment: See </w:t>
      </w:r>
      <w:hyperlink w:anchor="Appendix_D_Disposals">
        <w:r w:rsidRPr="7670CC61">
          <w:rPr>
            <w:rStyle w:val="Hyperlink"/>
            <w:lang w:val="en-US"/>
          </w:rPr>
          <w:t>Appendix D</w:t>
        </w:r>
      </w:hyperlink>
      <w:r w:rsidRPr="7670CC61">
        <w:t xml:space="preserve">. The University does not allow the sale of sponsor-funded equipment; exceptions to this policy are rare and are reviewed by the area equipment manager, area sponsored research office, and OSP on a case-by-case basis. Sales or </w:t>
      </w:r>
      <w:hyperlink r:id="rId26">
        <w:r w:rsidRPr="7670CC61">
          <w:rPr>
            <w:rStyle w:val="Hyperlink"/>
            <w:lang w:val="en-US"/>
          </w:rPr>
          <w:t xml:space="preserve">Unrelated Business Income Tax </w:t>
        </w:r>
      </w:hyperlink>
      <w:r w:rsidRPr="7670CC61">
        <w:t>may apply. Contact the Tax Reporting Office for additional information.</w:t>
      </w:r>
    </w:p>
    <w:p w14:paraId="7848DCB0" w14:textId="77777777" w:rsidR="00D3782C" w:rsidRPr="00B80B12" w:rsidRDefault="00D3782C" w:rsidP="00E12136">
      <w:pPr>
        <w:pStyle w:val="LevelA0"/>
      </w:pPr>
      <w:r w:rsidRPr="7C139B56">
        <w:rPr>
          <w:lang w:val="en-US"/>
        </w:rPr>
        <w:t xml:space="preserve">Trade-ins: In some cases, a school or unit may trade-in an existing piece of equipment for a new asset. This results in the existing asset being </w:t>
      </w:r>
      <w:proofErr w:type="gramStart"/>
      <w:r w:rsidRPr="7C139B56">
        <w:rPr>
          <w:lang w:val="en-US"/>
        </w:rPr>
        <w:t>written-off</w:t>
      </w:r>
      <w:proofErr w:type="gramEnd"/>
      <w:r w:rsidRPr="7C139B56">
        <w:rPr>
          <w:lang w:val="en-US"/>
        </w:rPr>
        <w:t xml:space="preserve"> in Oracle Assets. In order to reflect the actual value for the new asset (Payment + Trade-in Value) in Oracle Assets, the school or unit must notify FAR so a journal entry can be processed to reclassify any write-off (o/c 8722) on the disposal to the newly acquired</w:t>
      </w:r>
      <w:r w:rsidRPr="7C139B56">
        <w:rPr>
          <w:spacing w:val="-11"/>
          <w:lang w:val="en-US"/>
        </w:rPr>
        <w:t xml:space="preserve"> </w:t>
      </w:r>
      <w:r w:rsidRPr="7C139B56">
        <w:rPr>
          <w:lang w:val="en-US"/>
        </w:rPr>
        <w:t>asset.</w:t>
      </w:r>
    </w:p>
    <w:p w14:paraId="1E4737FD" w14:textId="77777777" w:rsidR="00D3782C" w:rsidRPr="00B80B12" w:rsidRDefault="00D3782C" w:rsidP="00D3782C">
      <w:pPr>
        <w:ind w:left="720"/>
      </w:pPr>
      <w:r w:rsidRPr="00B80B12">
        <w:t>Note:</w:t>
      </w:r>
      <w:r w:rsidRPr="00B80B12">
        <w:tab/>
        <w:t>Schools and units may wish to follow and use some of the processes and forms listed above for non-capitalized equipment. Regardless of original purchase price, certain types of sales may require the collection of sales tax and be subject to Unrelated Business Income Tax.</w:t>
      </w:r>
    </w:p>
    <w:p w14:paraId="2D3B95B1" w14:textId="77777777" w:rsidR="00D3782C" w:rsidRDefault="00D3782C" w:rsidP="00D3782C">
      <w:pPr>
        <w:pStyle w:val="LevelI"/>
        <w:rPr>
          <w:rStyle w:val="Hyperlink"/>
        </w:rPr>
      </w:pPr>
      <w:bookmarkStart w:id="8" w:name="Comply_Sponsored_Requirements"/>
      <w:r w:rsidRPr="009A6125">
        <w:t>Comply</w:t>
      </w:r>
      <w:r w:rsidRPr="00B80B12">
        <w:t xml:space="preserve"> with Sponsored Requirements.</w:t>
      </w:r>
      <w:bookmarkEnd w:id="8"/>
    </w:p>
    <w:p w14:paraId="61EA644A" w14:textId="77777777" w:rsidR="00D3782C" w:rsidRDefault="00D3782C" w:rsidP="00D3782C">
      <w:pPr>
        <w:ind w:left="576"/>
        <w:rPr>
          <w:rStyle w:val="Hyperlink"/>
        </w:rPr>
      </w:pPr>
      <w:r w:rsidRPr="00B80B12">
        <w:t>Equip</w:t>
      </w:r>
      <w:r w:rsidRPr="00211F87">
        <w:t xml:space="preserve">ment purchased or fabricated with sponsored funding is often subject to additional requirements. For a summary of procedures relating to sponsored equipment, </w:t>
      </w:r>
      <w:r w:rsidRPr="003D7DF1">
        <w:t xml:space="preserve">see </w:t>
      </w:r>
      <w:hyperlink w:anchor="Appendix_A" w:history="1">
        <w:r w:rsidRPr="00FB717D">
          <w:rPr>
            <w:rStyle w:val="Hyperlink"/>
          </w:rPr>
          <w:t>Appendix A</w:t>
        </w:r>
      </w:hyperlink>
    </w:p>
    <w:p w14:paraId="7816658A" w14:textId="77777777" w:rsidR="00D3782C" w:rsidRPr="00BD65F8" w:rsidRDefault="00D3782C" w:rsidP="00F02514">
      <w:pPr>
        <w:pStyle w:val="PolicyHeader2"/>
      </w:pPr>
      <w:r w:rsidRPr="00BD65F8">
        <w:t>Definitions</w:t>
      </w:r>
    </w:p>
    <w:p w14:paraId="0E42463D" w14:textId="77777777" w:rsidR="00D3782C" w:rsidRPr="0026365A" w:rsidRDefault="00D3782C" w:rsidP="00D3782C">
      <w:pPr>
        <w:rPr>
          <w:rFonts w:cstheme="minorHAnsi"/>
          <w:b/>
        </w:rPr>
      </w:pPr>
      <w:r w:rsidRPr="00601720">
        <w:rPr>
          <w:rFonts w:cstheme="minorHAnsi"/>
        </w:rPr>
        <w:t xml:space="preserve">See </w:t>
      </w:r>
      <w:hyperlink w:anchor="Appendix_F_Definitions" w:history="1">
        <w:r w:rsidRPr="00601720">
          <w:rPr>
            <w:rStyle w:val="Hyperlink"/>
            <w:rFonts w:cstheme="minorHAnsi"/>
          </w:rPr>
          <w:t>Appendix G</w:t>
        </w:r>
      </w:hyperlink>
    </w:p>
    <w:p w14:paraId="1F8D433E" w14:textId="77777777" w:rsidR="00D3782C" w:rsidRPr="00BD65F8" w:rsidRDefault="00D3782C" w:rsidP="00F02514">
      <w:pPr>
        <w:pStyle w:val="PolicyHeader2"/>
      </w:pPr>
      <w:r>
        <w:t>Contact/Responsible Office</w:t>
      </w:r>
    </w:p>
    <w:p w14:paraId="09595407" w14:textId="77777777" w:rsidR="00D3782C" w:rsidRPr="00601720" w:rsidRDefault="00D3782C" w:rsidP="00D3782C">
      <w:r w:rsidRPr="00601720">
        <w:rPr>
          <w:b/>
        </w:rPr>
        <w:t xml:space="preserve">Financial Accounting and Reporting (FAR), </w:t>
      </w:r>
      <w:r w:rsidRPr="00601720">
        <w:t xml:space="preserve">within the Office of the Controller, is responsible for maintaining the policy, oracle assets system, and for answering questions regarding fixed assets including policy questions. </w:t>
      </w:r>
    </w:p>
    <w:p w14:paraId="42F9545A" w14:textId="77777777" w:rsidR="00D3782C" w:rsidRPr="00601720" w:rsidRDefault="00D3782C" w:rsidP="00D3782C">
      <w:r w:rsidRPr="00601720">
        <w:rPr>
          <w:b/>
        </w:rPr>
        <w:t xml:space="preserve">Capital Project Services (CAPS) </w:t>
      </w:r>
      <w:r w:rsidRPr="00601720">
        <w:t>is responsible for supporting schools and units engaged in capital spending on facilities and equipment. CAPS provides, for example, support for construction coordination, project approval, procurement initiatives and construction best practices.</w:t>
      </w:r>
    </w:p>
    <w:p w14:paraId="7225E94B" w14:textId="77777777" w:rsidR="00D3782C" w:rsidRDefault="00D3782C" w:rsidP="00D3782C">
      <w:r w:rsidRPr="00601720">
        <w:rPr>
          <w:b/>
        </w:rPr>
        <w:t xml:space="preserve">Office for Sponsored Programs (OSP) </w:t>
      </w:r>
      <w:r w:rsidRPr="00601720">
        <w:t>is responsible for supporting University departments to ensure that sponsored funds are being used appropriately and in compliance with the sponsoring agency’s rules and regulations. OSP is also responsible for responding to requests for reports and information from sponsors, auditors and other parties. OSP, on behalf of the schools, submits federal reports to the government including DoD form 1662 and NASA form 1018.</w:t>
      </w:r>
    </w:p>
    <w:p w14:paraId="3373D1F7" w14:textId="77777777" w:rsidR="00D3782C" w:rsidRPr="002363E1" w:rsidRDefault="00D3782C" w:rsidP="00F02514">
      <w:pPr>
        <w:pStyle w:val="PolicyHeader2"/>
      </w:pPr>
      <w:r w:rsidRPr="69F3FA02">
        <w:t>Revision History</w:t>
      </w:r>
    </w:p>
    <w:p w14:paraId="0FD66054" w14:textId="16A05E40" w:rsidR="00B60A4B" w:rsidRDefault="00B60A4B" w:rsidP="00D3782C">
      <w:pPr>
        <w:rPr>
          <w:rFonts w:cstheme="minorHAnsi"/>
        </w:rPr>
      </w:pPr>
      <w:r>
        <w:rPr>
          <w:rFonts w:cstheme="minorHAnsi"/>
        </w:rPr>
        <w:lastRenderedPageBreak/>
        <w:t>07/01/2025: Updated capitalization threshold for moveable furnishings and equipment</w:t>
      </w:r>
      <w:r w:rsidR="00A10FAC">
        <w:rPr>
          <w:rFonts w:cstheme="minorHAnsi"/>
        </w:rPr>
        <w:t xml:space="preserve"> and physical inventory thresholds for all assets.</w:t>
      </w:r>
    </w:p>
    <w:p w14:paraId="7D4AC3F9" w14:textId="69EBA2ED" w:rsidR="00D3782C" w:rsidRPr="00601720" w:rsidRDefault="00D3782C" w:rsidP="00D3782C">
      <w:pPr>
        <w:rPr>
          <w:rFonts w:cstheme="minorHAnsi"/>
        </w:rPr>
      </w:pPr>
      <w:r w:rsidRPr="00601720">
        <w:rPr>
          <w:rFonts w:cstheme="minorHAnsi"/>
        </w:rPr>
        <w:t>07/01/2024: Updated capitalization threshold for land, buildings, and land and building improvements. Replaced references to CAPS system with CPATH.  Updated object code for Prepaid Acquisition costs.  Updated definition of Collections per FASB ASU No. 2019-03.</w:t>
      </w:r>
    </w:p>
    <w:p w14:paraId="384D2018" w14:textId="77777777" w:rsidR="00D3782C" w:rsidRPr="00601720" w:rsidRDefault="00D3782C" w:rsidP="00D3782C">
      <w:pPr>
        <w:rPr>
          <w:b/>
        </w:rPr>
      </w:pPr>
      <w:r w:rsidRPr="00601720">
        <w:rPr>
          <w:bCs/>
        </w:rPr>
        <w:t>01/01/2022:</w:t>
      </w:r>
      <w:r w:rsidRPr="00601720">
        <w:rPr>
          <w:b/>
        </w:rPr>
        <w:t xml:space="preserve"> </w:t>
      </w:r>
      <w:r w:rsidRPr="00601720">
        <w:rPr>
          <w:bCs/>
        </w:rPr>
        <w:t>Update language around capitalizing salaries on sponsored awards and inventory deadlines and guidelines for off-campus equipment.</w:t>
      </w:r>
    </w:p>
    <w:p w14:paraId="01D4FD48" w14:textId="77777777" w:rsidR="00D3782C" w:rsidRPr="00601720" w:rsidRDefault="00D3782C" w:rsidP="00D3782C">
      <w:pPr>
        <w:rPr>
          <w:rFonts w:cstheme="minorHAnsi"/>
        </w:rPr>
      </w:pPr>
      <w:r w:rsidRPr="00601720">
        <w:rPr>
          <w:rFonts w:cstheme="minorHAnsi"/>
        </w:rPr>
        <w:t>07/01/2018: Updated format and procedures (including new forms) on the following: leasehold improvements, fabrications, disposals, fixed equipment, building and land improvements, componentization, IT and AV useful lives. Appendices and definitions were also updated or added.</w:t>
      </w:r>
    </w:p>
    <w:p w14:paraId="6047E01C" w14:textId="45E6AC68" w:rsidR="006C669B" w:rsidRPr="00601720" w:rsidRDefault="00D3782C" w:rsidP="00D3782C">
      <w:pPr>
        <w:rPr>
          <w:rFonts w:cstheme="minorHAnsi"/>
          <w:sz w:val="20"/>
          <w:szCs w:val="20"/>
        </w:rPr>
      </w:pPr>
      <w:r w:rsidRPr="00601720">
        <w:rPr>
          <w:rFonts w:cstheme="minorHAnsi"/>
        </w:rPr>
        <w:t xml:space="preserve">07/01/2014: Updated format, updated procedures for new Oracle Fixed Asset system, changed to monthly depreciation charges from annual, required schools/units inventory all assets with an original value of $25K or more every two years, recommendation to review WIP/fabrications at least every six months added, full list of </w:t>
      </w:r>
      <w:proofErr w:type="gramStart"/>
      <w:r w:rsidRPr="00601720">
        <w:rPr>
          <w:rFonts w:cstheme="minorHAnsi"/>
        </w:rPr>
        <w:t>federally-required</w:t>
      </w:r>
      <w:proofErr w:type="gramEnd"/>
      <w:r w:rsidRPr="00601720">
        <w:rPr>
          <w:rFonts w:cstheme="minorHAnsi"/>
        </w:rPr>
        <w:t xml:space="preserve"> equipment records added</w:t>
      </w:r>
      <w:r w:rsidRPr="00211F87">
        <w:rPr>
          <w:rFonts w:cstheme="minorHAnsi"/>
          <w:sz w:val="20"/>
          <w:szCs w:val="20"/>
        </w:rPr>
        <w:t>.</w:t>
      </w:r>
    </w:p>
    <w:p w14:paraId="62673934" w14:textId="77777777" w:rsidR="00D3782C" w:rsidRDefault="00D3782C" w:rsidP="00F02514">
      <w:pPr>
        <w:pStyle w:val="PolicyHeader2"/>
      </w:pPr>
      <w:r>
        <w:t>Related Resources/Appendices</w:t>
      </w:r>
    </w:p>
    <w:p w14:paraId="2D0A6DD0" w14:textId="77777777" w:rsidR="00D3782C" w:rsidRPr="00FF6159" w:rsidRDefault="00D3782C" w:rsidP="00D3782C">
      <w:pPr>
        <w:spacing w:after="0"/>
        <w:ind w:hanging="1"/>
      </w:pPr>
      <w:hyperlink w:anchor="Appendix_A" w:history="1">
        <w:r w:rsidRPr="00FF6159">
          <w:rPr>
            <w:rStyle w:val="Hyperlink"/>
          </w:rPr>
          <w:t>Appendix A</w:t>
        </w:r>
      </w:hyperlink>
      <w:r w:rsidRPr="00FF6159">
        <w:t xml:space="preserve">: Summary of Policy for Capital Equipment for Areas with Sponsored Research </w:t>
      </w:r>
    </w:p>
    <w:p w14:paraId="042389F3" w14:textId="77777777" w:rsidR="00D3782C" w:rsidRPr="00FF6159" w:rsidRDefault="00D3782C" w:rsidP="00D3782C">
      <w:pPr>
        <w:spacing w:after="0"/>
        <w:ind w:hanging="1"/>
      </w:pPr>
      <w:hyperlink w:anchor="Appendix_B_Details_to_CAP" w:history="1">
        <w:r w:rsidRPr="00FF6159">
          <w:rPr>
            <w:rStyle w:val="Hyperlink"/>
          </w:rPr>
          <w:t>Appendix B</w:t>
        </w:r>
      </w:hyperlink>
      <w:r w:rsidRPr="00FF6159">
        <w:t xml:space="preserve">: Detailed Guidance on Capitalizing vs. Expensing Expenditures </w:t>
      </w:r>
    </w:p>
    <w:p w14:paraId="626FEA65" w14:textId="77777777" w:rsidR="00D3782C" w:rsidRPr="00FF6159" w:rsidRDefault="00D3782C" w:rsidP="00D3782C">
      <w:pPr>
        <w:spacing w:after="0"/>
        <w:ind w:hanging="1"/>
      </w:pPr>
      <w:hyperlink w:anchor="Appendix_C_Depreciating" w:history="1">
        <w:r w:rsidRPr="00FF6159">
          <w:rPr>
            <w:rStyle w:val="Hyperlink"/>
          </w:rPr>
          <w:t>Appendix C</w:t>
        </w:r>
      </w:hyperlink>
      <w:r w:rsidRPr="00FF6159">
        <w:t xml:space="preserve">: Detailed Guidance on Depreciating Facilities and Equipment </w:t>
      </w:r>
    </w:p>
    <w:p w14:paraId="7A800A97" w14:textId="77777777" w:rsidR="00D3782C" w:rsidRPr="00FF6159" w:rsidRDefault="00D3782C" w:rsidP="00D3782C">
      <w:pPr>
        <w:spacing w:after="0"/>
        <w:ind w:hanging="1"/>
      </w:pPr>
      <w:hyperlink w:anchor="Appendix_D_Disposals" w:history="1">
        <w:r w:rsidRPr="00FF6159">
          <w:rPr>
            <w:rStyle w:val="Hyperlink"/>
          </w:rPr>
          <w:t>Appendix D</w:t>
        </w:r>
      </w:hyperlink>
      <w:r w:rsidRPr="00FF6159">
        <w:t>: Detailed Guidance on Disposals and Impairments</w:t>
      </w:r>
    </w:p>
    <w:p w14:paraId="1D234442" w14:textId="77777777" w:rsidR="00D3782C" w:rsidRPr="00FF6159" w:rsidRDefault="00D3782C" w:rsidP="00D3782C">
      <w:pPr>
        <w:spacing w:after="0"/>
      </w:pPr>
      <w:hyperlink w:anchor="Appendix_E_Funding_Procedures" w:history="1">
        <w:r w:rsidRPr="00FF6159">
          <w:rPr>
            <w:rStyle w:val="Hyperlink"/>
          </w:rPr>
          <w:t>Appendix E:</w:t>
        </w:r>
      </w:hyperlink>
      <w:r w:rsidRPr="00FF6159">
        <w:t xml:space="preserve"> Detailed Guidance on Facilities and Equipment Funding </w:t>
      </w:r>
    </w:p>
    <w:p w14:paraId="6CFE6620" w14:textId="77777777" w:rsidR="00D3782C" w:rsidRPr="00FF6159" w:rsidRDefault="00D3782C" w:rsidP="00D3782C">
      <w:pPr>
        <w:spacing w:after="0"/>
      </w:pPr>
      <w:hyperlink w:anchor="Appendix_F_Definitions" w:history="1">
        <w:r w:rsidRPr="00FF6159">
          <w:rPr>
            <w:rStyle w:val="Hyperlink"/>
          </w:rPr>
          <w:t>Appendix F:</w:t>
        </w:r>
      </w:hyperlink>
      <w:r w:rsidRPr="00FF6159">
        <w:t xml:space="preserve"> Fabrications Flowchart</w:t>
      </w:r>
    </w:p>
    <w:p w14:paraId="76A0C4C5" w14:textId="77777777" w:rsidR="00D3782C" w:rsidRDefault="00D3782C" w:rsidP="00D3782C">
      <w:pPr>
        <w:spacing w:after="0"/>
      </w:pPr>
      <w:hyperlink w:anchor="Appendix_G_FabricationFlowChart" w:history="1">
        <w:r w:rsidRPr="00FF6159">
          <w:rPr>
            <w:rStyle w:val="Hyperlink"/>
            <w:rFonts w:ascii="Calibri" w:hAnsi="Calibri"/>
          </w:rPr>
          <w:t>Appendix G</w:t>
        </w:r>
      </w:hyperlink>
      <w:r w:rsidRPr="00FF6159">
        <w:t>:</w:t>
      </w:r>
      <w:r w:rsidRPr="00601720">
        <w:rPr>
          <w:b/>
        </w:rPr>
        <w:t xml:space="preserve"> </w:t>
      </w:r>
      <w:r w:rsidRPr="00601720">
        <w:t>Definitions</w:t>
      </w:r>
    </w:p>
    <w:p w14:paraId="10A9B02E" w14:textId="77777777" w:rsidR="00D3782C" w:rsidRDefault="00D3782C" w:rsidP="00D3782C">
      <w:pPr>
        <w:spacing w:after="0"/>
      </w:pPr>
    </w:p>
    <w:p w14:paraId="58D89CDE" w14:textId="77777777" w:rsidR="00D3782C" w:rsidRDefault="00D3782C" w:rsidP="00D3782C">
      <w:pPr>
        <w:spacing w:after="0"/>
      </w:pPr>
      <w:r>
        <w:t>Related Resources</w:t>
      </w:r>
    </w:p>
    <w:bookmarkStart w:id="9" w:name="_Hlk167788085"/>
    <w:p w14:paraId="0906C76B" w14:textId="77777777" w:rsidR="00D3782C" w:rsidRPr="006E3562" w:rsidRDefault="00D3782C" w:rsidP="00D3782C">
      <w:pPr>
        <w:spacing w:after="0"/>
        <w:rPr>
          <w:rStyle w:val="Hyperlink"/>
        </w:rPr>
      </w:pPr>
      <w:r>
        <w:rPr>
          <w:rFonts w:ascii="Calibri" w:hAnsi="Calibri"/>
        </w:rPr>
        <w:fldChar w:fldCharType="begin"/>
      </w:r>
      <w:r>
        <w:instrText>HYPERLINK "https://trainingportal.harvard.edu/Saba/Web_spf/NA1PRD0068/app/workspace/detail/pgcnt000000000116897?selectedFirstContainerId=pgcnt000000000116899&amp;selectedPageId=spage000000000006267"</w:instrText>
      </w:r>
      <w:r>
        <w:rPr>
          <w:rFonts w:ascii="Calibri" w:hAnsi="Calibri"/>
        </w:rPr>
      </w:r>
      <w:r>
        <w:rPr>
          <w:rFonts w:ascii="Calibri" w:hAnsi="Calibri"/>
        </w:rPr>
        <w:fldChar w:fldCharType="separate"/>
      </w:r>
      <w:r>
        <w:rPr>
          <w:rStyle w:val="Hyperlink"/>
        </w:rPr>
        <w:t>Accounting &amp; Finance Learning</w:t>
      </w:r>
      <w:r w:rsidRPr="006E3562">
        <w:rPr>
          <w:rStyle w:val="Hyperlink"/>
        </w:rPr>
        <w:t xml:space="preserve"> Portal</w:t>
      </w:r>
      <w:r>
        <w:rPr>
          <w:rStyle w:val="Hyperlink"/>
        </w:rPr>
        <w:fldChar w:fldCharType="end"/>
      </w:r>
    </w:p>
    <w:p w14:paraId="641D1462" w14:textId="77777777" w:rsidR="00D3782C" w:rsidRPr="0006477D" w:rsidRDefault="00D3782C" w:rsidP="00D3782C">
      <w:pPr>
        <w:spacing w:after="0"/>
        <w:rPr>
          <w:rStyle w:val="Hyperlink"/>
        </w:rPr>
      </w:pPr>
      <w:r>
        <w:rPr>
          <w:sz w:val="20"/>
        </w:rPr>
        <w:fldChar w:fldCharType="begin"/>
      </w:r>
      <w:r>
        <w:rPr>
          <w:sz w:val="20"/>
        </w:rPr>
        <w:instrText xml:space="preserve"> HYPERLINK "https://wiki.harvard.edu/confluence/pages/viewpage.action?pageId=192940708" </w:instrText>
      </w:r>
      <w:r>
        <w:rPr>
          <w:sz w:val="20"/>
        </w:rPr>
      </w:r>
      <w:r>
        <w:rPr>
          <w:sz w:val="20"/>
        </w:rPr>
        <w:fldChar w:fldCharType="separate"/>
      </w:r>
      <w:r w:rsidRPr="0006477D">
        <w:rPr>
          <w:rStyle w:val="Hyperlink"/>
        </w:rPr>
        <w:t>CAPS information, including forms, policies and procedures</w:t>
      </w:r>
    </w:p>
    <w:p w14:paraId="4AA3DC80" w14:textId="77777777" w:rsidR="00D3782C" w:rsidRPr="006E3562" w:rsidRDefault="00D3782C" w:rsidP="00D3782C">
      <w:pPr>
        <w:spacing w:after="0"/>
        <w:rPr>
          <w:rStyle w:val="Hyperlink"/>
        </w:rPr>
      </w:pPr>
      <w:r>
        <w:rPr>
          <w:sz w:val="20"/>
        </w:rPr>
        <w:fldChar w:fldCharType="end"/>
      </w:r>
      <w:hyperlink r:id="rId27" w:history="1">
        <w:r w:rsidRPr="006E3562">
          <w:rPr>
            <w:rStyle w:val="Hyperlink"/>
          </w:rPr>
          <w:t>Demolition and Remediation</w:t>
        </w:r>
      </w:hyperlink>
    </w:p>
    <w:p w14:paraId="0B4EFFBB" w14:textId="77777777" w:rsidR="00D3782C" w:rsidRPr="006E3562" w:rsidRDefault="00D3782C" w:rsidP="00D3782C">
      <w:pPr>
        <w:spacing w:after="0"/>
        <w:rPr>
          <w:rStyle w:val="Hyperlink"/>
        </w:rPr>
      </w:pPr>
      <w:hyperlink r:id="rId28" w:history="1">
        <w:r w:rsidRPr="006E3562">
          <w:rPr>
            <w:rStyle w:val="Hyperlink"/>
          </w:rPr>
          <w:t>Equipment Disposal Request Form</w:t>
        </w:r>
      </w:hyperlink>
    </w:p>
    <w:p w14:paraId="70B56B9E" w14:textId="77777777" w:rsidR="00D3782C" w:rsidRPr="006E3562" w:rsidRDefault="00D3782C" w:rsidP="00D3782C">
      <w:pPr>
        <w:spacing w:after="0"/>
        <w:rPr>
          <w:rStyle w:val="Hyperlink"/>
        </w:rPr>
      </w:pPr>
      <w:hyperlink r:id="rId29" w:history="1">
        <w:r w:rsidRPr="006E3562">
          <w:rPr>
            <w:rStyle w:val="Hyperlink"/>
          </w:rPr>
          <w:t>Facilities Renewal Policy</w:t>
        </w:r>
      </w:hyperlink>
    </w:p>
    <w:p w14:paraId="7AEE7F8F" w14:textId="77777777" w:rsidR="00D3782C" w:rsidRPr="006E3562" w:rsidRDefault="00D3782C" w:rsidP="00D3782C">
      <w:pPr>
        <w:spacing w:after="0"/>
        <w:rPr>
          <w:rStyle w:val="Hyperlink"/>
        </w:rPr>
      </w:pPr>
      <w:hyperlink r:id="rId30" w:history="1">
        <w:r w:rsidRPr="006E3562">
          <w:rPr>
            <w:rStyle w:val="Hyperlink"/>
          </w:rPr>
          <w:t>Harvard Building Interiors Policy</w:t>
        </w:r>
      </w:hyperlink>
    </w:p>
    <w:p w14:paraId="2AA09832" w14:textId="77777777" w:rsidR="00D3782C" w:rsidRPr="006E3562" w:rsidRDefault="00D3782C" w:rsidP="00D3782C">
      <w:pPr>
        <w:spacing w:after="0"/>
        <w:rPr>
          <w:rStyle w:val="Hyperlink"/>
        </w:rPr>
      </w:pPr>
      <w:hyperlink r:id="rId31" w:history="1">
        <w:r w:rsidRPr="006E3562">
          <w:rPr>
            <w:rStyle w:val="Hyperlink"/>
          </w:rPr>
          <w:t>Internal Controls – Property, Plant and Equipment Control Matrix</w:t>
        </w:r>
      </w:hyperlink>
    </w:p>
    <w:p w14:paraId="6DFB8AC1" w14:textId="77777777" w:rsidR="00D3782C" w:rsidRPr="006E3562" w:rsidRDefault="00D3782C" w:rsidP="00D3782C">
      <w:pPr>
        <w:spacing w:after="0"/>
        <w:rPr>
          <w:rStyle w:val="Hyperlink"/>
        </w:rPr>
      </w:pPr>
      <w:hyperlink r:id="rId32">
        <w:r w:rsidRPr="006E3562">
          <w:rPr>
            <w:rStyle w:val="Hyperlink"/>
          </w:rPr>
          <w:t>Internal Transfers Policy</w:t>
        </w:r>
      </w:hyperlink>
    </w:p>
    <w:p w14:paraId="66071116" w14:textId="77777777" w:rsidR="00D3782C" w:rsidRDefault="00D3782C" w:rsidP="00D3782C">
      <w:pPr>
        <w:spacing w:after="0"/>
        <w:rPr>
          <w:rStyle w:val="Hyperlink"/>
        </w:rPr>
      </w:pPr>
      <w:hyperlink r:id="rId33">
        <w:r>
          <w:rPr>
            <w:rStyle w:val="Hyperlink"/>
          </w:rPr>
          <w:t>Lease Accounting Policy</w:t>
        </w:r>
      </w:hyperlink>
    </w:p>
    <w:p w14:paraId="38276650" w14:textId="77777777" w:rsidR="00D3782C" w:rsidRPr="00322EFC" w:rsidRDefault="00D3782C" w:rsidP="00D3782C">
      <w:pPr>
        <w:spacing w:after="0"/>
        <w:rPr>
          <w:rStyle w:val="Hyperlink"/>
        </w:rPr>
      </w:pPr>
      <w:r w:rsidRPr="00322EFC">
        <w:rPr>
          <w:rStyle w:val="Hyperlink"/>
        </w:rPr>
        <w:fldChar w:fldCharType="begin"/>
      </w:r>
      <w:r>
        <w:rPr>
          <w:rStyle w:val="Hyperlink"/>
        </w:rPr>
        <w:instrText>HYPERLINK "https://oc.finance.harvard.edu/resources/forms-and-templates"</w:instrText>
      </w:r>
      <w:r w:rsidRPr="00322EFC">
        <w:rPr>
          <w:rStyle w:val="Hyperlink"/>
        </w:rPr>
      </w:r>
      <w:r w:rsidRPr="00322EFC">
        <w:rPr>
          <w:rStyle w:val="Hyperlink"/>
        </w:rPr>
        <w:fldChar w:fldCharType="separate"/>
      </w:r>
      <w:r w:rsidRPr="00322EFC">
        <w:rPr>
          <w:rStyle w:val="Hyperlink"/>
        </w:rPr>
        <w:t>Notification of Completion of Capital Equipment Fabrication or Debt-Financed Purchase Form</w:t>
      </w:r>
    </w:p>
    <w:p w14:paraId="5A8CE56D" w14:textId="77777777" w:rsidR="00D3782C" w:rsidRPr="006E3562" w:rsidRDefault="00D3782C" w:rsidP="00D3782C">
      <w:pPr>
        <w:spacing w:after="0"/>
        <w:rPr>
          <w:rStyle w:val="Hyperlink"/>
        </w:rPr>
      </w:pPr>
      <w:r w:rsidRPr="00322EFC">
        <w:rPr>
          <w:rStyle w:val="Hyperlink"/>
        </w:rPr>
        <w:fldChar w:fldCharType="end"/>
      </w:r>
      <w:hyperlink r:id="rId34" w:history="1">
        <w:r>
          <w:rPr>
            <w:rStyle w:val="Hyperlink"/>
          </w:rPr>
          <w:t>Offs</w:t>
        </w:r>
        <w:r w:rsidRPr="006E3562">
          <w:rPr>
            <w:rStyle w:val="Hyperlink"/>
          </w:rPr>
          <w:t>ite Equipment Notification Form</w:t>
        </w:r>
      </w:hyperlink>
    </w:p>
    <w:p w14:paraId="6A4A62AF" w14:textId="77777777" w:rsidR="00D3782C" w:rsidRPr="005E61D4" w:rsidRDefault="00D3782C" w:rsidP="00D3782C">
      <w:pPr>
        <w:spacing w:after="0"/>
        <w:rPr>
          <w:rStyle w:val="Hyperlink"/>
        </w:rPr>
      </w:pPr>
      <w:r>
        <w:rPr>
          <w:sz w:val="20"/>
        </w:rPr>
        <w:fldChar w:fldCharType="begin"/>
      </w:r>
      <w:r>
        <w:rPr>
          <w:sz w:val="20"/>
        </w:rPr>
        <w:instrText>HYPERLINK "https://osp.finance.harvard.edu/service-centers" \l ":~:text=All%20ASCs%20are%20expected%20to,federal%20funds%20or%20other%20sources."</w:instrText>
      </w:r>
      <w:r>
        <w:rPr>
          <w:sz w:val="20"/>
        </w:rPr>
      </w:r>
      <w:r>
        <w:rPr>
          <w:sz w:val="20"/>
        </w:rPr>
        <w:fldChar w:fldCharType="separate"/>
      </w:r>
      <w:r w:rsidRPr="005E61D4">
        <w:rPr>
          <w:rStyle w:val="Hyperlink"/>
        </w:rPr>
        <w:t>OSP Academic Service Centers Policy</w:t>
      </w:r>
    </w:p>
    <w:p w14:paraId="42B8B67B" w14:textId="77777777" w:rsidR="00D3782C" w:rsidRPr="000012FB" w:rsidRDefault="00D3782C" w:rsidP="00D3782C">
      <w:pPr>
        <w:spacing w:after="0"/>
        <w:rPr>
          <w:rStyle w:val="Hyperlink"/>
        </w:rPr>
      </w:pPr>
      <w:r>
        <w:rPr>
          <w:sz w:val="20"/>
        </w:rPr>
        <w:fldChar w:fldCharType="end"/>
      </w:r>
      <w:hyperlink r:id="rId35">
        <w:r w:rsidRPr="00BD4AEB">
          <w:rPr>
            <w:rStyle w:val="Hyperlink"/>
          </w:rPr>
          <w:t xml:space="preserve">OTM website </w:t>
        </w:r>
      </w:hyperlink>
      <w:r w:rsidRPr="00BD4AEB">
        <w:rPr>
          <w:rStyle w:val="Hyperlink"/>
        </w:rPr>
        <w:t xml:space="preserve">and </w:t>
      </w:r>
      <w:hyperlink r:id="rId36">
        <w:r w:rsidRPr="00BD4AEB">
          <w:rPr>
            <w:rStyle w:val="Hyperlink"/>
          </w:rPr>
          <w:t>Loan Term Calculator</w:t>
        </w:r>
      </w:hyperlink>
    </w:p>
    <w:p w14:paraId="433D5D88" w14:textId="77777777" w:rsidR="00D3782C" w:rsidRPr="006E3562" w:rsidRDefault="00D3782C" w:rsidP="00D3782C">
      <w:pPr>
        <w:spacing w:after="0"/>
        <w:rPr>
          <w:rStyle w:val="Hyperlink"/>
        </w:rPr>
      </w:pPr>
      <w:hyperlink r:id="rId37" w:history="1">
        <w:r w:rsidRPr="00DA2336">
          <w:rPr>
            <w:rStyle w:val="Hyperlink"/>
          </w:rPr>
          <w:t>Procurement Policy</w:t>
        </w:r>
      </w:hyperlink>
    </w:p>
    <w:p w14:paraId="243A03DF" w14:textId="77777777" w:rsidR="00D3782C" w:rsidRPr="006E3562" w:rsidRDefault="00D3782C" w:rsidP="00D3782C">
      <w:pPr>
        <w:spacing w:after="0"/>
        <w:rPr>
          <w:rStyle w:val="Hyperlink"/>
        </w:rPr>
      </w:pPr>
      <w:hyperlink r:id="rId38" w:history="1">
        <w:r w:rsidRPr="006E3562">
          <w:rPr>
            <w:rStyle w:val="Hyperlink"/>
          </w:rPr>
          <w:t xml:space="preserve">Procurement for Construction </w:t>
        </w:r>
      </w:hyperlink>
    </w:p>
    <w:p w14:paraId="60B35734" w14:textId="77777777" w:rsidR="00D3782C" w:rsidRPr="006E3562" w:rsidRDefault="00D3782C" w:rsidP="00D3782C">
      <w:pPr>
        <w:spacing w:after="0"/>
        <w:rPr>
          <w:rStyle w:val="Hyperlink"/>
        </w:rPr>
      </w:pPr>
      <w:hyperlink r:id="rId39">
        <w:r w:rsidRPr="006E3562">
          <w:rPr>
            <w:rStyle w:val="Hyperlink"/>
          </w:rPr>
          <w:t>Software</w:t>
        </w:r>
        <w:r>
          <w:rPr>
            <w:rStyle w:val="Hyperlink"/>
          </w:rPr>
          <w:t xml:space="preserve"> Accounting</w:t>
        </w:r>
        <w:r w:rsidRPr="006E3562">
          <w:rPr>
            <w:rStyle w:val="Hyperlink"/>
          </w:rPr>
          <w:t xml:space="preserve"> Policy</w:t>
        </w:r>
      </w:hyperlink>
    </w:p>
    <w:p w14:paraId="5B2553E2" w14:textId="77777777" w:rsidR="00D3782C" w:rsidRPr="00014C46" w:rsidRDefault="00D3782C" w:rsidP="00D3782C">
      <w:pPr>
        <w:spacing w:after="0"/>
        <w:rPr>
          <w:rStyle w:val="Hyperlink"/>
          <w:b/>
        </w:rPr>
      </w:pPr>
      <w:r>
        <w:rPr>
          <w:b/>
        </w:rPr>
        <w:fldChar w:fldCharType="begin"/>
      </w:r>
      <w:r>
        <w:instrText>HYPERLINK "https://policies.fad.harvard.edu/pages/tax-compliance-external-revenue-generating-activities"</w:instrText>
      </w:r>
      <w:r>
        <w:rPr>
          <w:b/>
        </w:rPr>
      </w:r>
      <w:r>
        <w:rPr>
          <w:b/>
        </w:rPr>
        <w:fldChar w:fldCharType="separate"/>
      </w:r>
      <w:r w:rsidRPr="00014C46">
        <w:rPr>
          <w:rStyle w:val="Hyperlink"/>
        </w:rPr>
        <w:t>Tax Compliance for External Revenue-Generating Activities in the U.S. (UBIT)</w:t>
      </w:r>
    </w:p>
    <w:p w14:paraId="420FF7D1" w14:textId="77777777" w:rsidR="00D3782C" w:rsidRPr="006E3562" w:rsidRDefault="00D3782C" w:rsidP="00D3782C">
      <w:pPr>
        <w:spacing w:after="0"/>
        <w:rPr>
          <w:rStyle w:val="Hyperlink"/>
        </w:rPr>
      </w:pPr>
      <w:r>
        <w:rPr>
          <w:rFonts w:eastAsia="Arial" w:cs="Arial"/>
          <w:szCs w:val="24"/>
        </w:rPr>
        <w:fldChar w:fldCharType="end"/>
      </w:r>
      <w:bookmarkEnd w:id="9"/>
      <w:r>
        <w:fldChar w:fldCharType="begin"/>
      </w:r>
      <w:r>
        <w:instrText>HYPERLINK "https://oc.finance.harvard.edu/resources/forms-and-templates"</w:instrText>
      </w:r>
      <w:r>
        <w:fldChar w:fldCharType="separate"/>
      </w:r>
      <w:r>
        <w:rPr>
          <w:rStyle w:val="Hyperlink"/>
        </w:rPr>
        <w:t>Unt</w:t>
      </w:r>
      <w:r w:rsidRPr="006E3562">
        <w:rPr>
          <w:rStyle w:val="Hyperlink"/>
        </w:rPr>
        <w:t>aggable Asset Form</w:t>
      </w:r>
      <w:r>
        <w:rPr>
          <w:rStyle w:val="Hyperlink"/>
        </w:rPr>
        <w:fldChar w:fldCharType="end"/>
      </w:r>
    </w:p>
    <w:p w14:paraId="79A2EA49" w14:textId="77777777" w:rsidR="00D3782C" w:rsidRPr="000D1E39" w:rsidRDefault="00D3782C" w:rsidP="00D3782C">
      <w:pPr>
        <w:spacing w:after="0"/>
        <w:sectPr w:rsidR="00D3782C" w:rsidRPr="000D1E39" w:rsidSect="00D3782C">
          <w:headerReference w:type="default" r:id="rId40"/>
          <w:footerReference w:type="default" r:id="rId41"/>
          <w:headerReference w:type="first" r:id="rId42"/>
          <w:footerReference w:type="first" r:id="rId43"/>
          <w:pgSz w:w="12240" w:h="15840" w:code="1"/>
          <w:pgMar w:top="346" w:right="1440" w:bottom="864" w:left="1440" w:header="547" w:footer="288" w:gutter="0"/>
          <w:cols w:space="720"/>
          <w:titlePg/>
          <w:docGrid w:linePitch="299"/>
        </w:sectPr>
      </w:pPr>
    </w:p>
    <w:p w14:paraId="5A43E1B3" w14:textId="3F2103B7" w:rsidR="00D3782C" w:rsidRPr="00A11EDD" w:rsidRDefault="00D3782C" w:rsidP="00A11EDD">
      <w:pPr>
        <w:jc w:val="center"/>
        <w:rPr>
          <w:rFonts w:ascii="Arial" w:hAnsi="Arial" w:cs="Arial"/>
          <w:sz w:val="28"/>
          <w:szCs w:val="28"/>
        </w:rPr>
      </w:pPr>
      <w:bookmarkStart w:id="10" w:name="Appendix_A"/>
      <w:r w:rsidRPr="00A11EDD">
        <w:rPr>
          <w:rFonts w:ascii="Arial" w:hAnsi="Arial" w:cs="Arial"/>
          <w:sz w:val="28"/>
          <w:szCs w:val="28"/>
        </w:rPr>
        <w:lastRenderedPageBreak/>
        <w:t>Appendix A</w:t>
      </w:r>
      <w:bookmarkEnd w:id="10"/>
      <w:r w:rsidRPr="00A11EDD">
        <w:rPr>
          <w:rFonts w:ascii="Arial" w:hAnsi="Arial" w:cs="Arial"/>
          <w:sz w:val="28"/>
          <w:szCs w:val="28"/>
        </w:rPr>
        <w:t>: Summary of Policy for Capital Equipment in for Areas with Sponsored Research</w:t>
      </w:r>
    </w:p>
    <w:p w14:paraId="793676E7" w14:textId="77777777" w:rsidR="00D3782C" w:rsidRPr="00E2249A" w:rsidRDefault="00D3782C" w:rsidP="00D3782C">
      <w:pPr>
        <w:rPr>
          <w:sz w:val="12"/>
          <w:szCs w:val="12"/>
        </w:rPr>
      </w:pPr>
      <w:r w:rsidRPr="00E2249A">
        <w:rPr>
          <w:noProof/>
          <w:sz w:val="12"/>
          <w:szCs w:val="12"/>
        </w:rPr>
        <mc:AlternateContent>
          <mc:Choice Requires="wps">
            <w:drawing>
              <wp:anchor distT="0" distB="0" distL="114300" distR="114300" simplePos="0" relativeHeight="251658243" behindDoc="0" locked="0" layoutInCell="1" allowOverlap="1" wp14:anchorId="0DE37A8D" wp14:editId="6AE11C0E">
                <wp:simplePos x="0" y="0"/>
                <wp:positionH relativeFrom="column">
                  <wp:posOffset>31750</wp:posOffset>
                </wp:positionH>
                <wp:positionV relativeFrom="paragraph">
                  <wp:posOffset>38100</wp:posOffset>
                </wp:positionV>
                <wp:extent cx="5924550" cy="0"/>
                <wp:effectExtent l="0" t="0" r="0" b="0"/>
                <wp:wrapNone/>
                <wp:docPr id="16504414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3D6F99E" id="Straight Connector 1"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397C64D1" w14:textId="77777777" w:rsidR="00D3782C" w:rsidRPr="00FC0DF3" w:rsidRDefault="00D3782C" w:rsidP="00D3782C">
      <w:pPr>
        <w:jc w:val="both"/>
        <w:rPr>
          <w:rFonts w:cs="Times New Roman"/>
        </w:rPr>
      </w:pPr>
      <w:r w:rsidRPr="00FC0DF3">
        <w:rPr>
          <w:rFonts w:cs="Times New Roman"/>
        </w:rPr>
        <w:t xml:space="preserve">Note: This Appendix summarizes the guidance in the </w:t>
      </w:r>
      <w:hyperlink w:anchor="PPE_Policy" w:history="1">
        <w:r w:rsidRPr="00FC0DF3">
          <w:rPr>
            <w:rStyle w:val="Hyperlink"/>
            <w:rFonts w:cs="Times New Roman"/>
          </w:rPr>
          <w:t>Financial Management of Property, Plant and Equipment Policy</w:t>
        </w:r>
      </w:hyperlink>
      <w:r w:rsidRPr="00FC0DF3">
        <w:rPr>
          <w:rFonts w:cs="Times New Roman"/>
        </w:rPr>
        <w:t xml:space="preserve"> that specifically relates to areas with sponsored research. The various accounting and system requirements that relate to all equipment at Harvard are found in the Financial Management of Property, Plant and Equipment Policy. </w:t>
      </w:r>
    </w:p>
    <w:p w14:paraId="74348B27" w14:textId="77777777" w:rsidR="00D3782C" w:rsidRPr="006516A0" w:rsidRDefault="00D3782C" w:rsidP="00D3782C">
      <w:pPr>
        <w:pStyle w:val="UPHeading1"/>
      </w:pPr>
      <w:r w:rsidRPr="006516A0">
        <w:t>Policy Statement</w:t>
      </w:r>
    </w:p>
    <w:p w14:paraId="1ECB4038" w14:textId="77777777" w:rsidR="00D3782C" w:rsidRPr="003E5F86" w:rsidRDefault="00D3782C" w:rsidP="00D3782C">
      <w:r w:rsidRPr="003E5F86">
        <w:t>Capital equipment is the property of Harvard University or a sponsor</w:t>
      </w:r>
      <w:r>
        <w:t>, not the faculty</w:t>
      </w:r>
      <w:r w:rsidRPr="003E5F86">
        <w:t>, department, school or unit. Capital equipment should be safeguarded and used for University programs and purposes.</w:t>
      </w:r>
    </w:p>
    <w:p w14:paraId="766B714B" w14:textId="77777777" w:rsidR="00D3782C" w:rsidRPr="003E5F86" w:rsidRDefault="00D3782C" w:rsidP="00D3782C">
      <w:r w:rsidRPr="003E5F86">
        <w:rPr>
          <w:bCs/>
        </w:rPr>
        <w:t xml:space="preserve">This </w:t>
      </w:r>
      <w:r>
        <w:rPr>
          <w:bCs/>
        </w:rPr>
        <w:t>a</w:t>
      </w:r>
      <w:r w:rsidRPr="003E5F86">
        <w:rPr>
          <w:bCs/>
        </w:rPr>
        <w:t xml:space="preserve">ppendix, as part of the </w:t>
      </w:r>
      <w:r w:rsidRPr="006E43AE">
        <w:rPr>
          <w:rFonts w:cs="Times New Roman"/>
          <w:bCs/>
        </w:rPr>
        <w:t>Financial Management of Property, Plant and Equipment Policy</w:t>
      </w:r>
      <w:r w:rsidRPr="00DF44D3">
        <w:rPr>
          <w:bCs/>
        </w:rPr>
        <w:t>, summarizes</w:t>
      </w:r>
      <w:r w:rsidRPr="003E5F86">
        <w:rPr>
          <w:bCs/>
        </w:rPr>
        <w:t xml:space="preserve"> the required treatment of capital equipment in any area that has</w:t>
      </w:r>
      <w:r>
        <w:rPr>
          <w:bCs/>
        </w:rPr>
        <w:t xml:space="preserve"> sponsored</w:t>
      </w:r>
      <w:r w:rsidRPr="003E5F86">
        <w:rPr>
          <w:bCs/>
        </w:rPr>
        <w:t xml:space="preserve"> research. </w:t>
      </w:r>
      <w:r w:rsidRPr="003E5F86">
        <w:rPr>
          <w:rFonts w:eastAsiaTheme="minorEastAsia"/>
        </w:rPr>
        <w:t>If direction differs between this policy and external regulations, sponsor or donor terms, or other internal policy or procedures, the more restrictive instruction will apply.</w:t>
      </w:r>
    </w:p>
    <w:p w14:paraId="12E638FE" w14:textId="77777777" w:rsidR="00D3782C" w:rsidRPr="00211F87" w:rsidRDefault="00D3782C" w:rsidP="00D3782C">
      <w:pPr>
        <w:rPr>
          <w:sz w:val="16"/>
          <w:szCs w:val="16"/>
        </w:rPr>
      </w:pPr>
      <w:r w:rsidRPr="003E5F86">
        <w:t xml:space="preserve">As in the case with all expenditures, </w:t>
      </w:r>
      <w:r>
        <w:t>areas</w:t>
      </w:r>
      <w:r w:rsidRPr="003E5F86">
        <w:t xml:space="preserve"> should confirm prior to the purchase of property, plant and equipment that it is allocable and allowable if restricted or sponsored funding is being used for the purchase.</w:t>
      </w:r>
    </w:p>
    <w:p w14:paraId="25252DBC" w14:textId="77777777" w:rsidR="00D3782C" w:rsidRPr="00BD65F8" w:rsidRDefault="00D3782C" w:rsidP="00D3782C">
      <w:pPr>
        <w:pStyle w:val="UPHeading1"/>
      </w:pPr>
      <w:r>
        <w:t>Reason for Policy</w:t>
      </w:r>
    </w:p>
    <w:p w14:paraId="1E584763" w14:textId="77777777" w:rsidR="00D3782C" w:rsidRPr="003E5F86" w:rsidRDefault="00D3782C" w:rsidP="00D3782C">
      <w:r w:rsidRPr="003E5F86">
        <w:t xml:space="preserve">The University receives </w:t>
      </w:r>
      <w:r>
        <w:t xml:space="preserve">external </w:t>
      </w:r>
      <w:r w:rsidRPr="003E5F86">
        <w:t xml:space="preserve">funding </w:t>
      </w:r>
      <w:r>
        <w:t>from federal and non-federal sponsors</w:t>
      </w:r>
      <w:r w:rsidRPr="003E5F86">
        <w:t xml:space="preserve"> </w:t>
      </w:r>
      <w:r>
        <w:t xml:space="preserve">and </w:t>
      </w:r>
      <w:r w:rsidRPr="003E5F86">
        <w:t>must classify, safeguard, depreciate and retire equipment accordingly. In addition, certain sponsors may have capital equipment requirements in the terms and conditions of the award.</w:t>
      </w:r>
    </w:p>
    <w:p w14:paraId="3BB75C62" w14:textId="77777777" w:rsidR="00D3782C" w:rsidRPr="003E5F86" w:rsidRDefault="00D3782C" w:rsidP="00D3782C">
      <w:r w:rsidRPr="003E5F86">
        <w:t xml:space="preserve">Federal </w:t>
      </w:r>
      <w:r>
        <w:t>r</w:t>
      </w:r>
      <w:r w:rsidRPr="003E5F86">
        <w:t>egulations include:</w:t>
      </w:r>
    </w:p>
    <w:p w14:paraId="045FF705" w14:textId="77777777" w:rsidR="00D3782C" w:rsidRPr="00491B52" w:rsidRDefault="00D3782C" w:rsidP="00D3782C">
      <w:pPr>
        <w:pStyle w:val="ListParagraph"/>
        <w:numPr>
          <w:ilvl w:val="0"/>
          <w:numId w:val="17"/>
        </w:numPr>
        <w:rPr>
          <w:color w:val="000000" w:themeColor="text1"/>
        </w:rPr>
      </w:pPr>
      <w:r w:rsidRPr="00491B52">
        <w:rPr>
          <w:color w:val="000000" w:themeColor="text1"/>
        </w:rPr>
        <w:t xml:space="preserve">Office of Management and Budget (OMB) Uniform Administrative Requirements, Cost Principles, and Audit Requirements for Federal Awards, </w:t>
      </w:r>
      <w:hyperlink r:id="rId44" w:anchor="se2.1.200_1312" w:history="1">
        <w:r w:rsidRPr="00491B52">
          <w:rPr>
            <w:rStyle w:val="Hyperlink"/>
            <w:rFonts w:cs="Times New Roman"/>
          </w:rPr>
          <w:t>2 CFR 200.312</w:t>
        </w:r>
      </w:hyperlink>
      <w:r w:rsidRPr="00491B52">
        <w:rPr>
          <w:color w:val="000000" w:themeColor="text1"/>
        </w:rPr>
        <w:t xml:space="preserve">; </w:t>
      </w:r>
      <w:hyperlink r:id="rId45" w:anchor="se2.1.200_1313" w:history="1">
        <w:r w:rsidRPr="00491B52">
          <w:rPr>
            <w:rStyle w:val="Hyperlink"/>
            <w:rFonts w:cs="Times New Roman"/>
          </w:rPr>
          <w:t>200.313</w:t>
        </w:r>
      </w:hyperlink>
      <w:r w:rsidRPr="00491B52">
        <w:rPr>
          <w:color w:val="000000" w:themeColor="text1"/>
        </w:rPr>
        <w:t xml:space="preserve">; </w:t>
      </w:r>
      <w:hyperlink r:id="rId46" w:anchor="se2.1.200_1436" w:history="1">
        <w:r w:rsidRPr="00491B52">
          <w:rPr>
            <w:rStyle w:val="Hyperlink"/>
            <w:rFonts w:cs="Times New Roman"/>
          </w:rPr>
          <w:t>200.436</w:t>
        </w:r>
      </w:hyperlink>
      <w:r w:rsidRPr="00491B52">
        <w:rPr>
          <w:color w:val="000000" w:themeColor="text1"/>
        </w:rPr>
        <w:t xml:space="preserve">  (Uniform Guidance)</w:t>
      </w:r>
    </w:p>
    <w:p w14:paraId="70941F01" w14:textId="77777777" w:rsidR="00D3782C" w:rsidRPr="00491B52" w:rsidRDefault="00D3782C" w:rsidP="00D3782C">
      <w:pPr>
        <w:pStyle w:val="ListParagraph"/>
        <w:numPr>
          <w:ilvl w:val="0"/>
          <w:numId w:val="17"/>
        </w:numPr>
        <w:rPr>
          <w:color w:val="000000" w:themeColor="text1"/>
        </w:rPr>
      </w:pPr>
      <w:r w:rsidRPr="00491B52">
        <w:rPr>
          <w:color w:val="000000" w:themeColor="text1"/>
        </w:rPr>
        <w:t xml:space="preserve">Federal Acquisition Regulations (FAR), </w:t>
      </w:r>
      <w:hyperlink r:id="rId47" w:history="1">
        <w:r w:rsidRPr="00491B52">
          <w:rPr>
            <w:rStyle w:val="Hyperlink"/>
            <w:rFonts w:cs="Times New Roman"/>
          </w:rPr>
          <w:t>parts 45</w:t>
        </w:r>
      </w:hyperlink>
      <w:r w:rsidRPr="00491B52">
        <w:rPr>
          <w:color w:val="000000" w:themeColor="text1"/>
        </w:rPr>
        <w:t xml:space="preserve"> and </w:t>
      </w:r>
      <w:hyperlink r:id="rId48" w:anchor="se48.2.52_1245_61" w:history="1">
        <w:r w:rsidRPr="00491B52">
          <w:rPr>
            <w:rStyle w:val="Hyperlink"/>
            <w:rFonts w:cs="Times New Roman"/>
          </w:rPr>
          <w:t>52.245</w:t>
        </w:r>
      </w:hyperlink>
    </w:p>
    <w:p w14:paraId="7D765F4C" w14:textId="77777777" w:rsidR="00D3782C" w:rsidRPr="00491B52" w:rsidRDefault="00D3782C" w:rsidP="00D3782C">
      <w:pPr>
        <w:pStyle w:val="ListParagraph"/>
        <w:numPr>
          <w:ilvl w:val="0"/>
          <w:numId w:val="17"/>
        </w:numPr>
        <w:rPr>
          <w:color w:val="000000" w:themeColor="text1"/>
        </w:rPr>
      </w:pPr>
      <w:hyperlink r:id="rId49" w:anchor="0" w:history="1">
        <w:r w:rsidRPr="00491B52">
          <w:rPr>
            <w:rStyle w:val="Hyperlink"/>
            <w:rFonts w:eastAsia="Times New Roman" w:cs="Times New Roman"/>
          </w:rPr>
          <w:t>Defense Federal Acquisition Regulation Supplement (DFARS)</w:t>
        </w:r>
      </w:hyperlink>
    </w:p>
    <w:p w14:paraId="4132E337" w14:textId="77777777" w:rsidR="00D3782C" w:rsidRPr="00491B52" w:rsidRDefault="00D3782C" w:rsidP="00D3782C">
      <w:pPr>
        <w:pStyle w:val="ListParagraph"/>
        <w:numPr>
          <w:ilvl w:val="0"/>
          <w:numId w:val="17"/>
        </w:numPr>
        <w:rPr>
          <w:color w:val="000000" w:themeColor="text1"/>
        </w:rPr>
      </w:pPr>
      <w:hyperlink r:id="rId50" w:history="1">
        <w:r w:rsidRPr="00491B52">
          <w:rPr>
            <w:rStyle w:val="Hyperlink"/>
            <w:rFonts w:eastAsia="Times New Roman" w:cs="Times New Roman"/>
          </w:rPr>
          <w:t>Department of Energy Financial Management Handbook</w:t>
        </w:r>
      </w:hyperlink>
      <w:r w:rsidRPr="00491B52">
        <w:rPr>
          <w:color w:val="000000" w:themeColor="text1"/>
        </w:rPr>
        <w:t>, Chapter 10</w:t>
      </w:r>
    </w:p>
    <w:p w14:paraId="58439184" w14:textId="77777777" w:rsidR="00D3782C" w:rsidRPr="009D727C" w:rsidRDefault="00D3782C" w:rsidP="00D3782C">
      <w:pPr>
        <w:pStyle w:val="ListParagraph"/>
        <w:numPr>
          <w:ilvl w:val="0"/>
          <w:numId w:val="17"/>
        </w:numPr>
        <w:rPr>
          <w:sz w:val="16"/>
          <w:szCs w:val="16"/>
        </w:rPr>
      </w:pPr>
      <w:r w:rsidRPr="003E5F86">
        <w:t>purchase.</w:t>
      </w:r>
    </w:p>
    <w:p w14:paraId="33325B4E" w14:textId="77777777" w:rsidR="00D3782C" w:rsidRPr="00BD65F8" w:rsidRDefault="00D3782C" w:rsidP="00D3782C">
      <w:pPr>
        <w:pStyle w:val="UPHeading1"/>
      </w:pPr>
      <w:r>
        <w:t>Who Must Comply</w:t>
      </w:r>
    </w:p>
    <w:p w14:paraId="2DE59DD2" w14:textId="77777777" w:rsidR="00D3782C" w:rsidRPr="009D727C" w:rsidRDefault="00D3782C" w:rsidP="00D3782C">
      <w:pPr>
        <w:rPr>
          <w:sz w:val="20"/>
        </w:rPr>
      </w:pPr>
      <w:r w:rsidRPr="003E5F86">
        <w:rPr>
          <w:sz w:val="20"/>
        </w:rPr>
        <w:t>All areas must comply with the</w:t>
      </w:r>
      <w:r w:rsidRPr="003E5F86">
        <w:rPr>
          <w:rFonts w:cs="Times New Roman"/>
          <w:bCs/>
          <w:sz w:val="20"/>
        </w:rPr>
        <w:t xml:space="preserve"> </w:t>
      </w:r>
      <w:hyperlink r:id="rId51" w:history="1">
        <w:r w:rsidRPr="003E5F86">
          <w:rPr>
            <w:rStyle w:val="Hyperlink"/>
            <w:rFonts w:cs="Times New Roman"/>
            <w:bCs/>
          </w:rPr>
          <w:t>Financial Management of Property, Plant and Equipment Policy</w:t>
        </w:r>
      </w:hyperlink>
      <w:r w:rsidRPr="003E5F86">
        <w:rPr>
          <w:sz w:val="20"/>
        </w:rPr>
        <w:t xml:space="preserve"> and areas with </w:t>
      </w:r>
      <w:r w:rsidRPr="003E68F8">
        <w:rPr>
          <w:sz w:val="20"/>
        </w:rPr>
        <w:t>sponsored resea</w:t>
      </w:r>
      <w:r w:rsidRPr="003E5F86">
        <w:rPr>
          <w:sz w:val="20"/>
        </w:rPr>
        <w:t>rch must comply with this Appendix A</w:t>
      </w:r>
      <w:r>
        <w:rPr>
          <w:sz w:val="20"/>
        </w:rPr>
        <w:t xml:space="preserve">. </w:t>
      </w:r>
      <w:r w:rsidRPr="003E5F86">
        <w:rPr>
          <w:sz w:val="20"/>
        </w:rPr>
        <w:t xml:space="preserve">Areas are defined as </w:t>
      </w:r>
      <w:r w:rsidRPr="003E5F86">
        <w:rPr>
          <w:rFonts w:cstheme="minorHAnsi"/>
          <w:sz w:val="20"/>
        </w:rPr>
        <w:t xml:space="preserve">all Harvard University schools, </w:t>
      </w:r>
      <w:r>
        <w:rPr>
          <w:rFonts w:cstheme="minorHAnsi"/>
          <w:sz w:val="20"/>
        </w:rPr>
        <w:t>school or unit</w:t>
      </w:r>
      <w:r w:rsidRPr="003E5F86">
        <w:rPr>
          <w:rFonts w:cstheme="minorHAnsi"/>
          <w:sz w:val="20"/>
        </w:rPr>
        <w:t>s, and local units, Allied Institutions and University-wide Initiatives</w:t>
      </w:r>
      <w:r w:rsidRPr="003E5F86">
        <w:rPr>
          <w:sz w:val="20"/>
        </w:rPr>
        <w:t>.</w:t>
      </w:r>
    </w:p>
    <w:p w14:paraId="5CE45D00" w14:textId="77777777" w:rsidR="00D3782C" w:rsidRPr="0001505E" w:rsidRDefault="00D3782C" w:rsidP="00D3782C">
      <w:pPr>
        <w:pStyle w:val="PolicyHeader2"/>
      </w:pPr>
      <w:r w:rsidRPr="0001505E">
        <w:t>Procedures</w:t>
      </w:r>
    </w:p>
    <w:p w14:paraId="3FD0AF6D" w14:textId="77777777" w:rsidR="00D3782C" w:rsidRPr="003E5F86" w:rsidRDefault="00D3782C" w:rsidP="00D3782C">
      <w:pPr>
        <w:rPr>
          <w:rFonts w:cstheme="minorHAnsi"/>
          <w:sz w:val="18"/>
          <w:szCs w:val="20"/>
        </w:rPr>
      </w:pPr>
      <w:r w:rsidRPr="003E5F86">
        <w:rPr>
          <w:rFonts w:cstheme="minorHAnsi"/>
          <w:sz w:val="20"/>
        </w:rPr>
        <w:t xml:space="preserve">The following procedures relate to acquisition, recording, retirement, and disposition of equipment in areas with research. </w:t>
      </w:r>
    </w:p>
    <w:p w14:paraId="43E6CE0D" w14:textId="77777777" w:rsidR="00D3782C" w:rsidRDefault="00D3782C" w:rsidP="00D3782C">
      <w:pPr>
        <w:pStyle w:val="LevelI"/>
        <w:numPr>
          <w:ilvl w:val="0"/>
          <w:numId w:val="18"/>
        </w:numPr>
      </w:pPr>
      <w:r w:rsidRPr="009A16E5">
        <w:t>Acquisition</w:t>
      </w:r>
      <w:r w:rsidRPr="00211F87">
        <w:t>/Purchase</w:t>
      </w:r>
    </w:p>
    <w:p w14:paraId="087BA051" w14:textId="77777777" w:rsidR="00D3782C" w:rsidRPr="009A16E5" w:rsidRDefault="00D3782C" w:rsidP="00D3782C">
      <w:pPr>
        <w:ind w:left="576"/>
      </w:pPr>
      <w:r w:rsidRPr="009A16E5">
        <w:t>When using federal funds, areas acquisitions must meet the following:</w:t>
      </w:r>
    </w:p>
    <w:p w14:paraId="09C203DE" w14:textId="77777777" w:rsidR="00D3782C" w:rsidRDefault="00D3782C" w:rsidP="7C139B56">
      <w:pPr>
        <w:pStyle w:val="LevelA0"/>
      </w:pPr>
      <w:r w:rsidRPr="7C139B56">
        <w:rPr>
          <w:lang w:val="en-US"/>
        </w:rPr>
        <w:lastRenderedPageBreak/>
        <w:t>Requirements from Section II of the Financial Management of Property, Plant and Equipment (PPE) Policy and any additional specific sponsor requirements.</w:t>
      </w:r>
    </w:p>
    <w:p w14:paraId="731B1737" w14:textId="77777777" w:rsidR="00D3782C" w:rsidRDefault="00D3782C" w:rsidP="00E12136">
      <w:pPr>
        <w:pStyle w:val="LevelA0"/>
      </w:pPr>
      <w:hyperlink w:anchor="Appendix_B_Details_to_CAP">
        <w:r w:rsidRPr="7670CC61">
          <w:rPr>
            <w:rStyle w:val="Hyperlink"/>
            <w:lang w:val="en-US"/>
          </w:rPr>
          <w:t>Appendix B</w:t>
        </w:r>
      </w:hyperlink>
      <w:r w:rsidRPr="7670CC61">
        <w:t xml:space="preserve"> for information on the types of costs that may be capitalized as equipment versus those costs that must be expensed separately. This includes information on both equipment acquired by purchase, multi-component equipment and capitalization of lab space. Generally, Harvard labor costs which are outside of a service center cannot be capitalized on sponsored awards unless the sponsor terms and conditions explicitly state that the award must be a capital project.</w:t>
      </w:r>
    </w:p>
    <w:p w14:paraId="71568254" w14:textId="77777777" w:rsidR="00D3782C" w:rsidRPr="009D7564" w:rsidRDefault="00D3782C" w:rsidP="00E12136">
      <w:pPr>
        <w:pStyle w:val="LevelA0"/>
      </w:pPr>
      <w:hyperlink r:id="rId52">
        <w:r w:rsidRPr="7670CC61">
          <w:rPr>
            <w:rStyle w:val="Hyperlink"/>
            <w:lang w:val="en-US"/>
          </w:rPr>
          <w:t>Uniform Guidance</w:t>
        </w:r>
      </w:hyperlink>
      <w:r w:rsidRPr="7670CC61">
        <w:rPr>
          <w:lang w:val="en-US"/>
        </w:rPr>
        <w:t xml:space="preserve"> and</w:t>
      </w:r>
      <w:hyperlink r:id="rId53">
        <w:r w:rsidRPr="7670CC61">
          <w:rPr>
            <w:rStyle w:val="Hyperlink"/>
            <w:rFonts w:ascii="Calibri" w:hAnsi="Calibri"/>
            <w:lang w:val="en-US"/>
          </w:rPr>
          <w:t xml:space="preserve"> </w:t>
        </w:r>
        <w:r w:rsidRPr="7670CC61">
          <w:rPr>
            <w:rStyle w:val="Hyperlink"/>
            <w:lang w:val="en-US"/>
          </w:rPr>
          <w:t>Procurement Policy</w:t>
        </w:r>
      </w:hyperlink>
      <w:r w:rsidRPr="7670CC61">
        <w:rPr>
          <w:lang w:val="en-US"/>
        </w:rPr>
        <w:t xml:space="preserve"> regarding contractor selection justification requirements.</w:t>
      </w:r>
    </w:p>
    <w:p w14:paraId="1ED2B958" w14:textId="77777777" w:rsidR="00D3782C" w:rsidRDefault="00D3782C" w:rsidP="00D3782C">
      <w:pPr>
        <w:pStyle w:val="LevelI"/>
      </w:pPr>
      <w:bookmarkStart w:id="11" w:name="Appendix_A_Fabrications"/>
      <w:r w:rsidRPr="009D7564">
        <w:t>Fabrications</w:t>
      </w:r>
      <w:bookmarkEnd w:id="11"/>
      <w:r w:rsidRPr="009D7564">
        <w:t xml:space="preserve"> – Work in Progress (WIP)</w:t>
      </w:r>
    </w:p>
    <w:p w14:paraId="151D1CF1" w14:textId="77777777" w:rsidR="00D3782C" w:rsidRPr="009911E3" w:rsidRDefault="00D3782C" w:rsidP="00D3782C">
      <w:pPr>
        <w:ind w:left="576"/>
      </w:pPr>
      <w:r w:rsidRPr="004C0F1F">
        <w:t>Refe</w:t>
      </w:r>
      <w:r w:rsidRPr="00DF475E">
        <w:t>r to</w:t>
      </w:r>
      <w:r w:rsidRPr="00DF475E">
        <w:rPr>
          <w:b/>
        </w:rPr>
        <w:t xml:space="preserve"> </w:t>
      </w:r>
      <w:hyperlink w:anchor="Appendix_B_Details_to_CAP" w:history="1">
        <w:r w:rsidRPr="00DF475E">
          <w:rPr>
            <w:rStyle w:val="Hyperlink"/>
            <w:rFonts w:cstheme="minorHAnsi"/>
            <w:bCs/>
            <w:szCs w:val="20"/>
          </w:rPr>
          <w:t>Appendix B</w:t>
        </w:r>
      </w:hyperlink>
      <w:r w:rsidRPr="00DF475E">
        <w:t xml:space="preserve"> for detail</w:t>
      </w:r>
      <w:r>
        <w:t>ed information on Equipment Fabrications, including how to determine if your project qualifies for capitalization or if it needs to be expensed</w:t>
      </w:r>
      <w:r w:rsidRPr="00B024D7">
        <w:t xml:space="preserve"> </w:t>
      </w:r>
      <w:r>
        <w:t xml:space="preserve">separately. </w:t>
      </w:r>
      <w:r w:rsidRPr="00A04129">
        <w:t xml:space="preserve">See also </w:t>
      </w:r>
      <w:hyperlink w:anchor="Appendix_G_FabricationFlowChart" w:history="1">
        <w:r w:rsidRPr="00A04129">
          <w:rPr>
            <w:rStyle w:val="Hyperlink"/>
            <w:rFonts w:ascii="Calibri" w:hAnsi="Calibri" w:cstheme="minorHAnsi"/>
            <w:bCs/>
            <w:szCs w:val="20"/>
          </w:rPr>
          <w:t xml:space="preserve">Appendix </w:t>
        </w:r>
        <w:r>
          <w:rPr>
            <w:rStyle w:val="Hyperlink"/>
            <w:rFonts w:ascii="Calibri" w:hAnsi="Calibri" w:cstheme="minorHAnsi"/>
            <w:bCs/>
            <w:szCs w:val="20"/>
          </w:rPr>
          <w:t>F</w:t>
        </w:r>
        <w:r w:rsidRPr="00A04129">
          <w:rPr>
            <w:rStyle w:val="Hyperlink"/>
            <w:rFonts w:ascii="Calibri" w:hAnsi="Calibri" w:cstheme="minorHAnsi"/>
            <w:bCs/>
            <w:szCs w:val="20"/>
          </w:rPr>
          <w:t xml:space="preserve"> – Fabrications Flowchart.</w:t>
        </w:r>
      </w:hyperlink>
    </w:p>
    <w:p w14:paraId="18EC1754" w14:textId="77777777" w:rsidR="00D3782C" w:rsidRDefault="00D3782C" w:rsidP="00D3782C">
      <w:pPr>
        <w:ind w:left="576"/>
      </w:pPr>
      <w:r w:rsidRPr="00A955EE">
        <w:t>Fabricat</w:t>
      </w:r>
      <w:r>
        <w:t>ions are</w:t>
      </w:r>
      <w:r w:rsidRPr="00A955EE">
        <w:t xml:space="preserve"> exc</w:t>
      </w:r>
      <w:r>
        <w:t>luded from indirect costs.</w:t>
      </w:r>
    </w:p>
    <w:p w14:paraId="3447B9D3" w14:textId="77777777" w:rsidR="00D3782C" w:rsidRDefault="00D3782C" w:rsidP="00D3782C">
      <w:pPr>
        <w:ind w:left="576"/>
      </w:pPr>
      <w:r w:rsidRPr="00B80B12">
        <w:t xml:space="preserve">All sponsored WIP must be reviewed every 6 months. If an award is scheduled to close, but the WIP remains open, a justification </w:t>
      </w:r>
      <w:proofErr w:type="gramStart"/>
      <w:r w:rsidRPr="00B80B12">
        <w:t>required</w:t>
      </w:r>
      <w:proofErr w:type="gramEnd"/>
      <w:r w:rsidRPr="00B80B12">
        <w:t xml:space="preserve"> as to why the WIP will remain open. The open WIP may need to be moved onto a new account string.</w:t>
      </w:r>
    </w:p>
    <w:p w14:paraId="3EB091FE" w14:textId="77777777" w:rsidR="00D3782C" w:rsidRPr="00211F87" w:rsidRDefault="00D3782C" w:rsidP="00D3782C">
      <w:pPr>
        <w:pStyle w:val="LevelI"/>
      </w:pPr>
      <w:r w:rsidRPr="00211F87">
        <w:t>Upgrades (also known as Betterments, Enhancements</w:t>
      </w:r>
      <w:r>
        <w:t xml:space="preserve"> or Modifications</w:t>
      </w:r>
      <w:r w:rsidRPr="00211F87">
        <w:t>)</w:t>
      </w:r>
    </w:p>
    <w:p w14:paraId="16DD9BE9" w14:textId="77777777" w:rsidR="00D3782C" w:rsidRDefault="00D3782C" w:rsidP="00D3782C">
      <w:pPr>
        <w:ind w:left="576"/>
        <w:rPr>
          <w:rFonts w:cstheme="minorHAnsi"/>
          <w:bCs/>
          <w:color w:val="000000"/>
          <w:sz w:val="20"/>
          <w:szCs w:val="20"/>
        </w:rPr>
      </w:pPr>
      <w:r w:rsidRPr="00BB66AC">
        <w:rPr>
          <w:rFonts w:cstheme="minorHAnsi"/>
          <w:bCs/>
          <w:color w:val="000000"/>
          <w:sz w:val="20"/>
          <w:szCs w:val="20"/>
        </w:rPr>
        <w:t xml:space="preserve">Refer </w:t>
      </w:r>
      <w:r>
        <w:rPr>
          <w:rFonts w:cstheme="minorHAnsi"/>
          <w:bCs/>
          <w:color w:val="000000"/>
          <w:sz w:val="20"/>
          <w:szCs w:val="20"/>
        </w:rPr>
        <w:t>t</w:t>
      </w:r>
      <w:r w:rsidRPr="00896EC4">
        <w:rPr>
          <w:rFonts w:cstheme="minorHAnsi"/>
          <w:bCs/>
          <w:color w:val="000000"/>
          <w:sz w:val="20"/>
          <w:szCs w:val="20"/>
        </w:rPr>
        <w:t xml:space="preserve">o </w:t>
      </w:r>
      <w:hyperlink w:anchor="Appendix_B_Details_to_CAP" w:history="1">
        <w:r w:rsidRPr="00896EC4">
          <w:rPr>
            <w:rStyle w:val="Hyperlink"/>
            <w:rFonts w:cstheme="minorHAnsi"/>
            <w:bCs/>
            <w:szCs w:val="20"/>
          </w:rPr>
          <w:t>Appendix B</w:t>
        </w:r>
      </w:hyperlink>
      <w:r w:rsidRPr="00896EC4">
        <w:rPr>
          <w:rFonts w:cstheme="minorHAnsi"/>
          <w:bCs/>
          <w:color w:val="000000"/>
          <w:sz w:val="20"/>
          <w:szCs w:val="20"/>
        </w:rPr>
        <w:t xml:space="preserve"> for deta</w:t>
      </w:r>
      <w:r>
        <w:rPr>
          <w:rFonts w:cstheme="minorHAnsi"/>
          <w:bCs/>
          <w:color w:val="000000"/>
          <w:sz w:val="20"/>
          <w:szCs w:val="20"/>
        </w:rPr>
        <w:t>iled information on upgrades.</w:t>
      </w:r>
    </w:p>
    <w:p w14:paraId="4EB2FCEE" w14:textId="77777777" w:rsidR="00D3782C" w:rsidRDefault="00D3782C" w:rsidP="00D3782C">
      <w:pPr>
        <w:ind w:left="576"/>
        <w:sectPr w:rsidR="00D3782C" w:rsidSect="00D3782C">
          <w:headerReference w:type="even" r:id="rId54"/>
          <w:headerReference w:type="default" r:id="rId55"/>
          <w:footerReference w:type="even" r:id="rId56"/>
          <w:footerReference w:type="default" r:id="rId57"/>
          <w:footerReference w:type="first" r:id="rId58"/>
          <w:pgSz w:w="12240" w:h="15840" w:code="1"/>
          <w:pgMar w:top="1440" w:right="1440" w:bottom="1440" w:left="1440" w:header="547" w:footer="432" w:gutter="0"/>
          <w:cols w:space="720"/>
          <w:docGrid w:linePitch="299"/>
        </w:sectPr>
      </w:pPr>
    </w:p>
    <w:p w14:paraId="439E14A5" w14:textId="77777777" w:rsidR="00D3782C" w:rsidRDefault="00D3782C" w:rsidP="00D3782C">
      <w:pPr>
        <w:pStyle w:val="LevelI"/>
      </w:pPr>
      <w:bookmarkStart w:id="12" w:name="Appendix_A_Equipment_Table"/>
      <w:r w:rsidRPr="00DF44D3">
        <w:lastRenderedPageBreak/>
        <w:t>Equipment Classifications</w:t>
      </w:r>
      <w:bookmarkEnd w:id="12"/>
    </w:p>
    <w:p w14:paraId="228AE425" w14:textId="77777777" w:rsidR="00D3782C" w:rsidRPr="00672339" w:rsidRDefault="00D3782C" w:rsidP="00D3782C">
      <w:pPr>
        <w:spacing w:after="0"/>
        <w:ind w:left="547"/>
        <w:rPr>
          <w:sz w:val="20"/>
          <w:szCs w:val="20"/>
        </w:rPr>
      </w:pPr>
      <w:r w:rsidRPr="00672339">
        <w:rPr>
          <w:sz w:val="20"/>
          <w:szCs w:val="20"/>
        </w:rPr>
        <w:t xml:space="preserve">Capital equipment is classified based on ownership of or title </w:t>
      </w:r>
      <w:proofErr w:type="gramStart"/>
      <w:r w:rsidRPr="00672339">
        <w:rPr>
          <w:sz w:val="20"/>
          <w:szCs w:val="20"/>
        </w:rPr>
        <w:t>to</w:t>
      </w:r>
      <w:proofErr w:type="gramEnd"/>
      <w:r w:rsidRPr="00672339">
        <w:rPr>
          <w:sz w:val="20"/>
          <w:szCs w:val="20"/>
        </w:rPr>
        <w:t xml:space="preserve"> the equipment, which is determined by the provisions of the sponsored award terms and conditions under which it was acquired. There are four classifications of capital equipment used for research.</w:t>
      </w:r>
    </w:p>
    <w:tbl>
      <w:tblPr>
        <w:tblStyle w:val="TableGrid"/>
        <w:tblW w:w="13854" w:type="dxa"/>
        <w:jc w:val="center"/>
        <w:tblLook w:val="04A0" w:firstRow="1" w:lastRow="0" w:firstColumn="1" w:lastColumn="0" w:noHBand="0" w:noVBand="1"/>
      </w:tblPr>
      <w:tblGrid>
        <w:gridCol w:w="1662"/>
        <w:gridCol w:w="2468"/>
        <w:gridCol w:w="1610"/>
        <w:gridCol w:w="3171"/>
        <w:gridCol w:w="1125"/>
        <w:gridCol w:w="1304"/>
        <w:gridCol w:w="1293"/>
        <w:gridCol w:w="1221"/>
      </w:tblGrid>
      <w:tr w:rsidR="00D3782C" w:rsidRPr="00AE4139" w14:paraId="04B17EAF" w14:textId="77777777" w:rsidTr="00942EF2">
        <w:trPr>
          <w:trHeight w:val="300"/>
          <w:jc w:val="center"/>
        </w:trPr>
        <w:tc>
          <w:tcPr>
            <w:tcW w:w="1668" w:type="dxa"/>
            <w:vAlign w:val="center"/>
          </w:tcPr>
          <w:p w14:paraId="455F2FFD" w14:textId="77777777" w:rsidR="00D3782C" w:rsidRPr="00AE4139" w:rsidRDefault="00D3782C">
            <w:pPr>
              <w:spacing w:after="0"/>
              <w:jc w:val="center"/>
              <w:rPr>
                <w:sz w:val="19"/>
                <w:szCs w:val="19"/>
              </w:rPr>
            </w:pPr>
            <w:r w:rsidRPr="00AE4139">
              <w:rPr>
                <w:b/>
                <w:sz w:val="19"/>
                <w:szCs w:val="19"/>
              </w:rPr>
              <w:t>Classification</w:t>
            </w:r>
          </w:p>
        </w:tc>
        <w:tc>
          <w:tcPr>
            <w:tcW w:w="2477" w:type="dxa"/>
            <w:vAlign w:val="center"/>
          </w:tcPr>
          <w:p w14:paraId="6FC0E0DD" w14:textId="77777777" w:rsidR="00D3782C" w:rsidRPr="00AE4139" w:rsidRDefault="00D3782C">
            <w:pPr>
              <w:spacing w:after="0"/>
              <w:jc w:val="center"/>
              <w:rPr>
                <w:sz w:val="19"/>
                <w:szCs w:val="19"/>
              </w:rPr>
            </w:pPr>
            <w:r w:rsidRPr="00AE4139">
              <w:rPr>
                <w:b/>
                <w:sz w:val="19"/>
                <w:szCs w:val="19"/>
              </w:rPr>
              <w:t>Purchase/Acquisition Details</w:t>
            </w:r>
          </w:p>
        </w:tc>
        <w:tc>
          <w:tcPr>
            <w:tcW w:w="1618" w:type="dxa"/>
            <w:vAlign w:val="center"/>
          </w:tcPr>
          <w:p w14:paraId="557F63F6" w14:textId="77777777" w:rsidR="00D3782C" w:rsidRPr="00AE4139" w:rsidRDefault="00D3782C">
            <w:pPr>
              <w:spacing w:after="0"/>
              <w:jc w:val="center"/>
              <w:rPr>
                <w:sz w:val="19"/>
                <w:szCs w:val="19"/>
              </w:rPr>
            </w:pPr>
            <w:r w:rsidRPr="00AE4139">
              <w:rPr>
                <w:b/>
                <w:sz w:val="19"/>
                <w:szCs w:val="19"/>
              </w:rPr>
              <w:t>Title</w:t>
            </w:r>
          </w:p>
        </w:tc>
        <w:tc>
          <w:tcPr>
            <w:tcW w:w="3204" w:type="dxa"/>
            <w:vAlign w:val="center"/>
          </w:tcPr>
          <w:p w14:paraId="132AC0F1" w14:textId="77777777" w:rsidR="00D3782C" w:rsidRPr="00AE4139" w:rsidRDefault="00D3782C">
            <w:pPr>
              <w:spacing w:after="0"/>
              <w:jc w:val="center"/>
              <w:rPr>
                <w:sz w:val="19"/>
                <w:szCs w:val="19"/>
              </w:rPr>
            </w:pPr>
            <w:r w:rsidRPr="00AE4139">
              <w:rPr>
                <w:b/>
                <w:sz w:val="19"/>
                <w:szCs w:val="19"/>
              </w:rPr>
              <w:t>Description</w:t>
            </w:r>
          </w:p>
        </w:tc>
        <w:tc>
          <w:tcPr>
            <w:tcW w:w="1125" w:type="dxa"/>
            <w:vAlign w:val="center"/>
          </w:tcPr>
          <w:p w14:paraId="6A389898" w14:textId="77777777" w:rsidR="00D3782C" w:rsidRPr="00AE4139" w:rsidRDefault="00D3782C">
            <w:pPr>
              <w:jc w:val="center"/>
              <w:rPr>
                <w:b/>
                <w:sz w:val="19"/>
                <w:szCs w:val="19"/>
              </w:rPr>
            </w:pPr>
            <w:r w:rsidRPr="00AE4139">
              <w:rPr>
                <w:b/>
                <w:sz w:val="19"/>
                <w:szCs w:val="19"/>
              </w:rPr>
              <w:t>Harvard</w:t>
            </w:r>
            <w:r>
              <w:rPr>
                <w:b/>
                <w:sz w:val="19"/>
                <w:szCs w:val="19"/>
              </w:rPr>
              <w:t xml:space="preserve"> Equipment Tag</w:t>
            </w:r>
          </w:p>
        </w:tc>
        <w:tc>
          <w:tcPr>
            <w:tcW w:w="1305" w:type="dxa"/>
            <w:vAlign w:val="center"/>
          </w:tcPr>
          <w:p w14:paraId="1842DE28" w14:textId="77777777" w:rsidR="00D3782C" w:rsidRPr="00AE4139" w:rsidRDefault="00D3782C">
            <w:pPr>
              <w:jc w:val="center"/>
              <w:rPr>
                <w:b/>
                <w:sz w:val="19"/>
                <w:szCs w:val="19"/>
              </w:rPr>
            </w:pPr>
            <w:r w:rsidRPr="00AE4139">
              <w:rPr>
                <w:b/>
                <w:sz w:val="19"/>
                <w:szCs w:val="19"/>
              </w:rPr>
              <w:t>Government</w:t>
            </w:r>
            <w:r>
              <w:rPr>
                <w:b/>
                <w:sz w:val="19"/>
                <w:szCs w:val="19"/>
              </w:rPr>
              <w:t xml:space="preserve"> Equipment Tagh</w:t>
            </w:r>
          </w:p>
        </w:tc>
        <w:tc>
          <w:tcPr>
            <w:tcW w:w="1228" w:type="dxa"/>
            <w:vAlign w:val="center"/>
          </w:tcPr>
          <w:p w14:paraId="58515D53" w14:textId="77777777" w:rsidR="00D3782C" w:rsidRPr="00AE4139" w:rsidRDefault="00D3782C">
            <w:pPr>
              <w:jc w:val="center"/>
              <w:rPr>
                <w:b/>
                <w:sz w:val="19"/>
                <w:szCs w:val="19"/>
              </w:rPr>
            </w:pPr>
            <w:r w:rsidRPr="00AE4139">
              <w:rPr>
                <w:b/>
                <w:sz w:val="19"/>
                <w:szCs w:val="19"/>
              </w:rPr>
              <w:t>Depreciated?</w:t>
            </w:r>
          </w:p>
        </w:tc>
        <w:tc>
          <w:tcPr>
            <w:tcW w:w="1229" w:type="dxa"/>
            <w:vAlign w:val="center"/>
          </w:tcPr>
          <w:p w14:paraId="44762D37" w14:textId="77777777" w:rsidR="00D3782C" w:rsidRPr="00AE4139" w:rsidRDefault="00D3782C">
            <w:pPr>
              <w:jc w:val="center"/>
              <w:rPr>
                <w:b/>
                <w:sz w:val="19"/>
                <w:szCs w:val="19"/>
              </w:rPr>
            </w:pPr>
            <w:r w:rsidRPr="00AE4139">
              <w:rPr>
                <w:b/>
                <w:sz w:val="19"/>
                <w:szCs w:val="19"/>
              </w:rPr>
              <w:t>F&amp;A Calc.?</w:t>
            </w:r>
          </w:p>
        </w:tc>
      </w:tr>
      <w:tr w:rsidR="00D3782C" w:rsidRPr="00AE4139" w14:paraId="2161F943" w14:textId="77777777" w:rsidTr="00942EF2">
        <w:trPr>
          <w:trHeight w:val="300"/>
          <w:jc w:val="center"/>
        </w:trPr>
        <w:tc>
          <w:tcPr>
            <w:tcW w:w="1668" w:type="dxa"/>
            <w:vAlign w:val="center"/>
          </w:tcPr>
          <w:p w14:paraId="2855C20A" w14:textId="77777777" w:rsidR="00D3782C" w:rsidRPr="00AE4139" w:rsidRDefault="00D3782C">
            <w:pPr>
              <w:spacing w:after="0" w:line="240" w:lineRule="auto"/>
              <w:jc w:val="center"/>
              <w:rPr>
                <w:sz w:val="19"/>
                <w:szCs w:val="19"/>
              </w:rPr>
            </w:pPr>
            <w:r w:rsidRPr="00AE4139">
              <w:rPr>
                <w:sz w:val="19"/>
                <w:szCs w:val="19"/>
              </w:rPr>
              <w:t>Sponsor-Funded</w:t>
            </w:r>
          </w:p>
        </w:tc>
        <w:tc>
          <w:tcPr>
            <w:tcW w:w="2477" w:type="dxa"/>
            <w:vAlign w:val="center"/>
          </w:tcPr>
          <w:p w14:paraId="7D01B187" w14:textId="77777777" w:rsidR="00D3782C" w:rsidRPr="00AE4139" w:rsidRDefault="00D3782C">
            <w:pPr>
              <w:spacing w:after="0" w:line="240" w:lineRule="auto"/>
              <w:rPr>
                <w:rFonts w:cstheme="minorHAnsi"/>
                <w:bCs/>
                <w:color w:val="000000"/>
                <w:sz w:val="19"/>
                <w:szCs w:val="19"/>
              </w:rPr>
            </w:pPr>
            <w:r w:rsidRPr="00AE4139">
              <w:rPr>
                <w:rFonts w:cstheme="minorHAnsi"/>
                <w:bCs/>
                <w:color w:val="000000"/>
                <w:sz w:val="19"/>
                <w:szCs w:val="19"/>
              </w:rPr>
              <w:t>Purchased in whole or in part with sponsored funds</w:t>
            </w:r>
          </w:p>
        </w:tc>
        <w:tc>
          <w:tcPr>
            <w:tcW w:w="1618" w:type="dxa"/>
            <w:vAlign w:val="center"/>
          </w:tcPr>
          <w:p w14:paraId="45047537" w14:textId="77777777" w:rsidR="00D3782C" w:rsidRPr="00AE4139" w:rsidRDefault="00D3782C">
            <w:pPr>
              <w:spacing w:after="0" w:line="240" w:lineRule="auto"/>
              <w:rPr>
                <w:sz w:val="19"/>
                <w:szCs w:val="19"/>
              </w:rPr>
            </w:pPr>
            <w:r w:rsidRPr="00AE4139">
              <w:rPr>
                <w:sz w:val="19"/>
                <w:szCs w:val="19"/>
              </w:rPr>
              <w:t>Harvard*</w:t>
            </w:r>
          </w:p>
          <w:p w14:paraId="57118B7B" w14:textId="77777777" w:rsidR="00D3782C" w:rsidRPr="00AE4139" w:rsidRDefault="00D3782C">
            <w:pPr>
              <w:spacing w:after="0" w:line="240" w:lineRule="auto"/>
              <w:rPr>
                <w:sz w:val="19"/>
                <w:szCs w:val="19"/>
                <w:highlight w:val="yellow"/>
              </w:rPr>
            </w:pPr>
            <w:r w:rsidRPr="00AE4139">
              <w:rPr>
                <w:sz w:val="19"/>
                <w:szCs w:val="19"/>
              </w:rPr>
              <w:t>*May be conditional title. See award terms &amp; conditions &amp; applicable federal regulations.</w:t>
            </w:r>
          </w:p>
        </w:tc>
        <w:tc>
          <w:tcPr>
            <w:tcW w:w="3204" w:type="dxa"/>
            <w:vAlign w:val="center"/>
          </w:tcPr>
          <w:p w14:paraId="5720D8FB" w14:textId="77777777" w:rsidR="00D3782C" w:rsidRPr="00AE4139" w:rsidRDefault="00D3782C">
            <w:pPr>
              <w:spacing w:after="0" w:line="240" w:lineRule="auto"/>
              <w:rPr>
                <w:sz w:val="19"/>
                <w:szCs w:val="19"/>
              </w:rPr>
            </w:pPr>
            <w:r w:rsidRPr="00AE4139">
              <w:rPr>
                <w:rFonts w:cstheme="minorHAnsi"/>
                <w:bCs/>
                <w:color w:val="000000"/>
                <w:sz w:val="19"/>
                <w:szCs w:val="19"/>
              </w:rPr>
              <w:t>Sponsored equipment purchased with federal funds may also be considered “exempt equipment.” Title to exempt equipment is conditional and is subject to federal use and disposition restrictions. Equipment purchased with non-federal funds may also be subject to special terms and conditions of the sponsored award.</w:t>
            </w:r>
          </w:p>
        </w:tc>
        <w:tc>
          <w:tcPr>
            <w:tcW w:w="1125" w:type="dxa"/>
            <w:vAlign w:val="center"/>
          </w:tcPr>
          <w:p w14:paraId="2230F339" w14:textId="77777777" w:rsidR="00D3782C" w:rsidRPr="00AE4139" w:rsidRDefault="00D3782C">
            <w:pPr>
              <w:jc w:val="center"/>
              <w:rPr>
                <w:sz w:val="19"/>
                <w:szCs w:val="19"/>
                <w:highlight w:val="yellow"/>
              </w:rPr>
            </w:pPr>
            <w:r w:rsidRPr="00AE4139">
              <w:rPr>
                <w:sz w:val="19"/>
                <w:szCs w:val="19"/>
              </w:rPr>
              <w:t>Yes</w:t>
            </w:r>
          </w:p>
        </w:tc>
        <w:tc>
          <w:tcPr>
            <w:tcW w:w="1305" w:type="dxa"/>
            <w:vAlign w:val="center"/>
          </w:tcPr>
          <w:p w14:paraId="4AEF839C" w14:textId="77777777" w:rsidR="00D3782C" w:rsidRPr="00AE4139" w:rsidRDefault="00D3782C">
            <w:pPr>
              <w:jc w:val="center"/>
              <w:rPr>
                <w:sz w:val="19"/>
                <w:szCs w:val="19"/>
              </w:rPr>
            </w:pPr>
            <w:r w:rsidRPr="00AE4139">
              <w:rPr>
                <w:sz w:val="19"/>
                <w:szCs w:val="19"/>
              </w:rPr>
              <w:t>No</w:t>
            </w:r>
          </w:p>
        </w:tc>
        <w:tc>
          <w:tcPr>
            <w:tcW w:w="1228" w:type="dxa"/>
            <w:vAlign w:val="center"/>
          </w:tcPr>
          <w:p w14:paraId="6198D076" w14:textId="77777777" w:rsidR="00D3782C" w:rsidRPr="00AE4139" w:rsidRDefault="00D3782C">
            <w:pPr>
              <w:jc w:val="center"/>
              <w:rPr>
                <w:sz w:val="19"/>
                <w:szCs w:val="19"/>
              </w:rPr>
            </w:pPr>
            <w:r w:rsidRPr="00AE4139">
              <w:rPr>
                <w:sz w:val="19"/>
                <w:szCs w:val="19"/>
              </w:rPr>
              <w:t>Yes</w:t>
            </w:r>
          </w:p>
        </w:tc>
        <w:tc>
          <w:tcPr>
            <w:tcW w:w="1229" w:type="dxa"/>
            <w:vAlign w:val="center"/>
          </w:tcPr>
          <w:p w14:paraId="3E822213" w14:textId="77777777" w:rsidR="00D3782C" w:rsidRPr="00AE4139" w:rsidRDefault="00D3782C">
            <w:pPr>
              <w:jc w:val="center"/>
              <w:rPr>
                <w:sz w:val="19"/>
                <w:szCs w:val="19"/>
              </w:rPr>
            </w:pPr>
            <w:r w:rsidRPr="00AE4139">
              <w:rPr>
                <w:sz w:val="19"/>
                <w:szCs w:val="19"/>
              </w:rPr>
              <w:t>No</w:t>
            </w:r>
          </w:p>
        </w:tc>
      </w:tr>
      <w:tr w:rsidR="00D3782C" w:rsidRPr="00AE4139" w14:paraId="2FFDB1D8" w14:textId="77777777" w:rsidTr="00942EF2">
        <w:trPr>
          <w:trHeight w:val="300"/>
          <w:jc w:val="center"/>
        </w:trPr>
        <w:tc>
          <w:tcPr>
            <w:tcW w:w="1668" w:type="dxa"/>
            <w:vAlign w:val="center"/>
          </w:tcPr>
          <w:p w14:paraId="46A44852" w14:textId="77777777" w:rsidR="00D3782C" w:rsidRPr="00AE4139" w:rsidRDefault="00D3782C">
            <w:pPr>
              <w:spacing w:after="0" w:line="240" w:lineRule="auto"/>
              <w:jc w:val="center"/>
              <w:rPr>
                <w:sz w:val="19"/>
                <w:szCs w:val="19"/>
              </w:rPr>
            </w:pPr>
            <w:r w:rsidRPr="00AE4139">
              <w:rPr>
                <w:sz w:val="19"/>
                <w:szCs w:val="19"/>
              </w:rPr>
              <w:t>Government-Titled Equipment (GTE)</w:t>
            </w:r>
          </w:p>
        </w:tc>
        <w:tc>
          <w:tcPr>
            <w:tcW w:w="2477" w:type="dxa"/>
            <w:vAlign w:val="center"/>
          </w:tcPr>
          <w:p w14:paraId="2777487C" w14:textId="77777777" w:rsidR="00D3782C" w:rsidRPr="00AE4139" w:rsidRDefault="00D3782C">
            <w:pPr>
              <w:spacing w:after="0" w:line="240" w:lineRule="auto"/>
              <w:rPr>
                <w:rFonts w:cstheme="minorHAnsi"/>
                <w:bCs/>
                <w:color w:val="000000"/>
                <w:sz w:val="19"/>
                <w:szCs w:val="19"/>
              </w:rPr>
            </w:pPr>
            <w:r w:rsidRPr="00AE4139">
              <w:rPr>
                <w:rFonts w:cstheme="minorHAnsi"/>
                <w:bCs/>
                <w:color w:val="000000"/>
                <w:sz w:val="19"/>
                <w:szCs w:val="19"/>
              </w:rPr>
              <w:t>Purchased with federal funds with title vested to the federal government</w:t>
            </w:r>
          </w:p>
        </w:tc>
        <w:tc>
          <w:tcPr>
            <w:tcW w:w="1618" w:type="dxa"/>
            <w:vAlign w:val="center"/>
          </w:tcPr>
          <w:p w14:paraId="26247698" w14:textId="77777777" w:rsidR="00D3782C" w:rsidRPr="00AE4139" w:rsidRDefault="00D3782C">
            <w:pPr>
              <w:spacing w:after="0" w:line="240" w:lineRule="auto"/>
              <w:jc w:val="center"/>
              <w:rPr>
                <w:sz w:val="19"/>
                <w:szCs w:val="19"/>
              </w:rPr>
            </w:pPr>
            <w:r w:rsidRPr="00AE4139">
              <w:rPr>
                <w:sz w:val="19"/>
                <w:szCs w:val="19"/>
              </w:rPr>
              <w:t>Government or External Entity</w:t>
            </w:r>
          </w:p>
        </w:tc>
        <w:tc>
          <w:tcPr>
            <w:tcW w:w="3204" w:type="dxa"/>
            <w:vAlign w:val="center"/>
          </w:tcPr>
          <w:p w14:paraId="5FE66BE0" w14:textId="77777777" w:rsidR="00D3782C" w:rsidRPr="00AE4139" w:rsidRDefault="00D3782C">
            <w:pPr>
              <w:spacing w:after="0" w:line="240" w:lineRule="auto"/>
              <w:rPr>
                <w:sz w:val="19"/>
                <w:szCs w:val="19"/>
              </w:rPr>
            </w:pPr>
            <w:r w:rsidRPr="00AE4139">
              <w:rPr>
                <w:rFonts w:cstheme="minorHAnsi"/>
                <w:bCs/>
                <w:color w:val="000000"/>
                <w:sz w:val="19"/>
                <w:szCs w:val="19"/>
              </w:rPr>
              <w:t xml:space="preserve">GTE may not be </w:t>
            </w:r>
            <w:proofErr w:type="gramStart"/>
            <w:r w:rsidRPr="00AE4139">
              <w:rPr>
                <w:rFonts w:cstheme="minorHAnsi"/>
                <w:bCs/>
                <w:color w:val="000000"/>
                <w:sz w:val="19"/>
                <w:szCs w:val="19"/>
              </w:rPr>
              <w:t>disposed</w:t>
            </w:r>
            <w:proofErr w:type="gramEnd"/>
            <w:r w:rsidRPr="00AE4139">
              <w:rPr>
                <w:rFonts w:cstheme="minorHAnsi"/>
                <w:bCs/>
                <w:color w:val="000000"/>
                <w:sz w:val="19"/>
                <w:szCs w:val="19"/>
              </w:rPr>
              <w:t xml:space="preserve"> or removed from service without approval from the sponsor. Note that non-federal sponsors may also reserve title to equipment according to the terms and conditions of the award.</w:t>
            </w:r>
          </w:p>
        </w:tc>
        <w:tc>
          <w:tcPr>
            <w:tcW w:w="1125" w:type="dxa"/>
            <w:vAlign w:val="center"/>
          </w:tcPr>
          <w:p w14:paraId="25C5553B" w14:textId="77777777" w:rsidR="00D3782C" w:rsidRPr="00AE4139" w:rsidRDefault="00D3782C">
            <w:pPr>
              <w:jc w:val="center"/>
              <w:rPr>
                <w:sz w:val="19"/>
                <w:szCs w:val="19"/>
              </w:rPr>
            </w:pPr>
            <w:r w:rsidRPr="00AE4139">
              <w:rPr>
                <w:sz w:val="19"/>
                <w:szCs w:val="19"/>
              </w:rPr>
              <w:t>Yes</w:t>
            </w:r>
          </w:p>
        </w:tc>
        <w:tc>
          <w:tcPr>
            <w:tcW w:w="1305" w:type="dxa"/>
            <w:vAlign w:val="center"/>
          </w:tcPr>
          <w:p w14:paraId="1E637EA5" w14:textId="77777777" w:rsidR="00D3782C" w:rsidRPr="00AE4139" w:rsidRDefault="00D3782C">
            <w:pPr>
              <w:jc w:val="center"/>
              <w:rPr>
                <w:sz w:val="19"/>
                <w:szCs w:val="19"/>
              </w:rPr>
            </w:pPr>
            <w:r w:rsidRPr="00AE4139">
              <w:rPr>
                <w:sz w:val="19"/>
                <w:szCs w:val="19"/>
              </w:rPr>
              <w:t>Yes</w:t>
            </w:r>
          </w:p>
        </w:tc>
        <w:tc>
          <w:tcPr>
            <w:tcW w:w="1228" w:type="dxa"/>
            <w:vAlign w:val="center"/>
          </w:tcPr>
          <w:p w14:paraId="69FE3AFC" w14:textId="77777777" w:rsidR="00D3782C" w:rsidRPr="00AE4139" w:rsidRDefault="00D3782C">
            <w:pPr>
              <w:jc w:val="center"/>
              <w:rPr>
                <w:sz w:val="19"/>
                <w:szCs w:val="19"/>
              </w:rPr>
            </w:pPr>
            <w:r w:rsidRPr="00AE4139">
              <w:rPr>
                <w:sz w:val="19"/>
                <w:szCs w:val="19"/>
              </w:rPr>
              <w:t>Yes</w:t>
            </w:r>
          </w:p>
        </w:tc>
        <w:tc>
          <w:tcPr>
            <w:tcW w:w="1229" w:type="dxa"/>
            <w:vAlign w:val="center"/>
          </w:tcPr>
          <w:p w14:paraId="5929B47B" w14:textId="77777777" w:rsidR="00D3782C" w:rsidRPr="00AE4139" w:rsidRDefault="00D3782C">
            <w:pPr>
              <w:jc w:val="center"/>
              <w:rPr>
                <w:sz w:val="19"/>
                <w:szCs w:val="19"/>
              </w:rPr>
            </w:pPr>
            <w:r w:rsidRPr="00AE4139">
              <w:rPr>
                <w:sz w:val="19"/>
                <w:szCs w:val="19"/>
              </w:rPr>
              <w:t>No</w:t>
            </w:r>
          </w:p>
        </w:tc>
      </w:tr>
      <w:tr w:rsidR="00D3782C" w:rsidRPr="00AE4139" w14:paraId="51A2D7DC" w14:textId="77777777" w:rsidTr="00942EF2">
        <w:trPr>
          <w:trHeight w:val="300"/>
          <w:jc w:val="center"/>
        </w:trPr>
        <w:tc>
          <w:tcPr>
            <w:tcW w:w="1668" w:type="dxa"/>
            <w:vAlign w:val="center"/>
          </w:tcPr>
          <w:p w14:paraId="329C792C" w14:textId="77777777" w:rsidR="00D3782C" w:rsidRPr="00AE4139" w:rsidRDefault="00D3782C">
            <w:pPr>
              <w:spacing w:after="0" w:line="240" w:lineRule="auto"/>
              <w:jc w:val="center"/>
              <w:rPr>
                <w:sz w:val="19"/>
                <w:szCs w:val="19"/>
              </w:rPr>
            </w:pPr>
            <w:r w:rsidRPr="00AE4139">
              <w:rPr>
                <w:sz w:val="19"/>
                <w:szCs w:val="19"/>
              </w:rPr>
              <w:t>Government-Furnished Property (GFP)</w:t>
            </w:r>
          </w:p>
        </w:tc>
        <w:tc>
          <w:tcPr>
            <w:tcW w:w="2477" w:type="dxa"/>
            <w:vAlign w:val="center"/>
          </w:tcPr>
          <w:p w14:paraId="37E14E53" w14:textId="77777777" w:rsidR="00D3782C" w:rsidRPr="00AE4139" w:rsidRDefault="00D3782C">
            <w:pPr>
              <w:spacing w:after="0" w:line="240" w:lineRule="auto"/>
              <w:rPr>
                <w:rFonts w:cstheme="minorHAnsi"/>
                <w:bCs/>
                <w:color w:val="000000"/>
                <w:sz w:val="19"/>
                <w:szCs w:val="19"/>
              </w:rPr>
            </w:pPr>
            <w:r w:rsidRPr="00AE4139">
              <w:rPr>
                <w:rFonts w:cstheme="minorHAnsi"/>
                <w:bCs/>
                <w:color w:val="000000"/>
                <w:sz w:val="19"/>
                <w:szCs w:val="19"/>
              </w:rPr>
              <w:t>In the possession of, or acquired directly by, the federal government &amp; subsequently delivered or otherwise made available to the University under a grant or contract</w:t>
            </w:r>
          </w:p>
        </w:tc>
        <w:tc>
          <w:tcPr>
            <w:tcW w:w="1618" w:type="dxa"/>
            <w:vAlign w:val="center"/>
          </w:tcPr>
          <w:p w14:paraId="5986889D" w14:textId="77777777" w:rsidR="00D3782C" w:rsidRPr="00AE4139" w:rsidRDefault="00D3782C">
            <w:pPr>
              <w:spacing w:after="0" w:line="240" w:lineRule="auto"/>
              <w:jc w:val="center"/>
              <w:rPr>
                <w:sz w:val="19"/>
                <w:szCs w:val="19"/>
              </w:rPr>
            </w:pPr>
            <w:r w:rsidRPr="00AE4139">
              <w:rPr>
                <w:sz w:val="19"/>
                <w:szCs w:val="19"/>
              </w:rPr>
              <w:t>Government or External Entity</w:t>
            </w:r>
          </w:p>
        </w:tc>
        <w:tc>
          <w:tcPr>
            <w:tcW w:w="3204" w:type="dxa"/>
            <w:vAlign w:val="center"/>
          </w:tcPr>
          <w:p w14:paraId="1933CD4C" w14:textId="77777777" w:rsidR="00D3782C" w:rsidRPr="00AE4139" w:rsidRDefault="00D3782C">
            <w:pPr>
              <w:spacing w:after="0" w:line="240" w:lineRule="auto"/>
              <w:rPr>
                <w:sz w:val="19"/>
                <w:szCs w:val="19"/>
              </w:rPr>
            </w:pPr>
            <w:r w:rsidRPr="00AE4139">
              <w:rPr>
                <w:rFonts w:cstheme="minorHAnsi"/>
                <w:bCs/>
                <w:color w:val="000000"/>
                <w:sz w:val="19"/>
                <w:szCs w:val="19"/>
              </w:rPr>
              <w:t>Title to GFP remains with the government, regardless of the equipment’s value. GFP is recorded in Oracle Assets with an acquisition cost of $0, as the equipment is not purchased.</w:t>
            </w:r>
          </w:p>
        </w:tc>
        <w:tc>
          <w:tcPr>
            <w:tcW w:w="1125" w:type="dxa"/>
            <w:vAlign w:val="center"/>
          </w:tcPr>
          <w:p w14:paraId="7357A36A" w14:textId="77777777" w:rsidR="00D3782C" w:rsidRPr="00AE4139" w:rsidRDefault="00D3782C">
            <w:pPr>
              <w:jc w:val="center"/>
              <w:rPr>
                <w:sz w:val="19"/>
                <w:szCs w:val="19"/>
              </w:rPr>
            </w:pPr>
            <w:r w:rsidRPr="00AE4139">
              <w:rPr>
                <w:sz w:val="19"/>
                <w:szCs w:val="19"/>
              </w:rPr>
              <w:t>Yes</w:t>
            </w:r>
          </w:p>
        </w:tc>
        <w:tc>
          <w:tcPr>
            <w:tcW w:w="1305" w:type="dxa"/>
            <w:vAlign w:val="center"/>
          </w:tcPr>
          <w:p w14:paraId="04250C4D" w14:textId="77777777" w:rsidR="00D3782C" w:rsidRPr="00AE4139" w:rsidRDefault="00D3782C">
            <w:pPr>
              <w:jc w:val="center"/>
              <w:rPr>
                <w:sz w:val="19"/>
                <w:szCs w:val="19"/>
              </w:rPr>
            </w:pPr>
            <w:r w:rsidRPr="00AE4139">
              <w:rPr>
                <w:sz w:val="19"/>
                <w:szCs w:val="19"/>
              </w:rPr>
              <w:t>Yes</w:t>
            </w:r>
          </w:p>
        </w:tc>
        <w:tc>
          <w:tcPr>
            <w:tcW w:w="1228" w:type="dxa"/>
            <w:vAlign w:val="center"/>
          </w:tcPr>
          <w:p w14:paraId="1C55A3F1" w14:textId="77777777" w:rsidR="00D3782C" w:rsidRPr="00AE4139" w:rsidRDefault="00D3782C">
            <w:pPr>
              <w:jc w:val="center"/>
              <w:rPr>
                <w:sz w:val="19"/>
                <w:szCs w:val="19"/>
              </w:rPr>
            </w:pPr>
            <w:r w:rsidRPr="00AE4139">
              <w:rPr>
                <w:sz w:val="19"/>
                <w:szCs w:val="19"/>
              </w:rPr>
              <w:t>No</w:t>
            </w:r>
          </w:p>
        </w:tc>
        <w:tc>
          <w:tcPr>
            <w:tcW w:w="1229" w:type="dxa"/>
            <w:vAlign w:val="center"/>
          </w:tcPr>
          <w:p w14:paraId="1C7F1059" w14:textId="77777777" w:rsidR="00D3782C" w:rsidRPr="00AE4139" w:rsidRDefault="00D3782C">
            <w:pPr>
              <w:jc w:val="center"/>
              <w:rPr>
                <w:sz w:val="19"/>
                <w:szCs w:val="19"/>
              </w:rPr>
            </w:pPr>
            <w:r w:rsidRPr="00AE4139">
              <w:rPr>
                <w:sz w:val="19"/>
                <w:szCs w:val="19"/>
              </w:rPr>
              <w:t>No</w:t>
            </w:r>
          </w:p>
        </w:tc>
      </w:tr>
      <w:tr w:rsidR="00D3782C" w:rsidRPr="00AE4139" w14:paraId="0C311310" w14:textId="77777777" w:rsidTr="00942EF2">
        <w:trPr>
          <w:trHeight w:val="300"/>
          <w:jc w:val="center"/>
        </w:trPr>
        <w:tc>
          <w:tcPr>
            <w:tcW w:w="1668" w:type="dxa"/>
            <w:vAlign w:val="center"/>
          </w:tcPr>
          <w:p w14:paraId="6F3FEF3B" w14:textId="77777777" w:rsidR="00D3782C" w:rsidRPr="00AE4139" w:rsidRDefault="00D3782C">
            <w:pPr>
              <w:spacing w:after="0" w:line="240" w:lineRule="auto"/>
              <w:jc w:val="center"/>
              <w:rPr>
                <w:sz w:val="19"/>
                <w:szCs w:val="19"/>
              </w:rPr>
            </w:pPr>
            <w:r w:rsidRPr="00AE4139">
              <w:rPr>
                <w:sz w:val="19"/>
                <w:szCs w:val="19"/>
              </w:rPr>
              <w:t>University-Funded Equipment</w:t>
            </w:r>
          </w:p>
        </w:tc>
        <w:tc>
          <w:tcPr>
            <w:tcW w:w="2477" w:type="dxa"/>
            <w:vAlign w:val="center"/>
          </w:tcPr>
          <w:p w14:paraId="02C9A23F" w14:textId="77777777" w:rsidR="00D3782C" w:rsidRPr="00AE4139" w:rsidRDefault="00D3782C">
            <w:pPr>
              <w:spacing w:after="0" w:line="240" w:lineRule="auto"/>
              <w:rPr>
                <w:rFonts w:cstheme="minorHAnsi"/>
                <w:bCs/>
                <w:color w:val="000000"/>
                <w:sz w:val="19"/>
                <w:szCs w:val="19"/>
              </w:rPr>
            </w:pPr>
            <w:r w:rsidRPr="00AE4139">
              <w:rPr>
                <w:rFonts w:cstheme="minorHAnsi"/>
                <w:bCs/>
                <w:color w:val="000000"/>
                <w:sz w:val="19"/>
                <w:szCs w:val="19"/>
              </w:rPr>
              <w:t>Purchased with non-sponsored university funds (including gifts or endowments)</w:t>
            </w:r>
          </w:p>
        </w:tc>
        <w:tc>
          <w:tcPr>
            <w:tcW w:w="1618" w:type="dxa"/>
            <w:vAlign w:val="center"/>
          </w:tcPr>
          <w:p w14:paraId="0C620F73" w14:textId="77777777" w:rsidR="00D3782C" w:rsidRPr="00AE4139" w:rsidRDefault="00D3782C">
            <w:pPr>
              <w:spacing w:after="0" w:line="240" w:lineRule="auto"/>
              <w:jc w:val="center"/>
              <w:rPr>
                <w:sz w:val="19"/>
                <w:szCs w:val="19"/>
              </w:rPr>
            </w:pPr>
            <w:r w:rsidRPr="00AE4139">
              <w:rPr>
                <w:sz w:val="19"/>
                <w:szCs w:val="19"/>
              </w:rPr>
              <w:t>Harvard</w:t>
            </w:r>
          </w:p>
        </w:tc>
        <w:tc>
          <w:tcPr>
            <w:tcW w:w="3204" w:type="dxa"/>
            <w:vAlign w:val="center"/>
          </w:tcPr>
          <w:p w14:paraId="28F769FA" w14:textId="77777777" w:rsidR="00D3782C" w:rsidRPr="00AE4139" w:rsidRDefault="00D3782C">
            <w:pPr>
              <w:spacing w:after="0" w:line="240" w:lineRule="auto"/>
              <w:rPr>
                <w:sz w:val="19"/>
                <w:szCs w:val="19"/>
              </w:rPr>
            </w:pPr>
            <w:r w:rsidRPr="00AE4139">
              <w:rPr>
                <w:rFonts w:cstheme="minorHAnsi"/>
                <w:bCs/>
                <w:color w:val="000000"/>
                <w:sz w:val="19"/>
                <w:szCs w:val="19"/>
              </w:rPr>
              <w:t>Title to University-funded equipment is vested with Harvard. University-funded equipment is tested as part of the Single Audit and is generally subject to the same guidelines as sponsored equipment. For policy information related to University-funded equipment, s</w:t>
            </w:r>
            <w:r w:rsidRPr="00AE4139">
              <w:rPr>
                <w:rFonts w:cstheme="minorHAnsi"/>
                <w:sz w:val="19"/>
                <w:szCs w:val="19"/>
              </w:rPr>
              <w:t xml:space="preserve">ee the main </w:t>
            </w:r>
            <w:hyperlink r:id="rId59" w:history="1">
              <w:r w:rsidRPr="00AE4139">
                <w:rPr>
                  <w:rStyle w:val="Hyperlink"/>
                  <w:rFonts w:eastAsiaTheme="majorEastAsia" w:cstheme="minorHAnsi"/>
                  <w:sz w:val="19"/>
                  <w:szCs w:val="19"/>
                </w:rPr>
                <w:t>Financial Management of Property, Plant and Equipment Policy</w:t>
              </w:r>
            </w:hyperlink>
            <w:r w:rsidRPr="00AE4139">
              <w:rPr>
                <w:rFonts w:cstheme="minorHAnsi"/>
                <w:sz w:val="19"/>
                <w:szCs w:val="19"/>
              </w:rPr>
              <w:t>.</w:t>
            </w:r>
          </w:p>
        </w:tc>
        <w:tc>
          <w:tcPr>
            <w:tcW w:w="1125" w:type="dxa"/>
            <w:vAlign w:val="center"/>
          </w:tcPr>
          <w:p w14:paraId="36A952F6" w14:textId="77777777" w:rsidR="00D3782C" w:rsidRPr="00AE4139" w:rsidRDefault="00D3782C">
            <w:pPr>
              <w:jc w:val="center"/>
              <w:rPr>
                <w:sz w:val="19"/>
                <w:szCs w:val="19"/>
              </w:rPr>
            </w:pPr>
            <w:r w:rsidRPr="00AE4139">
              <w:rPr>
                <w:sz w:val="19"/>
                <w:szCs w:val="19"/>
              </w:rPr>
              <w:t>Yes</w:t>
            </w:r>
          </w:p>
        </w:tc>
        <w:tc>
          <w:tcPr>
            <w:tcW w:w="1305" w:type="dxa"/>
            <w:vAlign w:val="center"/>
          </w:tcPr>
          <w:p w14:paraId="18E065F9" w14:textId="77777777" w:rsidR="00D3782C" w:rsidRPr="00AE4139" w:rsidRDefault="00D3782C">
            <w:pPr>
              <w:jc w:val="center"/>
              <w:rPr>
                <w:sz w:val="19"/>
                <w:szCs w:val="19"/>
              </w:rPr>
            </w:pPr>
            <w:r w:rsidRPr="00AE4139">
              <w:rPr>
                <w:sz w:val="19"/>
                <w:szCs w:val="19"/>
              </w:rPr>
              <w:t>No</w:t>
            </w:r>
          </w:p>
        </w:tc>
        <w:tc>
          <w:tcPr>
            <w:tcW w:w="1228" w:type="dxa"/>
            <w:vAlign w:val="center"/>
          </w:tcPr>
          <w:p w14:paraId="73B4BEE5" w14:textId="77777777" w:rsidR="00D3782C" w:rsidRPr="00AE4139" w:rsidRDefault="00D3782C">
            <w:pPr>
              <w:jc w:val="center"/>
              <w:rPr>
                <w:sz w:val="19"/>
                <w:szCs w:val="19"/>
              </w:rPr>
            </w:pPr>
            <w:r w:rsidRPr="00AE4139">
              <w:rPr>
                <w:sz w:val="19"/>
                <w:szCs w:val="19"/>
              </w:rPr>
              <w:t>Yes</w:t>
            </w:r>
          </w:p>
        </w:tc>
        <w:tc>
          <w:tcPr>
            <w:tcW w:w="1229" w:type="dxa"/>
            <w:vAlign w:val="center"/>
          </w:tcPr>
          <w:p w14:paraId="780C554B" w14:textId="77777777" w:rsidR="00D3782C" w:rsidRPr="00AE4139" w:rsidRDefault="00D3782C">
            <w:pPr>
              <w:jc w:val="center"/>
              <w:rPr>
                <w:sz w:val="19"/>
                <w:szCs w:val="19"/>
              </w:rPr>
            </w:pPr>
            <w:r w:rsidRPr="00AE4139">
              <w:rPr>
                <w:sz w:val="19"/>
                <w:szCs w:val="19"/>
              </w:rPr>
              <w:t>Yes</w:t>
            </w:r>
          </w:p>
        </w:tc>
      </w:tr>
    </w:tbl>
    <w:p w14:paraId="51B5072E" w14:textId="77777777" w:rsidR="00D3782C" w:rsidRDefault="00D3782C" w:rsidP="00D3782C">
      <w:pPr>
        <w:ind w:left="540"/>
        <w:sectPr w:rsidR="00D3782C" w:rsidSect="00D3782C">
          <w:pgSz w:w="15840" w:h="12240" w:orient="landscape" w:code="1"/>
          <w:pgMar w:top="1440" w:right="1440" w:bottom="1440" w:left="1440" w:header="547" w:footer="432" w:gutter="0"/>
          <w:cols w:space="720"/>
          <w:docGrid w:linePitch="299"/>
        </w:sectPr>
      </w:pPr>
    </w:p>
    <w:p w14:paraId="28E15CA9" w14:textId="77777777" w:rsidR="00D3782C" w:rsidRPr="00FB717D" w:rsidRDefault="00D3782C" w:rsidP="00D3782C">
      <w:pPr>
        <w:pStyle w:val="LevelI"/>
      </w:pPr>
      <w:r w:rsidRPr="00FB717D">
        <w:lastRenderedPageBreak/>
        <w:t>Records</w:t>
      </w:r>
    </w:p>
    <w:p w14:paraId="68AC76EA" w14:textId="77777777" w:rsidR="00D3782C" w:rsidRPr="005955A4" w:rsidRDefault="00D3782C" w:rsidP="00E12136">
      <w:pPr>
        <w:pStyle w:val="LevelA0"/>
        <w:numPr>
          <w:ilvl w:val="0"/>
          <w:numId w:val="20"/>
        </w:numPr>
      </w:pPr>
      <w:r w:rsidRPr="005955A4">
        <w:t xml:space="preserve">Identification of Equipment </w:t>
      </w:r>
      <w:r w:rsidRPr="005955A4">
        <w:br/>
        <w:t xml:space="preserve">See </w:t>
      </w:r>
      <w:hyperlink w:anchor="Inventory_Mgt" w:history="1">
        <w:r w:rsidRPr="00E12136">
          <w:rPr>
            <w:rStyle w:val="Hyperlink"/>
            <w:szCs w:val="20"/>
          </w:rPr>
          <w:t>Inventory and Asset Management</w:t>
        </w:r>
      </w:hyperlink>
      <w:r w:rsidRPr="005955A4">
        <w:t xml:space="preserve"> of the Financial Management of Property, Plant and Equipment Policy. </w:t>
      </w:r>
    </w:p>
    <w:p w14:paraId="3B5ADFB3" w14:textId="77777777" w:rsidR="00D3782C" w:rsidRPr="005955A4" w:rsidRDefault="00D3782C" w:rsidP="00E12136">
      <w:pPr>
        <w:pStyle w:val="LevelA0"/>
      </w:pPr>
      <w:r w:rsidRPr="7C139B56">
        <w:rPr>
          <w:lang w:val="en-US"/>
        </w:rPr>
        <w:t>Tagging Equipment</w:t>
      </w:r>
      <w:r>
        <w:br/>
      </w:r>
      <w:r w:rsidRPr="7C139B56">
        <w:rPr>
          <w:lang w:val="en-US"/>
        </w:rPr>
        <w:t>All equipment that is the property of the federal government, whether Government-Titled Equipment or Government-Furnished Property, must be tagged with an additional tag identifying it as government property.</w:t>
      </w:r>
    </w:p>
    <w:p w14:paraId="2844B710" w14:textId="77777777" w:rsidR="00D3782C" w:rsidRPr="005955A4" w:rsidRDefault="00D3782C" w:rsidP="00D3782C">
      <w:pPr>
        <w:ind w:left="720"/>
      </w:pPr>
      <w:r w:rsidRPr="005955A4">
        <w:t xml:space="preserve">See </w:t>
      </w:r>
      <w:hyperlink w:anchor="Inventory_Mgt" w:history="1">
        <w:r w:rsidRPr="005955A4">
          <w:rPr>
            <w:rStyle w:val="Hyperlink"/>
            <w:rFonts w:cstheme="minorHAnsi"/>
            <w:bCs/>
            <w:szCs w:val="20"/>
          </w:rPr>
          <w:t>Inventory and Asset Management</w:t>
        </w:r>
      </w:hyperlink>
      <w:r w:rsidRPr="005955A4">
        <w:t xml:space="preserve"> of the Financial Management of Property, Plant and Equipment Policy. </w:t>
      </w:r>
    </w:p>
    <w:p w14:paraId="6F2F9CE7" w14:textId="7ED05EE8" w:rsidR="00D3782C" w:rsidRPr="005955A4" w:rsidRDefault="33D8210A" w:rsidP="00E12136">
      <w:pPr>
        <w:pStyle w:val="LevelA0"/>
      </w:pPr>
      <w:r w:rsidRPr="091AD4BD">
        <w:t xml:space="preserve">Inventory Control </w:t>
      </w:r>
      <w:r w:rsidR="00D3782C">
        <w:br/>
      </w:r>
      <w:r w:rsidRPr="091AD4BD">
        <w:t xml:space="preserve">Federal regulations require any area with federally-sponsored research perform a full physical inventory of </w:t>
      </w:r>
      <w:r w:rsidRPr="091AD4BD">
        <w:rPr>
          <w:u w:val="single"/>
        </w:rPr>
        <w:t>all</w:t>
      </w:r>
      <w:r w:rsidRPr="091AD4BD">
        <w:t xml:space="preserve"> sponsored and non-sponsored equipment with an original price of $</w:t>
      </w:r>
      <w:r w:rsidR="627DD21F" w:rsidRPr="091AD4BD">
        <w:t>10</w:t>
      </w:r>
      <w:r w:rsidRPr="091AD4BD">
        <w:t>,000 or more every two years to verify both the accuracy of equipment records and the existence and current use of equipment (whether purchased, fabricated or furnished).</w:t>
      </w:r>
      <w:r w:rsidR="04BC70C2" w:rsidRPr="091AD4BD">
        <w:t xml:space="preserve"> </w:t>
      </w:r>
      <w:r w:rsidR="2CACD74A" w:rsidRPr="091AD4BD">
        <w:t xml:space="preserve"> .</w:t>
      </w:r>
      <w:r w:rsidRPr="091AD4BD">
        <w:t xml:space="preserve"> </w:t>
      </w:r>
      <w:r w:rsidR="2E59E374" w:rsidRPr="091AD4BD">
        <w:t xml:space="preserve">One </w:t>
      </w:r>
      <w:r w:rsidR="598F4A4D" w:rsidRPr="091AD4BD">
        <w:t>exception</w:t>
      </w:r>
      <w:r w:rsidR="2E59E374" w:rsidRPr="091AD4BD">
        <w:t xml:space="preserve"> is </w:t>
      </w:r>
      <w:r w:rsidR="00022126">
        <w:t xml:space="preserve">non-sponsored </w:t>
      </w:r>
      <w:r w:rsidR="2E59E374" w:rsidRPr="091AD4BD">
        <w:t>a</w:t>
      </w:r>
      <w:r w:rsidR="2E59E374">
        <w:t>ssets that are fully depreciated and have no depreciation expense within the 2-year inventory cycle only need to be inventoried if the cost is $</w:t>
      </w:r>
      <w:r w:rsidR="00EA5D43">
        <w:t>5</w:t>
      </w:r>
      <w:r w:rsidR="2E59E374">
        <w:t>0,000 or more</w:t>
      </w:r>
      <w:r w:rsidR="54546DEA">
        <w:t xml:space="preserve"> since no depreciation was claimed as part of an indirect cost rate proposal</w:t>
      </w:r>
      <w:r w:rsidR="2E59E374">
        <w:t xml:space="preserve">.  </w:t>
      </w:r>
      <w:r w:rsidRPr="091AD4BD">
        <w:t xml:space="preserve">Inventory records must contain information necessary to identify the equipment including equipment description, serial number, acquisition information and location. It is the responsibility of the areas to perform the federal and University-required inventories and maintain all inventory and equipment records. See </w:t>
      </w:r>
      <w:hyperlink r:id="rId60">
        <w:r w:rsidRPr="091AD4BD">
          <w:rPr>
            <w:rStyle w:val="Hyperlink"/>
            <w:lang w:val="en-US"/>
          </w:rPr>
          <w:t>Fixed Assets Inventory Job Aids</w:t>
        </w:r>
      </w:hyperlink>
      <w:r w:rsidRPr="091AD4BD">
        <w:t>.</w:t>
      </w:r>
    </w:p>
    <w:p w14:paraId="10A33DAF" w14:textId="77777777" w:rsidR="00D3782C" w:rsidRPr="005955A4" w:rsidRDefault="00D3782C" w:rsidP="00E12136">
      <w:pPr>
        <w:pStyle w:val="LevelA0"/>
        <w:numPr>
          <w:ilvl w:val="0"/>
          <w:numId w:val="20"/>
        </w:numPr>
      </w:pPr>
      <w:r w:rsidRPr="005955A4">
        <w:t>Movement of Equipment</w:t>
      </w:r>
    </w:p>
    <w:p w14:paraId="61822E7A" w14:textId="77777777" w:rsidR="00D3782C" w:rsidRPr="005955A4" w:rsidRDefault="00D3782C" w:rsidP="00D3782C">
      <w:pPr>
        <w:ind w:left="720"/>
      </w:pPr>
      <w:r w:rsidRPr="005955A4">
        <w:t xml:space="preserve">The movement of Government-Titled Equipment must be registered with the area-level equipment manager using an </w:t>
      </w:r>
      <w:hyperlink r:id="rId61" w:history="1">
        <w:r w:rsidRPr="005955A4">
          <w:rPr>
            <w:rStyle w:val="Hyperlink"/>
            <w:rFonts w:ascii="Calibri" w:hAnsi="Calibri" w:cstheme="minorHAnsi"/>
            <w:szCs w:val="20"/>
          </w:rPr>
          <w:t>Offsite Equipment Form</w:t>
        </w:r>
      </w:hyperlink>
      <w:r w:rsidRPr="005955A4">
        <w:rPr>
          <w:color w:val="FF0000"/>
        </w:rPr>
        <w:t xml:space="preserve"> </w:t>
      </w:r>
      <w:r w:rsidRPr="005955A4">
        <w:t>regardless of the duration of removal from its recorded location.</w:t>
      </w:r>
    </w:p>
    <w:p w14:paraId="5A3DD83C" w14:textId="77777777" w:rsidR="00D3782C" w:rsidRPr="005955A4" w:rsidRDefault="00D3782C" w:rsidP="00D3782C">
      <w:pPr>
        <w:ind w:left="720"/>
      </w:pPr>
      <w:r w:rsidRPr="005955A4">
        <w:t xml:space="preserve">Additionally, the movement of Harvard equipment to international locations is subject to export controls. Please contact the area equipment manager and the area’s </w:t>
      </w:r>
      <w:hyperlink r:id="rId62" w:history="1">
        <w:r w:rsidRPr="005955A4">
          <w:rPr>
            <w:rStyle w:val="Hyperlink"/>
            <w:rFonts w:cstheme="minorHAnsi"/>
            <w:szCs w:val="20"/>
          </w:rPr>
          <w:t>Export Control Officer</w:t>
        </w:r>
      </w:hyperlink>
      <w:r w:rsidRPr="005955A4">
        <w:t>.</w:t>
      </w:r>
    </w:p>
    <w:p w14:paraId="119D4E71" w14:textId="77777777" w:rsidR="00D3782C" w:rsidRPr="005955A4" w:rsidRDefault="00D3782C" w:rsidP="00D3782C">
      <w:pPr>
        <w:ind w:left="720"/>
      </w:pPr>
      <w:r w:rsidRPr="005955A4">
        <w:t xml:space="preserve">See </w:t>
      </w:r>
      <w:hyperlink w:anchor="Inventory_Mgt" w:history="1">
        <w:r w:rsidRPr="005955A4">
          <w:rPr>
            <w:rStyle w:val="Hyperlink"/>
            <w:rFonts w:cstheme="minorHAnsi"/>
            <w:bCs/>
            <w:szCs w:val="20"/>
          </w:rPr>
          <w:t>Inventory and Asset Management</w:t>
        </w:r>
      </w:hyperlink>
      <w:r w:rsidRPr="005955A4">
        <w:t xml:space="preserve"> of the Financial Management of Property, Plant and Equipment Policy. </w:t>
      </w:r>
    </w:p>
    <w:p w14:paraId="5AD6F3F4" w14:textId="77777777" w:rsidR="00D3782C" w:rsidRPr="00C349EA" w:rsidRDefault="00D3782C" w:rsidP="00D3782C">
      <w:pPr>
        <w:pStyle w:val="LevelI"/>
        <w:rPr>
          <w:rFonts w:cstheme="minorHAnsi"/>
          <w:bCs/>
          <w:szCs w:val="20"/>
        </w:rPr>
      </w:pPr>
      <w:r>
        <w:rPr>
          <w:rFonts w:cstheme="minorHAnsi"/>
          <w:bCs/>
          <w:szCs w:val="20"/>
        </w:rPr>
        <w:t>Disposition, Retirement and Impairment</w:t>
      </w:r>
      <w:r w:rsidRPr="00E11A89">
        <w:t xml:space="preserve"> </w:t>
      </w:r>
      <w:r w:rsidRPr="00896EC4">
        <w:t xml:space="preserve">- See </w:t>
      </w:r>
      <w:hyperlink w:anchor="Appendix_D_Sales" w:history="1">
        <w:r w:rsidRPr="00896EC4">
          <w:rPr>
            <w:rStyle w:val="Hyperlink"/>
          </w:rPr>
          <w:t>Appendix D</w:t>
        </w:r>
      </w:hyperlink>
    </w:p>
    <w:p w14:paraId="0359CC9C" w14:textId="77777777" w:rsidR="00D3782C" w:rsidRPr="00E11A89" w:rsidRDefault="00D3782C" w:rsidP="00E12136">
      <w:pPr>
        <w:pStyle w:val="LevelA0"/>
        <w:numPr>
          <w:ilvl w:val="0"/>
          <w:numId w:val="21"/>
        </w:numPr>
      </w:pPr>
      <w:bookmarkStart w:id="13" w:name="Appendix_A_Retirement"/>
      <w:r w:rsidRPr="00E11A89">
        <w:t xml:space="preserve">Retirement of Sponsor-Funded </w:t>
      </w:r>
      <w:bookmarkEnd w:id="13"/>
      <w:r w:rsidRPr="00E11A89">
        <w:t>or Sponsor-Titled Equipment</w:t>
      </w:r>
    </w:p>
    <w:p w14:paraId="270B1E8B" w14:textId="77777777" w:rsidR="00D3782C" w:rsidRDefault="00D3782C" w:rsidP="00D3782C">
      <w:pPr>
        <w:ind w:left="720"/>
      </w:pPr>
      <w:r w:rsidRPr="009911E3">
        <w:t>Equipment purchased with sponsor</w:t>
      </w:r>
      <w:r>
        <w:t>ed</w:t>
      </w:r>
      <w:r w:rsidRPr="009911E3">
        <w:t xml:space="preserve"> funds is often subject to sponsor-specific disposition restrictions and </w:t>
      </w:r>
      <w:r>
        <w:t>may require additional sponsor</w:t>
      </w:r>
      <w:r w:rsidRPr="009911E3">
        <w:t xml:space="preserve"> approval</w:t>
      </w:r>
      <w:r>
        <w:t xml:space="preserve"> before disposition.</w:t>
      </w:r>
      <w:r w:rsidRPr="009911E3">
        <w:t xml:space="preserve"> </w:t>
      </w:r>
      <w:r>
        <w:t>The area equipment manager will work with</w:t>
      </w:r>
      <w:r w:rsidRPr="009911E3">
        <w:t xml:space="preserve"> the O</w:t>
      </w:r>
      <w:r>
        <w:t xml:space="preserve">ffice for Sponsored Programs (OSP) to comply with any relevant </w:t>
      </w:r>
      <w:r w:rsidRPr="009911E3">
        <w:t>sponsor restrictions.</w:t>
      </w:r>
      <w:r>
        <w:t xml:space="preserve"> Additionally, any retirement request for capital equipment purchased on an active sponsored award should be reviewed by the area sponsored research office and OSP. Sponsor-titled equipment may not be removed from University premises or oversight without prior approval of the sponsor and OSP.</w:t>
      </w:r>
    </w:p>
    <w:p w14:paraId="709F71DE" w14:textId="77777777" w:rsidR="00D3782C" w:rsidRPr="00132B91" w:rsidRDefault="00D3782C" w:rsidP="00E12136">
      <w:pPr>
        <w:pStyle w:val="LevelA0"/>
      </w:pPr>
      <w:r w:rsidRPr="00132B91">
        <w:t xml:space="preserve">Equipment Sales (See </w:t>
      </w:r>
      <w:hyperlink w:anchor="Appendix_D_Disposals" w:history="1">
        <w:r w:rsidRPr="00132B91">
          <w:rPr>
            <w:rStyle w:val="Hyperlink"/>
          </w:rPr>
          <w:t>Appendix D</w:t>
        </w:r>
      </w:hyperlink>
      <w:r w:rsidRPr="00132B91">
        <w:t>)</w:t>
      </w:r>
    </w:p>
    <w:p w14:paraId="2FE03468" w14:textId="77777777" w:rsidR="00D3782C" w:rsidRPr="00211F87" w:rsidRDefault="00D3782C" w:rsidP="00D3782C">
      <w:pPr>
        <w:ind w:left="720"/>
      </w:pPr>
      <w:r>
        <w:lastRenderedPageBreak/>
        <w:t>The University does not allow the sale of sponsor-funded equipment; exceptions to this policy are rare and are reviewed by the area equipment manager, area sponsored research office, the school or unit finance office and OSP on a case-by-case basis.</w:t>
      </w:r>
      <w:r w:rsidRPr="00E17FF8">
        <w:t xml:space="preserve"> </w:t>
      </w:r>
      <w:r>
        <w:t xml:space="preserve">Sales or </w:t>
      </w:r>
      <w:hyperlink r:id="rId63" w:history="1">
        <w:r w:rsidRPr="002D7569">
          <w:rPr>
            <w:rStyle w:val="Hyperlink"/>
            <w:rFonts w:cstheme="minorHAnsi"/>
            <w:bCs/>
          </w:rPr>
          <w:t xml:space="preserve">Unrelated Business Income Tax </w:t>
        </w:r>
      </w:hyperlink>
      <w:r>
        <w:t>may apply. Contact the Tax Reporting Office for additional information.</w:t>
      </w:r>
    </w:p>
    <w:p w14:paraId="47473CD8" w14:textId="77777777" w:rsidR="00D3782C" w:rsidRPr="009911E3" w:rsidRDefault="00D3782C" w:rsidP="00D3782C">
      <w:pPr>
        <w:pStyle w:val="PolicyHeader2"/>
      </w:pPr>
      <w:r w:rsidRPr="009911E3">
        <w:t xml:space="preserve">Responsibilities and Contacts – Summary for Capital Equipment </w:t>
      </w:r>
      <w:r>
        <w:t>for Areas</w:t>
      </w:r>
      <w:r w:rsidRPr="009911E3">
        <w:t xml:space="preserve"> with Sponsored Research</w:t>
      </w:r>
    </w:p>
    <w:p w14:paraId="12F5F3C0" w14:textId="77777777" w:rsidR="00D3782C" w:rsidRPr="007B577D" w:rsidRDefault="00D3782C" w:rsidP="00D3782C">
      <w:pPr>
        <w:rPr>
          <w:rFonts w:cstheme="minorHAnsi"/>
          <w:sz w:val="8"/>
          <w:szCs w:val="8"/>
        </w:rPr>
      </w:pPr>
    </w:p>
    <w:p w14:paraId="0094D8F5" w14:textId="77777777" w:rsidR="00D3782C" w:rsidRPr="00281B4C" w:rsidRDefault="00D3782C" w:rsidP="00D3782C">
      <w:pPr>
        <w:rPr>
          <w:rFonts w:cstheme="minorHAnsi"/>
        </w:rPr>
      </w:pPr>
      <w:r w:rsidRPr="00281B4C">
        <w:rPr>
          <w:rFonts w:cstheme="minorHAnsi"/>
          <w:b/>
        </w:rPr>
        <w:t>Harvard University</w:t>
      </w:r>
      <w:r w:rsidRPr="00281B4C">
        <w:rPr>
          <w:rFonts w:cstheme="minorHAnsi"/>
        </w:rPr>
        <w:t>: Harvard University is responsible for capital equipment in accordance with the provisions of the corresponding sponsored project and federal guidelines. Harvard has a decentralized equipment management structure under which individual areas are responsible for most aspects of sponsored equipment management. Management of capital equipment includes proper records maintenance, safeguarding of equipment, and assurance that disposition or encumbrance of equipment is performed in accordance with federal and other sponsor requirements.</w:t>
      </w:r>
    </w:p>
    <w:p w14:paraId="6953D810" w14:textId="77777777" w:rsidR="00D3782C" w:rsidRPr="00281B4C" w:rsidRDefault="00D3782C" w:rsidP="00D3782C">
      <w:pPr>
        <w:contextualSpacing/>
        <w:rPr>
          <w:rFonts w:cstheme="minorHAnsi"/>
        </w:rPr>
      </w:pPr>
      <w:r w:rsidRPr="00281B4C">
        <w:rPr>
          <w:rFonts w:cstheme="minorHAnsi"/>
          <w:b/>
        </w:rPr>
        <w:t>Principal Investigators</w:t>
      </w:r>
      <w:r w:rsidRPr="00281B4C">
        <w:rPr>
          <w:rFonts w:cstheme="minorHAnsi"/>
        </w:rPr>
        <w:t>: Principal Investigators (PIs) are responsible for the management of capital equipment under their sponsored awards and have ultimate responsibility for compliance with this policy and the terms and conditions of the sponsored award. PIs are responsible for tracking equipment used in their lab or under their direction, assisting in the completion of reports and physical inventories, and prompt notification of the area equipment manager and department of any changes with respect to condition, location, loss, or damage.</w:t>
      </w:r>
    </w:p>
    <w:p w14:paraId="5094CC55" w14:textId="77777777" w:rsidR="00D3782C" w:rsidRPr="00281B4C" w:rsidRDefault="00D3782C" w:rsidP="00D3782C">
      <w:pPr>
        <w:contextualSpacing/>
        <w:rPr>
          <w:rFonts w:cstheme="minorHAnsi"/>
        </w:rPr>
      </w:pPr>
      <w:r w:rsidRPr="00281B4C">
        <w:rPr>
          <w:rFonts w:cstheme="minorHAnsi"/>
          <w:b/>
        </w:rPr>
        <w:t>Areas with Sponsored Research</w:t>
      </w:r>
      <w:r w:rsidRPr="00281B4C">
        <w:rPr>
          <w:rFonts w:cstheme="minorHAnsi"/>
        </w:rPr>
        <w:t>: Areas are responsible for maintaining their equipment records in Oracle Fixed Assets. In addition, areas are responsible for using, maintaining, protecting, and disposing of capital equipment according to the terms and conditions of the sponsored award through which the equipment was acquired. Areas are also responsible for following University capital equipment policies. Contact your area’s equipment manager for additional guidance.</w:t>
      </w:r>
      <w:r w:rsidRPr="00281B4C">
        <w:rPr>
          <w:rFonts w:cstheme="minorHAnsi"/>
        </w:rPr>
        <w:br/>
      </w:r>
      <w:r w:rsidRPr="00281B4C">
        <w:rPr>
          <w:rFonts w:cstheme="minorHAnsi"/>
          <w:b/>
        </w:rPr>
        <w:t xml:space="preserve">Office for Sponsored Programs: </w:t>
      </w:r>
      <w:r w:rsidRPr="00281B4C">
        <w:rPr>
          <w:rFonts w:cstheme="minorHAnsi"/>
        </w:rPr>
        <w:t>The Office for Sponsored Programs (OSP) is responsible for providing sponsored policy and procedural guidance. OSP is also responsible for responding to requests for reports and information from sponsors, auditors and other parties. OSP, on behalf of the areas, submits federal reports to the government (e.g. NASA form 1018).</w:t>
      </w:r>
    </w:p>
    <w:p w14:paraId="776FBB1B" w14:textId="77777777" w:rsidR="00D3782C" w:rsidRPr="00281B4C" w:rsidRDefault="00D3782C" w:rsidP="00D3782C">
      <w:pPr>
        <w:rPr>
          <w:rFonts w:cstheme="minorHAnsi"/>
        </w:rPr>
      </w:pPr>
      <w:r w:rsidRPr="00281B4C">
        <w:rPr>
          <w:rFonts w:cstheme="minorHAnsi"/>
          <w:b/>
        </w:rPr>
        <w:t>Financial Accounting and Reporting</w:t>
      </w:r>
      <w:r w:rsidRPr="00281B4C">
        <w:rPr>
          <w:rFonts w:cstheme="minorHAnsi"/>
        </w:rPr>
        <w:t xml:space="preserve">: Financial Accounting and Reporting (FAR), within the Office of the Controller, maintains capital equipment policies to ensure adherence with Generally Accepted Accounting Principles (GAAP) and other regulatory requirements, to promote consistent accounting treatment across the University, and to ensure the operating results of University school and units are not misstated as a result </w:t>
      </w:r>
      <w:proofErr w:type="gramStart"/>
      <w:r w:rsidRPr="00281B4C">
        <w:rPr>
          <w:rFonts w:cstheme="minorHAnsi"/>
        </w:rPr>
        <w:t>of transactions</w:t>
      </w:r>
      <w:proofErr w:type="gramEnd"/>
      <w:r w:rsidRPr="00281B4C">
        <w:rPr>
          <w:rFonts w:cstheme="minorHAnsi"/>
        </w:rPr>
        <w:t xml:space="preserve"> unrecorded or recorded improperly.</w:t>
      </w:r>
    </w:p>
    <w:p w14:paraId="146A0009" w14:textId="77777777" w:rsidR="00D3782C" w:rsidRDefault="00D3782C" w:rsidP="00D3782C">
      <w:pPr>
        <w:pStyle w:val="PolicyHeader2"/>
      </w:pPr>
      <w:r w:rsidRPr="009911E3">
        <w:t>Definitions</w:t>
      </w:r>
      <w:r>
        <w:t xml:space="preserve"> – S</w:t>
      </w:r>
      <w:r w:rsidRPr="00073B35">
        <w:t xml:space="preserve">ee </w:t>
      </w:r>
      <w:hyperlink w:anchor="Appendix_F_Definitions" w:history="1">
        <w:r w:rsidRPr="00637211">
          <w:rPr>
            <w:rStyle w:val="Hyperlink"/>
            <w:b w:val="0"/>
            <w:szCs w:val="20"/>
          </w:rPr>
          <w:t>Appendix G</w:t>
        </w:r>
      </w:hyperlink>
    </w:p>
    <w:p w14:paraId="1D5F6422" w14:textId="43FB953F" w:rsidR="00281B4C" w:rsidRPr="00281B4C" w:rsidRDefault="00281B4C" w:rsidP="00281B4C">
      <w:pPr>
        <w:rPr>
          <w:rFonts w:cstheme="minorHAnsi"/>
        </w:rPr>
      </w:pPr>
    </w:p>
    <w:p w14:paraId="4E0C4FA5" w14:textId="77777777" w:rsidR="00D3782C" w:rsidRPr="009911E3" w:rsidRDefault="00D3782C" w:rsidP="00281B4C">
      <w:pPr>
        <w:pStyle w:val="PolicyHeader2"/>
      </w:pPr>
      <w:r w:rsidRPr="009911E3">
        <w:t>Related Resources</w:t>
      </w:r>
    </w:p>
    <w:p w14:paraId="49584C06" w14:textId="77777777" w:rsidR="00D3782C" w:rsidRPr="00E61479" w:rsidRDefault="00D3782C" w:rsidP="00D3782C">
      <w:pPr>
        <w:spacing w:after="0"/>
        <w:rPr>
          <w:rStyle w:val="Hyperlink"/>
          <w:rFonts w:ascii="Calibri" w:hAnsi="Calibri"/>
          <w:szCs w:val="20"/>
        </w:rPr>
      </w:pPr>
      <w:r>
        <w:rPr>
          <w:sz w:val="20"/>
          <w:szCs w:val="20"/>
        </w:rPr>
        <w:fldChar w:fldCharType="begin"/>
      </w:r>
      <w:r>
        <w:rPr>
          <w:sz w:val="20"/>
          <w:szCs w:val="20"/>
        </w:rPr>
        <w:instrText>HYPERLINK "https://trainingportal.harvard.edu/Saba/Web_spf/NA1PRD0068/app/workspace/detail/pgcnt000000000116897?selectedFirstContainerId=pgcnt000000000116899&amp;selectedPageId=spage000000000006267"</w:instrText>
      </w:r>
      <w:r>
        <w:rPr>
          <w:sz w:val="20"/>
          <w:szCs w:val="20"/>
        </w:rPr>
      </w:r>
      <w:r>
        <w:rPr>
          <w:sz w:val="20"/>
          <w:szCs w:val="20"/>
        </w:rPr>
        <w:fldChar w:fldCharType="separate"/>
      </w:r>
      <w:r w:rsidRPr="00E61479">
        <w:rPr>
          <w:rStyle w:val="Hyperlink"/>
          <w:szCs w:val="20"/>
        </w:rPr>
        <w:t>Capital Equipment Policy Training</w:t>
      </w:r>
    </w:p>
    <w:p w14:paraId="5B696F46" w14:textId="77777777" w:rsidR="00D3782C" w:rsidRPr="009911E3" w:rsidRDefault="00D3782C" w:rsidP="00D3782C">
      <w:pPr>
        <w:spacing w:after="0"/>
        <w:rPr>
          <w:rFonts w:cstheme="minorHAnsi"/>
          <w:sz w:val="20"/>
          <w:szCs w:val="20"/>
        </w:rPr>
      </w:pPr>
      <w:r>
        <w:rPr>
          <w:sz w:val="20"/>
          <w:szCs w:val="20"/>
        </w:rPr>
        <w:fldChar w:fldCharType="end"/>
      </w:r>
      <w:hyperlink r:id="rId64" w:history="1">
        <w:r w:rsidRPr="00BE418E">
          <w:rPr>
            <w:rStyle w:val="Hyperlink"/>
            <w:rFonts w:cstheme="minorHAnsi"/>
            <w:szCs w:val="20"/>
          </w:rPr>
          <w:t>Government-</w:t>
        </w:r>
        <w:r>
          <w:rPr>
            <w:rStyle w:val="Hyperlink"/>
            <w:rFonts w:cstheme="minorHAnsi"/>
            <w:szCs w:val="20"/>
          </w:rPr>
          <w:t>O</w:t>
        </w:r>
        <w:r w:rsidRPr="00BE418E">
          <w:rPr>
            <w:rStyle w:val="Hyperlink"/>
            <w:rFonts w:cstheme="minorHAnsi"/>
            <w:szCs w:val="20"/>
          </w:rPr>
          <w:t>wned Property Overview and Procedures</w:t>
        </w:r>
      </w:hyperlink>
      <w:r w:rsidRPr="00BE418E">
        <w:rPr>
          <w:rFonts w:cstheme="minorHAnsi"/>
          <w:sz w:val="20"/>
          <w:szCs w:val="20"/>
        </w:rPr>
        <w:t xml:space="preserve"> </w:t>
      </w:r>
      <w:r w:rsidRPr="009911E3">
        <w:rPr>
          <w:rFonts w:cstheme="minorHAnsi"/>
          <w:sz w:val="20"/>
          <w:szCs w:val="20"/>
        </w:rPr>
        <w:t xml:space="preserve">provides information on managing government-furnished property (GFP) and government-titled equipment (GTE). </w:t>
      </w:r>
    </w:p>
    <w:p w14:paraId="76DEBC40" w14:textId="77777777" w:rsidR="00D3782C" w:rsidRDefault="00D3782C" w:rsidP="00D3782C">
      <w:pPr>
        <w:spacing w:after="0"/>
        <w:rPr>
          <w:rFonts w:cstheme="minorHAnsi"/>
          <w:sz w:val="20"/>
          <w:szCs w:val="20"/>
        </w:rPr>
      </w:pPr>
      <w:hyperlink r:id="rId65" w:history="1">
        <w:r w:rsidRPr="00584803">
          <w:rPr>
            <w:rStyle w:val="Hyperlink"/>
            <w:rFonts w:cstheme="minorHAnsi"/>
            <w:szCs w:val="20"/>
          </w:rPr>
          <w:t>Financial Management of Facilities and Equipment Policy</w:t>
        </w:r>
      </w:hyperlink>
      <w:r w:rsidRPr="00584803">
        <w:rPr>
          <w:rFonts w:cstheme="minorHAnsi"/>
          <w:sz w:val="20"/>
          <w:szCs w:val="20"/>
        </w:rPr>
        <w:t xml:space="preserve"> </w:t>
      </w:r>
      <w:r w:rsidRPr="009911E3">
        <w:rPr>
          <w:rFonts w:cstheme="minorHAnsi"/>
          <w:b/>
          <w:sz w:val="20"/>
          <w:szCs w:val="20"/>
        </w:rPr>
        <w:t>–</w:t>
      </w:r>
      <w:r w:rsidRPr="009911E3">
        <w:rPr>
          <w:rFonts w:cstheme="minorHAnsi"/>
          <w:sz w:val="20"/>
          <w:szCs w:val="20"/>
        </w:rPr>
        <w:t>for all capital assets at the University (including equipment, buildings and land)</w:t>
      </w:r>
      <w:r>
        <w:rPr>
          <w:rFonts w:cstheme="minorHAnsi"/>
          <w:sz w:val="20"/>
          <w:szCs w:val="20"/>
        </w:rPr>
        <w:t>.</w:t>
      </w:r>
    </w:p>
    <w:p w14:paraId="59E8CBB3" w14:textId="77777777" w:rsidR="00D3782C" w:rsidRDefault="00D3782C" w:rsidP="00D3782C">
      <w:pPr>
        <w:spacing w:after="0"/>
        <w:rPr>
          <w:rFonts w:cstheme="minorHAnsi"/>
          <w:sz w:val="20"/>
          <w:szCs w:val="20"/>
        </w:rPr>
      </w:pPr>
      <w:hyperlink r:id="rId66" w:history="1">
        <w:r w:rsidRPr="00DA2336">
          <w:rPr>
            <w:rStyle w:val="Hyperlink"/>
            <w:rFonts w:ascii="Calibri" w:hAnsi="Calibri" w:cstheme="minorHAnsi"/>
            <w:szCs w:val="20"/>
          </w:rPr>
          <w:t>Procurement Policy</w:t>
        </w:r>
      </w:hyperlink>
    </w:p>
    <w:p w14:paraId="52DB73F5" w14:textId="77777777" w:rsidR="00D3782C" w:rsidRDefault="00D3782C" w:rsidP="00D3782C">
      <w:pPr>
        <w:spacing w:after="0" w:line="240" w:lineRule="auto"/>
      </w:pPr>
      <w:r>
        <w:br w:type="page"/>
      </w:r>
    </w:p>
    <w:p w14:paraId="47FC675A" w14:textId="77777777" w:rsidR="00D3782C" w:rsidRPr="002F760F" w:rsidRDefault="00D3782C" w:rsidP="002F760F">
      <w:pPr>
        <w:jc w:val="center"/>
        <w:rPr>
          <w:rFonts w:ascii="Arial" w:hAnsi="Arial" w:cs="Arial"/>
          <w:b/>
          <w:bCs/>
          <w:sz w:val="28"/>
          <w:szCs w:val="28"/>
        </w:rPr>
      </w:pPr>
      <w:bookmarkStart w:id="14" w:name="Appendix_B_Details_to_CAP"/>
      <w:r w:rsidRPr="002F760F">
        <w:rPr>
          <w:rFonts w:ascii="Arial" w:hAnsi="Arial" w:cs="Arial"/>
          <w:b/>
          <w:bCs/>
          <w:sz w:val="28"/>
          <w:szCs w:val="28"/>
        </w:rPr>
        <w:lastRenderedPageBreak/>
        <w:t>Appendix B</w:t>
      </w:r>
      <w:bookmarkEnd w:id="14"/>
      <w:r w:rsidRPr="002F760F">
        <w:rPr>
          <w:rFonts w:ascii="Arial" w:hAnsi="Arial" w:cs="Arial"/>
          <w:b/>
          <w:bCs/>
          <w:sz w:val="28"/>
          <w:szCs w:val="28"/>
        </w:rPr>
        <w:t>: Detailed Guidance on Capitalizing vs. Expensing Expenditures</w:t>
      </w:r>
    </w:p>
    <w:p w14:paraId="3915D05F" w14:textId="77777777" w:rsidR="00D3782C" w:rsidRDefault="00D3782C" w:rsidP="00D3782C">
      <w:pPr>
        <w:pStyle w:val="BodyText"/>
        <w:spacing w:before="6"/>
        <w:rPr>
          <w:rFonts w:ascii="Arial"/>
          <w:b/>
          <w:sz w:val="21"/>
        </w:rPr>
      </w:pPr>
      <w:r>
        <w:rPr>
          <w:rFonts w:ascii="Arial"/>
          <w:b/>
          <w:noProof/>
          <w:sz w:val="21"/>
        </w:rPr>
        <mc:AlternateContent>
          <mc:Choice Requires="wps">
            <w:drawing>
              <wp:anchor distT="0" distB="0" distL="114300" distR="114300" simplePos="0" relativeHeight="251658240" behindDoc="0" locked="0" layoutInCell="1" allowOverlap="1" wp14:anchorId="58FE4510" wp14:editId="1ACCB00A">
                <wp:simplePos x="0" y="0"/>
                <wp:positionH relativeFrom="column">
                  <wp:posOffset>0</wp:posOffset>
                </wp:positionH>
                <wp:positionV relativeFrom="paragraph">
                  <wp:posOffset>129540</wp:posOffset>
                </wp:positionV>
                <wp:extent cx="5981700" cy="9525"/>
                <wp:effectExtent l="0" t="0" r="19050"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81700" cy="9525"/>
                        </a:xfrm>
                        <a:prstGeom prst="line">
                          <a:avLst/>
                        </a:prstGeom>
                        <a:ln w="19050">
                          <a:solidFill>
                            <a:srgbClr val="C0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AE832D8" id="Straight Connector 3"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0,10.2pt" to="47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" strokecolor="#c00000" strokeweight="1.5pt">
                <v:stroke joinstyle="miter"/>
              </v:line>
            </w:pict>
          </mc:Fallback>
        </mc:AlternateContent>
      </w:r>
    </w:p>
    <w:p w14:paraId="14E79CD6" w14:textId="77777777" w:rsidR="00D3782C" w:rsidRPr="00017B5F" w:rsidRDefault="00D3782C" w:rsidP="00D3782C">
      <w:pPr>
        <w:rPr>
          <w:b/>
        </w:rPr>
      </w:pPr>
      <w:r w:rsidRPr="00FB717D">
        <w:t xml:space="preserve">Basic rules for how and when to record capital items: To qualify for capitalization, an expenditure must meet all three of the </w:t>
      </w:r>
      <w:proofErr w:type="gramStart"/>
      <w:r w:rsidRPr="00FB717D">
        <w:t>below criteria</w:t>
      </w:r>
      <w:proofErr w:type="gramEnd"/>
      <w:r w:rsidRPr="00FB717D">
        <w:t>. If the item does not meet all of these criteria, the amount must be expensed in the year incurred (i.e., when goods are received by or services are provided to the University).</w:t>
      </w:r>
    </w:p>
    <w:p w14:paraId="14788CCB" w14:textId="77777777" w:rsidR="00D3782C" w:rsidRPr="00017B5F" w:rsidRDefault="00D3782C" w:rsidP="00D3782C">
      <w:pPr>
        <w:pStyle w:val="ListParagraph"/>
        <w:numPr>
          <w:ilvl w:val="0"/>
          <w:numId w:val="22"/>
        </w:numPr>
        <w:rPr>
          <w:b/>
        </w:rPr>
      </w:pPr>
      <w:r>
        <w:t>T</w:t>
      </w:r>
      <w:r w:rsidRPr="00FB717D">
        <w:t>he</w:t>
      </w:r>
      <w:r w:rsidRPr="00017B5F">
        <w:rPr>
          <w:spacing w:val="-4"/>
        </w:rPr>
        <w:t xml:space="preserve"> </w:t>
      </w:r>
      <w:r w:rsidRPr="00FB717D">
        <w:t>item</w:t>
      </w:r>
      <w:r w:rsidRPr="00017B5F">
        <w:rPr>
          <w:spacing w:val="-4"/>
        </w:rPr>
        <w:t xml:space="preserve"> </w:t>
      </w:r>
      <w:r w:rsidRPr="00FB717D">
        <w:t>must</w:t>
      </w:r>
      <w:r w:rsidRPr="00017B5F">
        <w:rPr>
          <w:spacing w:val="-4"/>
        </w:rPr>
        <w:t xml:space="preserve"> </w:t>
      </w:r>
      <w:r w:rsidRPr="00FB717D">
        <w:t>be</w:t>
      </w:r>
      <w:r w:rsidRPr="00017B5F">
        <w:rPr>
          <w:spacing w:val="-4"/>
        </w:rPr>
        <w:t xml:space="preserve"> </w:t>
      </w:r>
      <w:r w:rsidRPr="00FB717D">
        <w:t>acquired</w:t>
      </w:r>
      <w:r w:rsidRPr="00017B5F">
        <w:rPr>
          <w:spacing w:val="-3"/>
        </w:rPr>
        <w:t xml:space="preserve"> </w:t>
      </w:r>
      <w:r w:rsidRPr="00FB717D">
        <w:t>for</w:t>
      </w:r>
      <w:r w:rsidRPr="00017B5F">
        <w:rPr>
          <w:spacing w:val="-4"/>
        </w:rPr>
        <w:t xml:space="preserve"> </w:t>
      </w:r>
      <w:r w:rsidRPr="00FB717D">
        <w:t>use</w:t>
      </w:r>
      <w:r w:rsidRPr="00017B5F">
        <w:rPr>
          <w:spacing w:val="-4"/>
        </w:rPr>
        <w:t xml:space="preserve"> </w:t>
      </w:r>
      <w:r w:rsidRPr="00FB717D">
        <w:t>in</w:t>
      </w:r>
      <w:r w:rsidRPr="00017B5F">
        <w:rPr>
          <w:spacing w:val="-3"/>
        </w:rPr>
        <w:t xml:space="preserve"> </w:t>
      </w:r>
      <w:r w:rsidRPr="00FB717D">
        <w:t>operations,</w:t>
      </w:r>
      <w:r w:rsidRPr="00017B5F">
        <w:rPr>
          <w:spacing w:val="-3"/>
        </w:rPr>
        <w:t xml:space="preserve"> </w:t>
      </w:r>
      <w:r w:rsidRPr="00FB717D">
        <w:t>and</w:t>
      </w:r>
      <w:r w:rsidRPr="00017B5F">
        <w:rPr>
          <w:spacing w:val="-3"/>
        </w:rPr>
        <w:t xml:space="preserve"> </w:t>
      </w:r>
      <w:r w:rsidRPr="00FB717D">
        <w:t>not</w:t>
      </w:r>
      <w:r w:rsidRPr="00017B5F">
        <w:rPr>
          <w:spacing w:val="-4"/>
        </w:rPr>
        <w:t xml:space="preserve"> </w:t>
      </w:r>
      <w:r w:rsidRPr="00FB717D">
        <w:t>for</w:t>
      </w:r>
      <w:r w:rsidRPr="00017B5F">
        <w:rPr>
          <w:spacing w:val="-4"/>
        </w:rPr>
        <w:t xml:space="preserve"> </w:t>
      </w:r>
      <w:r w:rsidRPr="00FB717D">
        <w:t>investment</w:t>
      </w:r>
      <w:r w:rsidRPr="00017B5F">
        <w:rPr>
          <w:spacing w:val="-4"/>
        </w:rPr>
        <w:t xml:space="preserve"> </w:t>
      </w:r>
      <w:r w:rsidRPr="00FB717D">
        <w:t>or</w:t>
      </w:r>
      <w:r w:rsidRPr="00017B5F">
        <w:rPr>
          <w:spacing w:val="-4"/>
        </w:rPr>
        <w:t xml:space="preserve"> </w:t>
      </w:r>
      <w:r>
        <w:t>sale, AND</w:t>
      </w:r>
    </w:p>
    <w:p w14:paraId="6FBE136C" w14:textId="77777777" w:rsidR="00D3782C" w:rsidRPr="00017B5F" w:rsidRDefault="00D3782C" w:rsidP="00D3782C">
      <w:pPr>
        <w:pStyle w:val="ListParagraph"/>
        <w:numPr>
          <w:ilvl w:val="0"/>
          <w:numId w:val="22"/>
        </w:numPr>
        <w:rPr>
          <w:b/>
        </w:rPr>
      </w:pPr>
      <w:r>
        <w:t>t</w:t>
      </w:r>
      <w:r w:rsidRPr="00FB717D">
        <w:t>he item must have a useful life of one year or</w:t>
      </w:r>
      <w:r w:rsidRPr="00017B5F">
        <w:rPr>
          <w:spacing w:val="-26"/>
        </w:rPr>
        <w:t xml:space="preserve"> </w:t>
      </w:r>
      <w:r>
        <w:t>more, AND</w:t>
      </w:r>
    </w:p>
    <w:p w14:paraId="69FC019B" w14:textId="77777777" w:rsidR="00D3782C" w:rsidRPr="00017B5F" w:rsidRDefault="00D3782C" w:rsidP="00D3782C">
      <w:pPr>
        <w:pStyle w:val="ListParagraph"/>
        <w:numPr>
          <w:ilvl w:val="0"/>
          <w:numId w:val="22"/>
        </w:numPr>
        <w:rPr>
          <w:b/>
        </w:rPr>
      </w:pPr>
      <w:r>
        <w:t>t</w:t>
      </w:r>
      <w:r w:rsidRPr="00FB717D">
        <w:t>he amount must meet the following materiality</w:t>
      </w:r>
      <w:r w:rsidRPr="00017B5F">
        <w:rPr>
          <w:spacing w:val="-28"/>
        </w:rPr>
        <w:t xml:space="preserve"> </w:t>
      </w:r>
      <w:r>
        <w:t>thresholds.</w:t>
      </w:r>
    </w:p>
    <w:tbl>
      <w:tblPr>
        <w:tblStyle w:val="TableGrid"/>
        <w:tblW w:w="0" w:type="auto"/>
        <w:tblInd w:w="175" w:type="dxa"/>
        <w:tblLook w:val="04A0" w:firstRow="1" w:lastRow="0" w:firstColumn="1" w:lastColumn="0" w:noHBand="0" w:noVBand="1"/>
      </w:tblPr>
      <w:tblGrid>
        <w:gridCol w:w="5400"/>
        <w:gridCol w:w="3510"/>
      </w:tblGrid>
      <w:tr w:rsidR="00D3782C" w:rsidRPr="00F65FD2" w14:paraId="71587D4E" w14:textId="77777777" w:rsidTr="09BCA8D2">
        <w:tc>
          <w:tcPr>
            <w:tcW w:w="5400" w:type="dxa"/>
          </w:tcPr>
          <w:p w14:paraId="03D67C64" w14:textId="77777777" w:rsidR="00D3782C" w:rsidRPr="00FB717D" w:rsidRDefault="00D3782C">
            <w:pPr>
              <w:pStyle w:val="BodyText"/>
              <w:spacing w:before="6"/>
              <w:rPr>
                <w:rFonts w:asciiTheme="minorHAnsi" w:hAnsiTheme="minorHAnsi" w:cstheme="minorHAnsi"/>
                <w:b/>
              </w:rPr>
            </w:pPr>
            <w:r w:rsidRPr="00FB717D">
              <w:rPr>
                <w:rFonts w:asciiTheme="minorHAnsi" w:hAnsiTheme="minorHAnsi" w:cstheme="minorHAnsi"/>
                <w:b/>
              </w:rPr>
              <w:t>Category</w:t>
            </w:r>
          </w:p>
        </w:tc>
        <w:tc>
          <w:tcPr>
            <w:tcW w:w="3510" w:type="dxa"/>
          </w:tcPr>
          <w:p w14:paraId="566EBD14" w14:textId="77777777" w:rsidR="00D3782C" w:rsidRPr="00FB717D" w:rsidRDefault="00D3782C">
            <w:pPr>
              <w:pStyle w:val="BodyText"/>
              <w:spacing w:before="6"/>
              <w:rPr>
                <w:rFonts w:asciiTheme="minorHAnsi" w:hAnsiTheme="minorHAnsi" w:cstheme="minorHAnsi"/>
                <w:b/>
              </w:rPr>
            </w:pPr>
            <w:r w:rsidRPr="00FB717D">
              <w:rPr>
                <w:rFonts w:asciiTheme="minorHAnsi" w:hAnsiTheme="minorHAnsi" w:cstheme="minorHAnsi"/>
                <w:b/>
              </w:rPr>
              <w:t xml:space="preserve">Threshold for </w:t>
            </w:r>
            <w:r>
              <w:rPr>
                <w:rFonts w:asciiTheme="minorHAnsi" w:hAnsiTheme="minorHAnsi" w:cstheme="minorHAnsi"/>
                <w:b/>
              </w:rPr>
              <w:t xml:space="preserve">Required </w:t>
            </w:r>
            <w:r w:rsidRPr="00FB717D">
              <w:rPr>
                <w:rFonts w:asciiTheme="minorHAnsi" w:hAnsiTheme="minorHAnsi" w:cstheme="minorHAnsi"/>
                <w:b/>
              </w:rPr>
              <w:t>Capitalization</w:t>
            </w:r>
          </w:p>
        </w:tc>
      </w:tr>
      <w:tr w:rsidR="00D3782C" w:rsidRPr="00F65FD2" w14:paraId="5FBF90F7" w14:textId="77777777" w:rsidTr="09BCA8D2">
        <w:tc>
          <w:tcPr>
            <w:tcW w:w="5400" w:type="dxa"/>
          </w:tcPr>
          <w:p w14:paraId="6ACC1FC1"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Land</w:t>
            </w:r>
          </w:p>
        </w:tc>
        <w:tc>
          <w:tcPr>
            <w:tcW w:w="3510" w:type="dxa"/>
          </w:tcPr>
          <w:p w14:paraId="33EB2A39"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N/A – all land is capitalized</w:t>
            </w:r>
          </w:p>
        </w:tc>
      </w:tr>
      <w:tr w:rsidR="00D3782C" w:rsidRPr="00F65FD2" w14:paraId="0E92A1F1" w14:textId="77777777" w:rsidTr="09BCA8D2">
        <w:tc>
          <w:tcPr>
            <w:tcW w:w="5400" w:type="dxa"/>
          </w:tcPr>
          <w:p w14:paraId="53293FC7"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Land Improvements</w:t>
            </w:r>
          </w:p>
        </w:tc>
        <w:tc>
          <w:tcPr>
            <w:tcW w:w="3510" w:type="dxa"/>
          </w:tcPr>
          <w:p w14:paraId="70808C48"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5C3FDF6F" w14:textId="77777777" w:rsidTr="09BCA8D2">
        <w:tc>
          <w:tcPr>
            <w:tcW w:w="5400" w:type="dxa"/>
          </w:tcPr>
          <w:p w14:paraId="2A5B50BA"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Buildings</w:t>
            </w:r>
          </w:p>
        </w:tc>
        <w:tc>
          <w:tcPr>
            <w:tcW w:w="3510" w:type="dxa"/>
          </w:tcPr>
          <w:p w14:paraId="0C34AF90"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1F53BE1F" w14:textId="77777777" w:rsidTr="09BCA8D2">
        <w:tc>
          <w:tcPr>
            <w:tcW w:w="5400" w:type="dxa"/>
          </w:tcPr>
          <w:p w14:paraId="196B810A"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Building Improvements</w:t>
            </w:r>
          </w:p>
        </w:tc>
        <w:tc>
          <w:tcPr>
            <w:tcW w:w="3510" w:type="dxa"/>
          </w:tcPr>
          <w:p w14:paraId="4C421CB2"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01CC0F8D" w14:textId="77777777" w:rsidTr="09BCA8D2">
        <w:tc>
          <w:tcPr>
            <w:tcW w:w="5400" w:type="dxa"/>
          </w:tcPr>
          <w:p w14:paraId="6AB15C7D"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Leasehold Improvements</w:t>
            </w:r>
          </w:p>
        </w:tc>
        <w:tc>
          <w:tcPr>
            <w:tcW w:w="3510" w:type="dxa"/>
          </w:tcPr>
          <w:p w14:paraId="31360E37"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 xml:space="preserve">00,000 (in total project </w:t>
            </w:r>
            <w:proofErr w:type="gramStart"/>
            <w:r w:rsidRPr="00FB717D">
              <w:rPr>
                <w:rFonts w:asciiTheme="minorHAnsi" w:hAnsiTheme="minorHAnsi" w:cstheme="minorHAnsi"/>
              </w:rPr>
              <w:t>costs)</w:t>
            </w:r>
            <w:r>
              <w:rPr>
                <w:rFonts w:asciiTheme="minorHAnsi" w:hAnsiTheme="minorHAnsi" w:cstheme="minorHAnsi"/>
              </w:rPr>
              <w:t>*</w:t>
            </w:r>
            <w:proofErr w:type="gramEnd"/>
          </w:p>
        </w:tc>
      </w:tr>
      <w:tr w:rsidR="00D3782C" w:rsidRPr="00F65FD2" w14:paraId="4A9DB5C7" w14:textId="77777777" w:rsidTr="09BCA8D2">
        <w:tc>
          <w:tcPr>
            <w:tcW w:w="5400" w:type="dxa"/>
          </w:tcPr>
          <w:p w14:paraId="0C7D5736"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Fixed Equipment</w:t>
            </w:r>
          </w:p>
        </w:tc>
        <w:tc>
          <w:tcPr>
            <w:tcW w:w="3510" w:type="dxa"/>
          </w:tcPr>
          <w:p w14:paraId="3F8774EE"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w:t>
            </w:r>
            <w:r>
              <w:rPr>
                <w:rFonts w:asciiTheme="minorHAnsi" w:hAnsiTheme="minorHAnsi" w:cstheme="minorHAnsi"/>
              </w:rPr>
              <w:t>3</w:t>
            </w:r>
            <w:r w:rsidRPr="00FB717D">
              <w:rPr>
                <w:rFonts w:asciiTheme="minorHAnsi" w:hAnsiTheme="minorHAnsi" w:cstheme="minorHAnsi"/>
              </w:rPr>
              <w:t>00,000 – per unit</w:t>
            </w:r>
            <w:r>
              <w:rPr>
                <w:rFonts w:asciiTheme="minorHAnsi" w:hAnsiTheme="minorHAnsi" w:cstheme="minorHAnsi"/>
              </w:rPr>
              <w:t>*</w:t>
            </w:r>
          </w:p>
        </w:tc>
      </w:tr>
      <w:tr w:rsidR="00D3782C" w:rsidRPr="00F65FD2" w14:paraId="22191FDF" w14:textId="77777777" w:rsidTr="09BCA8D2">
        <w:tc>
          <w:tcPr>
            <w:tcW w:w="5400" w:type="dxa"/>
          </w:tcPr>
          <w:p w14:paraId="1F53705B" w14:textId="77777777"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Furnishings and Equipment (MFE)</w:t>
            </w:r>
          </w:p>
        </w:tc>
        <w:tc>
          <w:tcPr>
            <w:tcW w:w="3510" w:type="dxa"/>
          </w:tcPr>
          <w:p w14:paraId="5F0A1D76" w14:textId="34DAD9E2"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w:t>
            </w:r>
            <w:r w:rsidR="003C6247">
              <w:rPr>
                <w:rFonts w:asciiTheme="minorHAnsi" w:hAnsiTheme="minorHAnsi" w:cstheme="minorHAnsi"/>
              </w:rPr>
              <w:t>10</w:t>
            </w:r>
            <w:r w:rsidRPr="00FB717D">
              <w:rPr>
                <w:rFonts w:asciiTheme="minorHAnsi" w:hAnsiTheme="minorHAnsi" w:cstheme="minorHAnsi"/>
              </w:rPr>
              <w:t>,000 – per unit</w:t>
            </w:r>
            <w:r w:rsidR="00F97343">
              <w:rPr>
                <w:rFonts w:asciiTheme="minorHAnsi" w:hAnsiTheme="minorHAnsi" w:cstheme="minorHAnsi"/>
              </w:rPr>
              <w:t>**</w:t>
            </w:r>
          </w:p>
        </w:tc>
      </w:tr>
      <w:tr w:rsidR="00D3782C" w:rsidRPr="00F65FD2" w14:paraId="1A063276" w14:textId="77777777" w:rsidTr="09BCA8D2">
        <w:tc>
          <w:tcPr>
            <w:tcW w:w="5400" w:type="dxa"/>
          </w:tcPr>
          <w:p w14:paraId="38E865FC" w14:textId="77777777" w:rsidR="00D3782C" w:rsidRPr="00FB717D" w:rsidRDefault="00D3782C">
            <w:pPr>
              <w:pStyle w:val="BodyText"/>
              <w:spacing w:before="6"/>
              <w:ind w:left="252" w:hanging="252"/>
              <w:rPr>
                <w:rFonts w:asciiTheme="minorHAnsi" w:hAnsiTheme="minorHAnsi" w:cstheme="minorHAnsi"/>
              </w:rPr>
            </w:pPr>
            <w:r w:rsidRPr="00FB717D">
              <w:rPr>
                <w:rFonts w:asciiTheme="minorHAnsi" w:hAnsiTheme="minorHAnsi" w:cstheme="minorHAnsi"/>
              </w:rPr>
              <w:tab/>
              <w:t>MFE Upgrades</w:t>
            </w:r>
          </w:p>
        </w:tc>
        <w:tc>
          <w:tcPr>
            <w:tcW w:w="3510" w:type="dxa"/>
          </w:tcPr>
          <w:p w14:paraId="469D4253" w14:textId="235E6EAA" w:rsidR="00D3782C" w:rsidRPr="00FB717D" w:rsidRDefault="00D3782C">
            <w:pPr>
              <w:pStyle w:val="BodyText"/>
              <w:spacing w:before="6"/>
              <w:rPr>
                <w:rFonts w:asciiTheme="minorHAnsi" w:hAnsiTheme="minorHAnsi" w:cstheme="minorHAnsi"/>
              </w:rPr>
            </w:pPr>
            <w:r w:rsidRPr="00FB717D">
              <w:rPr>
                <w:rFonts w:asciiTheme="minorHAnsi" w:hAnsiTheme="minorHAnsi" w:cstheme="minorHAnsi"/>
              </w:rPr>
              <w:t>$</w:t>
            </w:r>
            <w:r w:rsidR="00142D4E">
              <w:rPr>
                <w:rFonts w:asciiTheme="minorHAnsi" w:hAnsiTheme="minorHAnsi" w:cstheme="minorHAnsi"/>
              </w:rPr>
              <w:t>10</w:t>
            </w:r>
            <w:r w:rsidRPr="00FB717D">
              <w:rPr>
                <w:rFonts w:asciiTheme="minorHAnsi" w:hAnsiTheme="minorHAnsi" w:cstheme="minorHAnsi"/>
              </w:rPr>
              <w:t>,000 – per unit</w:t>
            </w:r>
            <w:r w:rsidR="00142D4E">
              <w:rPr>
                <w:rFonts w:asciiTheme="minorHAnsi" w:hAnsiTheme="minorHAnsi" w:cstheme="minorHAnsi"/>
              </w:rPr>
              <w:t>**</w:t>
            </w:r>
          </w:p>
        </w:tc>
      </w:tr>
      <w:tr w:rsidR="00D3782C" w:rsidRPr="00C4707B" w14:paraId="2C03B031" w14:textId="77777777" w:rsidTr="09BCA8D2">
        <w:tc>
          <w:tcPr>
            <w:tcW w:w="5400" w:type="dxa"/>
          </w:tcPr>
          <w:p w14:paraId="7ACA9734" w14:textId="7ED216E9" w:rsidR="00D3782C" w:rsidRPr="00715EAE" w:rsidRDefault="00D3782C">
            <w:pPr>
              <w:pStyle w:val="BodyText"/>
              <w:spacing w:before="6"/>
              <w:ind w:left="252" w:hanging="252"/>
              <w:rPr>
                <w:rFonts w:asciiTheme="minorHAnsi" w:hAnsiTheme="minorHAnsi" w:cstheme="minorHAnsi"/>
              </w:rPr>
            </w:pPr>
            <w:r w:rsidRPr="00715EAE">
              <w:rPr>
                <w:rFonts w:asciiTheme="minorHAnsi" w:hAnsiTheme="minorHAnsi" w:cstheme="minorHAnsi"/>
              </w:rPr>
              <w:t>Software – Purchased, Licensed, or Developed</w:t>
            </w:r>
            <w:r>
              <w:rPr>
                <w:rFonts w:asciiTheme="minorHAnsi" w:hAnsiTheme="minorHAnsi" w:cstheme="minorHAnsi"/>
              </w:rPr>
              <w:t>**</w:t>
            </w:r>
            <w:r w:rsidR="00F97343">
              <w:rPr>
                <w:rFonts w:asciiTheme="minorHAnsi" w:hAnsiTheme="minorHAnsi" w:cstheme="minorHAnsi"/>
              </w:rPr>
              <w:t>*</w:t>
            </w:r>
          </w:p>
        </w:tc>
        <w:tc>
          <w:tcPr>
            <w:tcW w:w="3510" w:type="dxa"/>
          </w:tcPr>
          <w:p w14:paraId="4917AAE3" w14:textId="52A875B0" w:rsidR="00D3782C" w:rsidRPr="00715EAE" w:rsidRDefault="00D3782C" w:rsidP="09BCA8D2">
            <w:pPr>
              <w:pStyle w:val="BodyText"/>
              <w:spacing w:before="6"/>
              <w:rPr>
                <w:rFonts w:asciiTheme="minorHAnsi" w:hAnsiTheme="minorHAnsi" w:cstheme="minorBidi"/>
              </w:rPr>
            </w:pPr>
            <w:r w:rsidRPr="09BCA8D2">
              <w:rPr>
                <w:rFonts w:asciiTheme="minorHAnsi" w:hAnsiTheme="minorHAnsi" w:cstheme="minorBidi"/>
              </w:rPr>
              <w:t>$</w:t>
            </w:r>
            <w:r w:rsidR="1410770F" w:rsidRPr="09BCA8D2">
              <w:rPr>
                <w:rFonts w:asciiTheme="minorHAnsi" w:hAnsiTheme="minorHAnsi" w:cstheme="minorBidi"/>
              </w:rPr>
              <w:t>10</w:t>
            </w:r>
            <w:r w:rsidRPr="09BCA8D2">
              <w:rPr>
                <w:rFonts w:asciiTheme="minorHAnsi" w:hAnsiTheme="minorHAnsi" w:cstheme="minorBidi"/>
              </w:rPr>
              <w:t>,000</w:t>
            </w:r>
            <w:r w:rsidR="00142D4E" w:rsidRPr="09BCA8D2">
              <w:rPr>
                <w:rFonts w:asciiTheme="minorHAnsi" w:hAnsiTheme="minorHAnsi" w:cstheme="minorBidi"/>
              </w:rPr>
              <w:t>**</w:t>
            </w:r>
          </w:p>
        </w:tc>
      </w:tr>
      <w:tr w:rsidR="00D3782C" w:rsidRPr="00F65FD2" w14:paraId="0AF8B81D" w14:textId="77777777" w:rsidTr="09BCA8D2">
        <w:tc>
          <w:tcPr>
            <w:tcW w:w="5400" w:type="dxa"/>
          </w:tcPr>
          <w:p w14:paraId="248B0698" w14:textId="77777777" w:rsidR="00D3782C" w:rsidRPr="00715EAE" w:rsidRDefault="00D3782C">
            <w:pPr>
              <w:pStyle w:val="BodyText"/>
              <w:spacing w:before="6"/>
              <w:ind w:left="252" w:hanging="252"/>
              <w:rPr>
                <w:rFonts w:asciiTheme="minorHAnsi" w:hAnsiTheme="minorHAnsi" w:cstheme="minorHAnsi"/>
              </w:rPr>
            </w:pPr>
            <w:r w:rsidRPr="00715EAE">
              <w:rPr>
                <w:rFonts w:asciiTheme="minorHAnsi" w:hAnsiTheme="minorHAnsi" w:cstheme="minorHAnsi"/>
              </w:rPr>
              <w:tab/>
              <w:t>Purchased or Licensed software but Harvard does not “own” the code or maintain the software.</w:t>
            </w:r>
          </w:p>
        </w:tc>
        <w:tc>
          <w:tcPr>
            <w:tcW w:w="3510" w:type="dxa"/>
          </w:tcPr>
          <w:p w14:paraId="0488B0F1" w14:textId="77777777" w:rsidR="00D3782C" w:rsidRPr="00715EAE" w:rsidRDefault="00D3782C">
            <w:pPr>
              <w:pStyle w:val="BodyText"/>
              <w:spacing w:before="6"/>
              <w:rPr>
                <w:rFonts w:asciiTheme="minorHAnsi" w:hAnsiTheme="minorHAnsi" w:cstheme="minorHAnsi"/>
              </w:rPr>
            </w:pPr>
            <w:r w:rsidRPr="00715EAE">
              <w:rPr>
                <w:rFonts w:asciiTheme="minorHAnsi" w:hAnsiTheme="minorHAnsi" w:cstheme="minorHAnsi"/>
              </w:rPr>
              <w:t>Expense</w:t>
            </w:r>
          </w:p>
        </w:tc>
      </w:tr>
      <w:tr w:rsidR="00D3782C" w:rsidRPr="00F65FD2" w14:paraId="4822309C" w14:textId="77777777" w:rsidTr="09BCA8D2">
        <w:tc>
          <w:tcPr>
            <w:tcW w:w="5400" w:type="dxa"/>
          </w:tcPr>
          <w:p w14:paraId="02BBEA9C" w14:textId="77777777" w:rsidR="00D3782C" w:rsidRPr="00715EAE" w:rsidRDefault="00D3782C">
            <w:pPr>
              <w:pStyle w:val="BodyText"/>
              <w:spacing w:before="6"/>
              <w:ind w:left="252" w:hanging="252"/>
              <w:rPr>
                <w:rFonts w:asciiTheme="minorHAnsi" w:hAnsiTheme="minorHAnsi" w:cstheme="minorHAnsi"/>
              </w:rPr>
            </w:pPr>
            <w:r w:rsidRPr="00715EAE">
              <w:rPr>
                <w:rFonts w:asciiTheme="minorHAnsi" w:hAnsiTheme="minorHAnsi" w:cstheme="minorHAnsi"/>
              </w:rPr>
              <w:tab/>
            </w:r>
            <w:proofErr w:type="gramStart"/>
            <w:r w:rsidRPr="00715EAE">
              <w:rPr>
                <w:rFonts w:asciiTheme="minorHAnsi" w:hAnsiTheme="minorHAnsi" w:cstheme="minorHAnsi"/>
              </w:rPr>
              <w:t>Internally-Developed</w:t>
            </w:r>
            <w:proofErr w:type="gramEnd"/>
          </w:p>
        </w:tc>
        <w:tc>
          <w:tcPr>
            <w:tcW w:w="3510" w:type="dxa"/>
          </w:tcPr>
          <w:p w14:paraId="7E240D61" w14:textId="77777777" w:rsidR="00D3782C" w:rsidRPr="00715EAE" w:rsidRDefault="00D3782C">
            <w:pPr>
              <w:pStyle w:val="BodyText"/>
              <w:spacing w:before="6"/>
              <w:rPr>
                <w:rFonts w:asciiTheme="minorHAnsi" w:hAnsiTheme="minorHAnsi" w:cstheme="minorHAnsi"/>
              </w:rPr>
            </w:pPr>
            <w:r w:rsidRPr="00715EAE">
              <w:rPr>
                <w:rFonts w:asciiTheme="minorHAnsi" w:hAnsiTheme="minorHAnsi" w:cstheme="minorHAnsi"/>
              </w:rPr>
              <w:t>$</w:t>
            </w:r>
            <w:r>
              <w:rPr>
                <w:rFonts w:asciiTheme="minorHAnsi" w:hAnsiTheme="minorHAnsi" w:cstheme="minorHAnsi"/>
              </w:rPr>
              <w:t>500</w:t>
            </w:r>
            <w:r w:rsidRPr="00715EAE">
              <w:rPr>
                <w:rFonts w:asciiTheme="minorHAnsi" w:hAnsiTheme="minorHAnsi" w:cstheme="minorHAnsi"/>
              </w:rPr>
              <w:t>,000 (in total project costs)</w:t>
            </w:r>
          </w:p>
        </w:tc>
      </w:tr>
      <w:tr w:rsidR="00D3782C" w:rsidRPr="00F65FD2" w14:paraId="3F623BFC" w14:textId="77777777" w:rsidTr="09BCA8D2">
        <w:tc>
          <w:tcPr>
            <w:tcW w:w="5400" w:type="dxa"/>
          </w:tcPr>
          <w:p w14:paraId="62AFB081" w14:textId="77777777" w:rsidR="00D3782C" w:rsidRPr="00715EAE" w:rsidRDefault="00D3782C">
            <w:pPr>
              <w:pStyle w:val="BodyText"/>
              <w:spacing w:before="6"/>
              <w:ind w:left="252" w:hanging="252"/>
              <w:rPr>
                <w:rFonts w:asciiTheme="minorHAnsi" w:hAnsiTheme="minorHAnsi" w:cstheme="minorHAnsi"/>
              </w:rPr>
            </w:pPr>
            <w:r w:rsidRPr="00715EAE">
              <w:rPr>
                <w:rFonts w:asciiTheme="minorHAnsi" w:hAnsiTheme="minorHAnsi" w:cstheme="minorHAnsi"/>
              </w:rPr>
              <w:tab/>
              <w:t>Purchased (Harvard “owns” the code and can customize and maintains the software)</w:t>
            </w:r>
          </w:p>
        </w:tc>
        <w:tc>
          <w:tcPr>
            <w:tcW w:w="3510" w:type="dxa"/>
          </w:tcPr>
          <w:p w14:paraId="09132AEB" w14:textId="314BB5A9" w:rsidR="00D3782C" w:rsidRPr="00715EAE" w:rsidRDefault="00D3782C" w:rsidP="09BCA8D2">
            <w:pPr>
              <w:pStyle w:val="BodyText"/>
              <w:spacing w:before="6"/>
              <w:rPr>
                <w:rFonts w:asciiTheme="minorHAnsi" w:hAnsiTheme="minorHAnsi" w:cstheme="minorBidi"/>
              </w:rPr>
            </w:pPr>
            <w:r w:rsidRPr="09BCA8D2">
              <w:rPr>
                <w:rFonts w:asciiTheme="minorHAnsi" w:hAnsiTheme="minorHAnsi" w:cstheme="minorBidi"/>
              </w:rPr>
              <w:t>$</w:t>
            </w:r>
            <w:r w:rsidR="06590BD4" w:rsidRPr="09BCA8D2">
              <w:rPr>
                <w:rFonts w:asciiTheme="minorHAnsi" w:hAnsiTheme="minorHAnsi" w:cstheme="minorBidi"/>
              </w:rPr>
              <w:t>10</w:t>
            </w:r>
            <w:r w:rsidRPr="09BCA8D2">
              <w:rPr>
                <w:rFonts w:asciiTheme="minorHAnsi" w:hAnsiTheme="minorHAnsi" w:cstheme="minorBidi"/>
              </w:rPr>
              <w:t>,000 – per unit</w:t>
            </w:r>
            <w:r w:rsidR="00142D4E" w:rsidRPr="09BCA8D2">
              <w:rPr>
                <w:rFonts w:asciiTheme="minorHAnsi" w:hAnsiTheme="minorHAnsi" w:cstheme="minorBidi"/>
              </w:rPr>
              <w:t>**</w:t>
            </w:r>
          </w:p>
        </w:tc>
      </w:tr>
      <w:tr w:rsidR="00D3782C" w:rsidRPr="00F65FD2" w14:paraId="0333ECCD" w14:textId="77777777" w:rsidTr="09BCA8D2">
        <w:tc>
          <w:tcPr>
            <w:tcW w:w="5400" w:type="dxa"/>
          </w:tcPr>
          <w:p w14:paraId="36A3F862" w14:textId="77777777" w:rsidR="00D3782C" w:rsidRDefault="00D3782C">
            <w:pPr>
              <w:pStyle w:val="BodyText"/>
              <w:spacing w:before="6"/>
              <w:ind w:left="252" w:hanging="252"/>
              <w:rPr>
                <w:rFonts w:asciiTheme="minorHAnsi" w:hAnsiTheme="minorHAnsi" w:cstheme="minorHAnsi"/>
              </w:rPr>
            </w:pPr>
            <w:r>
              <w:rPr>
                <w:rFonts w:asciiTheme="minorHAnsi" w:hAnsiTheme="minorHAnsi" w:cstheme="minorHAnsi"/>
              </w:rPr>
              <w:tab/>
              <w:t>Licensed (Harvard “owns” the code and can customize and maintains the software</w:t>
            </w:r>
          </w:p>
        </w:tc>
        <w:tc>
          <w:tcPr>
            <w:tcW w:w="3510" w:type="dxa"/>
          </w:tcPr>
          <w:p w14:paraId="4B7C862B" w14:textId="12E482AF" w:rsidR="00D3782C" w:rsidRDefault="00D3782C" w:rsidP="09BCA8D2">
            <w:pPr>
              <w:pStyle w:val="BodyText"/>
              <w:spacing w:before="6"/>
              <w:rPr>
                <w:rFonts w:asciiTheme="minorHAnsi" w:hAnsiTheme="minorHAnsi" w:cstheme="minorBidi"/>
              </w:rPr>
            </w:pPr>
            <w:r w:rsidRPr="09BCA8D2">
              <w:rPr>
                <w:rFonts w:asciiTheme="minorHAnsi" w:hAnsiTheme="minorHAnsi" w:cstheme="minorBidi"/>
              </w:rPr>
              <w:t>$</w:t>
            </w:r>
            <w:r w:rsidR="1E740AE1" w:rsidRPr="09BCA8D2">
              <w:rPr>
                <w:rFonts w:asciiTheme="minorHAnsi" w:hAnsiTheme="minorHAnsi" w:cstheme="minorBidi"/>
              </w:rPr>
              <w:t>10</w:t>
            </w:r>
            <w:r w:rsidRPr="09BCA8D2">
              <w:rPr>
                <w:rFonts w:asciiTheme="minorHAnsi" w:hAnsiTheme="minorHAnsi" w:cstheme="minorBidi"/>
              </w:rPr>
              <w:t>,000 – per unit</w:t>
            </w:r>
            <w:r w:rsidR="00142D4E" w:rsidRPr="09BCA8D2">
              <w:rPr>
                <w:rFonts w:asciiTheme="minorHAnsi" w:hAnsiTheme="minorHAnsi" w:cstheme="minorBidi"/>
              </w:rPr>
              <w:t>**</w:t>
            </w:r>
          </w:p>
        </w:tc>
      </w:tr>
    </w:tbl>
    <w:p w14:paraId="7A102B64" w14:textId="77777777" w:rsidR="00D3782C" w:rsidRPr="00FB717D" w:rsidRDefault="00D3782C" w:rsidP="00D3782C">
      <w:r w:rsidRPr="00FB717D">
        <w:t>Recording an amount as an asset requires a debit to the appropriate asset object code. The following are the object code ranges for facilities and equipment assets.</w:t>
      </w:r>
    </w:p>
    <w:p w14:paraId="595DA100" w14:textId="04B9F1FA" w:rsidR="00D3782C" w:rsidRPr="00FB717D" w:rsidRDefault="00D3782C" w:rsidP="00D3782C">
      <w:r w:rsidRPr="00FB717D">
        <w:t xml:space="preserve">Equipment, furnishing and vehicle purchases (those that are </w:t>
      </w:r>
      <w:r w:rsidRPr="00FB717D">
        <w:rPr>
          <w:u w:val="single"/>
        </w:rPr>
        <w:t>not debt-financed and not part of a construction project</w:t>
      </w:r>
      <w:r w:rsidRPr="00FB717D">
        <w:t>) are initially recorded through the expense object code range 6800-6869, “Equipment, Furniture + Fixtures</w:t>
      </w:r>
      <w:r w:rsidR="00FF2BF0">
        <w:t xml:space="preserve"> Capital per PPE Policy</w:t>
      </w:r>
      <w:r w:rsidRPr="00FB717D">
        <w:t xml:space="preserve">”. The transaction is subsequently reclassified at the </w:t>
      </w:r>
      <w:r>
        <w:t>school or unit</w:t>
      </w:r>
      <w:r w:rsidRPr="00FB717D">
        <w:t xml:space="preserve"> level to the appropriate asset object code via a nightly Mass Additions process. Once the Mass Additions process is completed, the Create Accounting process is run to create journal entries that will record the asset costs on the balance sheet. Th</w:t>
      </w:r>
      <w:r>
        <w:t>ese</w:t>
      </w:r>
      <w:r w:rsidRPr="00FB717D">
        <w:t xml:space="preserve"> journal entr</w:t>
      </w:r>
      <w:r>
        <w:t>ies</w:t>
      </w:r>
      <w:r w:rsidRPr="00FB717D">
        <w:t xml:space="preserve"> result in the reclassification of the costs using special contra-fund</w:t>
      </w:r>
      <w:r>
        <w:t>s</w:t>
      </w:r>
      <w:r w:rsidRPr="00FB717D">
        <w:t xml:space="preserve">. The equipment expenditure remains recorded in the original fund that was charged. </w:t>
      </w:r>
    </w:p>
    <w:p w14:paraId="6A058865" w14:textId="77777777" w:rsidR="005C4546" w:rsidRDefault="00D3782C" w:rsidP="005C4546">
      <w:pPr>
        <w:spacing w:after="0"/>
      </w:pPr>
      <w:r>
        <w:t>*</w:t>
      </w:r>
      <w:r>
        <w:tab/>
        <w:t xml:space="preserve">Capitalizing total project or fixed equipment costs of $100,000 or more and less than $300,000 (excluding MFE) is </w:t>
      </w:r>
      <w:proofErr w:type="gramStart"/>
      <w:r>
        <w:t>allowable, but</w:t>
      </w:r>
      <w:proofErr w:type="gramEnd"/>
      <w:r>
        <w:t xml:space="preserve"> not required.</w:t>
      </w:r>
    </w:p>
    <w:p w14:paraId="595AF77B" w14:textId="20CCC09A" w:rsidR="00F97343" w:rsidRDefault="00F97343" w:rsidP="005C4546">
      <w:pPr>
        <w:spacing w:after="0"/>
      </w:pPr>
      <w:r>
        <w:t xml:space="preserve">** </w:t>
      </w:r>
      <w:r w:rsidR="00142D4E">
        <w:t xml:space="preserve">Assets purchased </w:t>
      </w:r>
      <w:r w:rsidR="0068200C">
        <w:t>on</w:t>
      </w:r>
      <w:r w:rsidR="00142D4E">
        <w:t xml:space="preserve"> a sponsored </w:t>
      </w:r>
      <w:r w:rsidR="00B5547E" w:rsidRPr="00564D75">
        <w:t xml:space="preserve">award </w:t>
      </w:r>
      <w:r w:rsidR="00B5547E">
        <w:t xml:space="preserve">with a </w:t>
      </w:r>
      <w:r w:rsidR="00B5547E" w:rsidRPr="00564D75">
        <w:t xml:space="preserve">start date </w:t>
      </w:r>
      <w:r w:rsidR="00B5547E" w:rsidRPr="00564D75">
        <w:rPr>
          <w:b/>
          <w:bCs/>
        </w:rPr>
        <w:t>before 07/01/</w:t>
      </w:r>
      <w:r w:rsidR="00B5547E">
        <w:rPr>
          <w:b/>
          <w:bCs/>
        </w:rPr>
        <w:t>25</w:t>
      </w:r>
      <w:r w:rsidR="00E6323F">
        <w:rPr>
          <w:b/>
          <w:bCs/>
        </w:rPr>
        <w:t xml:space="preserve"> </w:t>
      </w:r>
      <w:r w:rsidR="00142D4E">
        <w:t>must use a capitalization threshold of $5,000 per unit.</w:t>
      </w:r>
    </w:p>
    <w:p w14:paraId="6515CA88" w14:textId="5333EE76" w:rsidR="00D3782C" w:rsidRDefault="00D3782C" w:rsidP="005C4546">
      <w:pPr>
        <w:spacing w:after="0"/>
        <w:rPr>
          <w:rStyle w:val="Hyperlink"/>
          <w:rFonts w:cstheme="minorHAnsi"/>
        </w:rPr>
      </w:pPr>
      <w:r w:rsidRPr="004E0DCE">
        <w:t>*</w:t>
      </w:r>
      <w:r>
        <w:t>*</w:t>
      </w:r>
      <w:r w:rsidR="00F97343">
        <w:t>*</w:t>
      </w:r>
      <w:r>
        <w:t xml:space="preserve"> Se</w:t>
      </w:r>
      <w:r w:rsidRPr="00806C53">
        <w:t xml:space="preserve">e the </w:t>
      </w:r>
      <w:hyperlink r:id="rId67" w:history="1">
        <w:r>
          <w:rPr>
            <w:rStyle w:val="Hyperlink"/>
            <w:rFonts w:cstheme="minorHAnsi"/>
          </w:rPr>
          <w:t>Software Accounting Policy</w:t>
        </w:r>
      </w:hyperlink>
      <w:r>
        <w:rPr>
          <w:rStyle w:val="Hyperlink"/>
          <w:rFonts w:cstheme="minorHAnsi"/>
        </w:rPr>
        <w:br w:type="page"/>
      </w:r>
    </w:p>
    <w:p w14:paraId="1007A8DD" w14:textId="77777777" w:rsidR="00D3782C" w:rsidRPr="00FB717D" w:rsidRDefault="00D3782C" w:rsidP="00D3782C">
      <w:pPr>
        <w:pStyle w:val="LevelI"/>
        <w:numPr>
          <w:ilvl w:val="0"/>
          <w:numId w:val="23"/>
        </w:numPr>
      </w:pPr>
      <w:r w:rsidRPr="00FB717D">
        <w:lastRenderedPageBreak/>
        <w:t>Corresponding Expense/Asset Object Codes:</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4310"/>
        <w:gridCol w:w="1440"/>
        <w:gridCol w:w="1440"/>
      </w:tblGrid>
      <w:tr w:rsidR="00D3782C" w:rsidRPr="00F65FD2" w14:paraId="019F4ED5" w14:textId="77777777">
        <w:trPr>
          <w:trHeight w:val="240"/>
          <w:jc w:val="center"/>
        </w:trPr>
        <w:tc>
          <w:tcPr>
            <w:tcW w:w="2435" w:type="dxa"/>
            <w:vAlign w:val="bottom"/>
          </w:tcPr>
          <w:p w14:paraId="10E5D784" w14:textId="77777777" w:rsidR="00D3782C" w:rsidRPr="00FB717D" w:rsidRDefault="00D3782C">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Asset Description</w:t>
            </w:r>
          </w:p>
        </w:tc>
        <w:tc>
          <w:tcPr>
            <w:tcW w:w="4310" w:type="dxa"/>
            <w:vAlign w:val="bottom"/>
          </w:tcPr>
          <w:p w14:paraId="5C89A364" w14:textId="77777777" w:rsidR="00D3782C" w:rsidRPr="00FB717D" w:rsidRDefault="00D3782C">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Expense Description</w:t>
            </w:r>
          </w:p>
        </w:tc>
        <w:tc>
          <w:tcPr>
            <w:tcW w:w="1440" w:type="dxa"/>
            <w:vAlign w:val="bottom"/>
          </w:tcPr>
          <w:p w14:paraId="274E1543" w14:textId="77777777" w:rsidR="00D3782C" w:rsidRPr="00FB717D" w:rsidRDefault="00D3782C">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Asset Object Code</w:t>
            </w:r>
          </w:p>
        </w:tc>
        <w:tc>
          <w:tcPr>
            <w:tcW w:w="1440" w:type="dxa"/>
            <w:vAlign w:val="bottom"/>
          </w:tcPr>
          <w:p w14:paraId="79926E53" w14:textId="77777777" w:rsidR="00D3782C" w:rsidRPr="00FB717D" w:rsidRDefault="00D3782C">
            <w:pPr>
              <w:pStyle w:val="TableParagraph"/>
              <w:spacing w:line="224" w:lineRule="exact"/>
              <w:ind w:left="102"/>
              <w:jc w:val="center"/>
              <w:rPr>
                <w:rFonts w:asciiTheme="minorHAnsi" w:hAnsiTheme="minorHAnsi" w:cstheme="minorHAnsi"/>
                <w:b/>
                <w:sz w:val="20"/>
                <w:szCs w:val="20"/>
              </w:rPr>
            </w:pPr>
            <w:r w:rsidRPr="00FB717D">
              <w:rPr>
                <w:rFonts w:asciiTheme="minorHAnsi" w:hAnsiTheme="minorHAnsi" w:cstheme="minorHAnsi"/>
                <w:b/>
                <w:sz w:val="20"/>
                <w:szCs w:val="20"/>
              </w:rPr>
              <w:t>Expense Object Code</w:t>
            </w:r>
          </w:p>
        </w:tc>
      </w:tr>
      <w:tr w:rsidR="00D3782C" w:rsidRPr="00F65FD2" w14:paraId="3B3A9B45" w14:textId="77777777">
        <w:trPr>
          <w:trHeight w:val="240"/>
          <w:jc w:val="center"/>
        </w:trPr>
        <w:tc>
          <w:tcPr>
            <w:tcW w:w="2435" w:type="dxa"/>
            <w:vAlign w:val="bottom"/>
          </w:tcPr>
          <w:p w14:paraId="579FEB6A" w14:textId="77777777" w:rsidR="00D3782C" w:rsidRPr="00FB717D" w:rsidRDefault="00D3782C">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General Equipment</w:t>
            </w:r>
          </w:p>
        </w:tc>
        <w:tc>
          <w:tcPr>
            <w:tcW w:w="4310" w:type="dxa"/>
            <w:vAlign w:val="bottom"/>
          </w:tcPr>
          <w:p w14:paraId="2D171787" w14:textId="6C84B50C" w:rsidR="00D3782C" w:rsidRPr="00FB717D" w:rsidRDefault="00D3782C">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Noncomputer Equip, Non-Sponsored^Equip </w:t>
            </w:r>
            <w:r w:rsidR="00BB5475">
              <w:rPr>
                <w:rFonts w:asciiTheme="minorHAnsi" w:hAnsiTheme="minorHAnsi" w:cstheme="minorHAnsi"/>
                <w:sz w:val="20"/>
                <w:szCs w:val="20"/>
              </w:rPr>
              <w:t>Capital per PPE Policy</w:t>
            </w:r>
          </w:p>
        </w:tc>
        <w:tc>
          <w:tcPr>
            <w:tcW w:w="1440" w:type="dxa"/>
            <w:vAlign w:val="bottom"/>
          </w:tcPr>
          <w:p w14:paraId="69EE6910" w14:textId="77777777" w:rsidR="00D3782C" w:rsidRPr="00FB717D" w:rsidRDefault="00D3782C">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1000-1029*</w:t>
            </w:r>
          </w:p>
        </w:tc>
        <w:tc>
          <w:tcPr>
            <w:tcW w:w="1440" w:type="dxa"/>
            <w:vAlign w:val="bottom"/>
          </w:tcPr>
          <w:p w14:paraId="7A416E8A" w14:textId="77777777" w:rsidR="00D3782C" w:rsidRPr="00FB717D" w:rsidRDefault="00D3782C">
            <w:pPr>
              <w:pStyle w:val="TableParagraph"/>
              <w:spacing w:line="224" w:lineRule="exact"/>
              <w:ind w:left="102"/>
              <w:rPr>
                <w:rFonts w:asciiTheme="minorHAnsi" w:hAnsiTheme="minorHAnsi" w:cstheme="minorHAnsi"/>
                <w:sz w:val="20"/>
                <w:szCs w:val="20"/>
              </w:rPr>
            </w:pPr>
            <w:r w:rsidRPr="00FB717D">
              <w:rPr>
                <w:rFonts w:asciiTheme="minorHAnsi" w:hAnsiTheme="minorHAnsi" w:cstheme="minorHAnsi"/>
                <w:sz w:val="20"/>
                <w:szCs w:val="20"/>
              </w:rPr>
              <w:t>6801</w:t>
            </w:r>
          </w:p>
        </w:tc>
      </w:tr>
      <w:tr w:rsidR="00D3782C" w:rsidRPr="00F65FD2" w14:paraId="20B54FAF" w14:textId="77777777">
        <w:trPr>
          <w:trHeight w:val="240"/>
          <w:jc w:val="center"/>
        </w:trPr>
        <w:tc>
          <w:tcPr>
            <w:tcW w:w="2435" w:type="dxa"/>
            <w:vAlign w:val="bottom"/>
          </w:tcPr>
          <w:p w14:paraId="526378B6"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General Equipment</w:t>
            </w:r>
          </w:p>
        </w:tc>
        <w:tc>
          <w:tcPr>
            <w:tcW w:w="4310" w:type="dxa"/>
            <w:vAlign w:val="bottom"/>
          </w:tcPr>
          <w:p w14:paraId="4D1AC55E" w14:textId="3A227429"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Noncomputer Equip, Sponsored^Equip </w:t>
            </w:r>
            <w:r w:rsidR="00BB5475">
              <w:rPr>
                <w:rFonts w:asciiTheme="minorHAnsi" w:hAnsiTheme="minorHAnsi" w:cstheme="minorHAnsi"/>
                <w:sz w:val="20"/>
                <w:szCs w:val="20"/>
              </w:rPr>
              <w:t>Capital per PPE Policy</w:t>
            </w:r>
          </w:p>
        </w:tc>
        <w:tc>
          <w:tcPr>
            <w:tcW w:w="1440" w:type="dxa"/>
            <w:vAlign w:val="bottom"/>
          </w:tcPr>
          <w:p w14:paraId="17128C87"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1000-1029*</w:t>
            </w:r>
          </w:p>
        </w:tc>
        <w:tc>
          <w:tcPr>
            <w:tcW w:w="1440" w:type="dxa"/>
            <w:vAlign w:val="bottom"/>
          </w:tcPr>
          <w:p w14:paraId="3DA5E7AB"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6802</w:t>
            </w:r>
          </w:p>
        </w:tc>
      </w:tr>
      <w:tr w:rsidR="00D3782C" w:rsidRPr="00F65FD2" w14:paraId="1F30DB52" w14:textId="77777777">
        <w:trPr>
          <w:trHeight w:val="260"/>
          <w:jc w:val="center"/>
        </w:trPr>
        <w:tc>
          <w:tcPr>
            <w:tcW w:w="2435" w:type="dxa"/>
            <w:vAlign w:val="bottom"/>
          </w:tcPr>
          <w:p w14:paraId="66BEA7C4"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Computer</w:t>
            </w:r>
            <w:r w:rsidRPr="00FB717D">
              <w:rPr>
                <w:rFonts w:asciiTheme="minorHAnsi" w:hAnsiTheme="minorHAnsi" w:cstheme="minorHAnsi"/>
                <w:spacing w:val="-4"/>
                <w:sz w:val="20"/>
                <w:szCs w:val="20"/>
              </w:rPr>
              <w:t xml:space="preserve"> </w:t>
            </w:r>
            <w:r w:rsidRPr="00FB717D">
              <w:rPr>
                <w:rFonts w:asciiTheme="minorHAnsi" w:hAnsiTheme="minorHAnsi" w:cstheme="minorHAnsi"/>
                <w:sz w:val="20"/>
                <w:szCs w:val="20"/>
              </w:rPr>
              <w:t>equipment</w:t>
            </w:r>
          </w:p>
        </w:tc>
        <w:tc>
          <w:tcPr>
            <w:tcW w:w="4310" w:type="dxa"/>
            <w:vAlign w:val="bottom"/>
          </w:tcPr>
          <w:p w14:paraId="3B36F713" w14:textId="56CF2AD3"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Computer, Non-Sponsored^Equip </w:t>
            </w:r>
            <w:r w:rsidR="00BB5475">
              <w:rPr>
                <w:rFonts w:asciiTheme="minorHAnsi" w:hAnsiTheme="minorHAnsi" w:cstheme="minorHAnsi"/>
                <w:sz w:val="20"/>
                <w:szCs w:val="20"/>
              </w:rPr>
              <w:t>Capital per PPE Policy</w:t>
            </w:r>
            <w:r w:rsidR="00BB5475" w:rsidRPr="00FB717D" w:rsidDel="00BB5475">
              <w:rPr>
                <w:rFonts w:asciiTheme="minorHAnsi" w:hAnsiTheme="minorHAnsi" w:cstheme="minorHAnsi"/>
                <w:sz w:val="20"/>
                <w:szCs w:val="20"/>
              </w:rPr>
              <w:t xml:space="preserve"> </w:t>
            </w:r>
          </w:p>
        </w:tc>
        <w:tc>
          <w:tcPr>
            <w:tcW w:w="1440" w:type="dxa"/>
            <w:vAlign w:val="bottom"/>
          </w:tcPr>
          <w:p w14:paraId="46B16AD2"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1030-1059*</w:t>
            </w:r>
          </w:p>
        </w:tc>
        <w:tc>
          <w:tcPr>
            <w:tcW w:w="1440" w:type="dxa"/>
            <w:vAlign w:val="bottom"/>
          </w:tcPr>
          <w:p w14:paraId="1F5BC8BE"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6803</w:t>
            </w:r>
          </w:p>
        </w:tc>
      </w:tr>
      <w:tr w:rsidR="00D3782C" w:rsidRPr="00F65FD2" w14:paraId="44F877FE" w14:textId="77777777">
        <w:trPr>
          <w:trHeight w:val="240"/>
          <w:jc w:val="center"/>
        </w:trPr>
        <w:tc>
          <w:tcPr>
            <w:tcW w:w="2435" w:type="dxa"/>
            <w:vAlign w:val="bottom"/>
          </w:tcPr>
          <w:p w14:paraId="305A9868"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Computer</w:t>
            </w:r>
            <w:r w:rsidRPr="00FB717D">
              <w:rPr>
                <w:rFonts w:asciiTheme="minorHAnsi" w:hAnsiTheme="minorHAnsi" w:cstheme="minorHAnsi"/>
                <w:spacing w:val="-4"/>
                <w:sz w:val="20"/>
                <w:szCs w:val="20"/>
              </w:rPr>
              <w:t xml:space="preserve"> </w:t>
            </w:r>
            <w:r w:rsidRPr="00FB717D">
              <w:rPr>
                <w:rFonts w:asciiTheme="minorHAnsi" w:hAnsiTheme="minorHAnsi" w:cstheme="minorHAnsi"/>
                <w:sz w:val="20"/>
                <w:szCs w:val="20"/>
              </w:rPr>
              <w:t>equipment</w:t>
            </w:r>
          </w:p>
        </w:tc>
        <w:tc>
          <w:tcPr>
            <w:tcW w:w="4310" w:type="dxa"/>
            <w:vAlign w:val="bottom"/>
          </w:tcPr>
          <w:p w14:paraId="1E95896D" w14:textId="64AACA00"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Computer, Sponsored^Equip </w:t>
            </w:r>
            <w:r w:rsidR="00BB5475">
              <w:rPr>
                <w:rFonts w:asciiTheme="minorHAnsi" w:hAnsiTheme="minorHAnsi" w:cstheme="minorHAnsi"/>
                <w:sz w:val="20"/>
                <w:szCs w:val="20"/>
              </w:rPr>
              <w:t>Capital per PPE Policy</w:t>
            </w:r>
            <w:r w:rsidR="00BB5475" w:rsidRPr="00FB717D" w:rsidDel="00BB5475">
              <w:rPr>
                <w:rFonts w:asciiTheme="minorHAnsi" w:hAnsiTheme="minorHAnsi" w:cstheme="minorHAnsi"/>
                <w:sz w:val="20"/>
                <w:szCs w:val="20"/>
              </w:rPr>
              <w:t xml:space="preserve"> </w:t>
            </w:r>
          </w:p>
        </w:tc>
        <w:tc>
          <w:tcPr>
            <w:tcW w:w="1440" w:type="dxa"/>
            <w:vAlign w:val="bottom"/>
          </w:tcPr>
          <w:p w14:paraId="69C5E48D"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1030-1059*</w:t>
            </w:r>
          </w:p>
        </w:tc>
        <w:tc>
          <w:tcPr>
            <w:tcW w:w="1440" w:type="dxa"/>
            <w:vAlign w:val="bottom"/>
          </w:tcPr>
          <w:p w14:paraId="67DDD9C6"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6804</w:t>
            </w:r>
          </w:p>
        </w:tc>
      </w:tr>
      <w:tr w:rsidR="00D3782C" w:rsidRPr="00F65FD2" w14:paraId="1CA096E6" w14:textId="77777777">
        <w:trPr>
          <w:trHeight w:val="260"/>
          <w:jc w:val="center"/>
        </w:trPr>
        <w:tc>
          <w:tcPr>
            <w:tcW w:w="2435" w:type="dxa"/>
            <w:vAlign w:val="bottom"/>
          </w:tcPr>
          <w:p w14:paraId="0B2016CE"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Residential furnishing</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3"/>
                <w:sz w:val="20"/>
                <w:szCs w:val="20"/>
              </w:rPr>
              <w:t xml:space="preserve"> </w:t>
            </w:r>
            <w:r>
              <w:rPr>
                <w:rFonts w:asciiTheme="minorHAnsi" w:hAnsiTheme="minorHAnsi" w:cstheme="minorHAnsi"/>
                <w:sz w:val="20"/>
                <w:szCs w:val="20"/>
              </w:rPr>
              <w:t>fixtures</w:t>
            </w:r>
          </w:p>
        </w:tc>
        <w:tc>
          <w:tcPr>
            <w:tcW w:w="4310" w:type="dxa"/>
            <w:vAlign w:val="bottom"/>
          </w:tcPr>
          <w:p w14:paraId="691793E8" w14:textId="07144AAE"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Residential Furn+Fixtures, Non-Sponsored^Equip </w:t>
            </w:r>
            <w:r w:rsidR="00BB5475">
              <w:rPr>
                <w:rFonts w:asciiTheme="minorHAnsi" w:hAnsiTheme="minorHAnsi" w:cstheme="minorHAnsi"/>
                <w:sz w:val="20"/>
                <w:szCs w:val="20"/>
              </w:rPr>
              <w:t>Capital per PPE Policy</w:t>
            </w:r>
          </w:p>
        </w:tc>
        <w:tc>
          <w:tcPr>
            <w:tcW w:w="1440" w:type="dxa"/>
            <w:vAlign w:val="bottom"/>
          </w:tcPr>
          <w:p w14:paraId="48921887"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1060-1089*</w:t>
            </w:r>
          </w:p>
        </w:tc>
        <w:tc>
          <w:tcPr>
            <w:tcW w:w="1440" w:type="dxa"/>
            <w:vAlign w:val="bottom"/>
          </w:tcPr>
          <w:p w14:paraId="27C3C671"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6805</w:t>
            </w:r>
          </w:p>
        </w:tc>
      </w:tr>
      <w:tr w:rsidR="00D3782C" w:rsidRPr="00F65FD2" w14:paraId="54DDFCE7" w14:textId="77777777">
        <w:trPr>
          <w:trHeight w:val="240"/>
          <w:jc w:val="center"/>
        </w:trPr>
        <w:tc>
          <w:tcPr>
            <w:tcW w:w="2435" w:type="dxa"/>
            <w:vAlign w:val="bottom"/>
          </w:tcPr>
          <w:p w14:paraId="57C9B1B9"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Residential furnishing</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3"/>
                <w:sz w:val="20"/>
                <w:szCs w:val="20"/>
              </w:rPr>
              <w:t xml:space="preserve"> </w:t>
            </w:r>
            <w:r w:rsidRPr="00FB717D">
              <w:rPr>
                <w:rFonts w:asciiTheme="minorHAnsi" w:hAnsiTheme="minorHAnsi" w:cstheme="minorHAnsi"/>
                <w:sz w:val="20"/>
                <w:szCs w:val="20"/>
              </w:rPr>
              <w:t>fixtures</w:t>
            </w:r>
          </w:p>
        </w:tc>
        <w:tc>
          <w:tcPr>
            <w:tcW w:w="4310" w:type="dxa"/>
            <w:vAlign w:val="bottom"/>
          </w:tcPr>
          <w:p w14:paraId="6FB3DA93" w14:textId="30819F2C"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Residential Furn+Fixtures, Sponsored^Equip </w:t>
            </w:r>
            <w:r w:rsidR="00BB5475">
              <w:rPr>
                <w:rFonts w:asciiTheme="minorHAnsi" w:hAnsiTheme="minorHAnsi" w:cstheme="minorHAnsi"/>
                <w:sz w:val="20"/>
                <w:szCs w:val="20"/>
              </w:rPr>
              <w:t>Capital per PPE Policy</w:t>
            </w:r>
          </w:p>
        </w:tc>
        <w:tc>
          <w:tcPr>
            <w:tcW w:w="1440" w:type="dxa"/>
            <w:vAlign w:val="bottom"/>
          </w:tcPr>
          <w:p w14:paraId="61D52778"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1060-1089*</w:t>
            </w:r>
          </w:p>
        </w:tc>
        <w:tc>
          <w:tcPr>
            <w:tcW w:w="1440" w:type="dxa"/>
            <w:vAlign w:val="bottom"/>
          </w:tcPr>
          <w:p w14:paraId="4958205A"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6806</w:t>
            </w:r>
          </w:p>
        </w:tc>
      </w:tr>
      <w:tr w:rsidR="00D3782C" w:rsidRPr="00F65FD2" w14:paraId="53F804E2" w14:textId="77777777">
        <w:trPr>
          <w:trHeight w:val="260"/>
          <w:jc w:val="center"/>
        </w:trPr>
        <w:tc>
          <w:tcPr>
            <w:tcW w:w="2435" w:type="dxa"/>
            <w:vAlign w:val="bottom"/>
          </w:tcPr>
          <w:p w14:paraId="633C0C72"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Office furnishings</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fixtures</w:t>
            </w:r>
          </w:p>
        </w:tc>
        <w:tc>
          <w:tcPr>
            <w:tcW w:w="4310" w:type="dxa"/>
            <w:vAlign w:val="bottom"/>
          </w:tcPr>
          <w:p w14:paraId="11B66C26" w14:textId="77C42A08"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Office Furn+Fixtures, Non-Sponsored^Equip </w:t>
            </w:r>
            <w:r w:rsidR="00A52C52">
              <w:rPr>
                <w:rFonts w:asciiTheme="minorHAnsi" w:hAnsiTheme="minorHAnsi" w:cstheme="minorHAnsi"/>
                <w:sz w:val="20"/>
                <w:szCs w:val="20"/>
              </w:rPr>
              <w:t>Capital per PPE Policy</w:t>
            </w:r>
          </w:p>
        </w:tc>
        <w:tc>
          <w:tcPr>
            <w:tcW w:w="1440" w:type="dxa"/>
            <w:vAlign w:val="bottom"/>
          </w:tcPr>
          <w:p w14:paraId="1E5FB583"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1090-1119*</w:t>
            </w:r>
          </w:p>
        </w:tc>
        <w:tc>
          <w:tcPr>
            <w:tcW w:w="1440" w:type="dxa"/>
            <w:vAlign w:val="bottom"/>
          </w:tcPr>
          <w:p w14:paraId="58C335E9"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6807</w:t>
            </w:r>
          </w:p>
        </w:tc>
      </w:tr>
      <w:tr w:rsidR="00D3782C" w:rsidRPr="00F65FD2" w14:paraId="1F5F4B63" w14:textId="77777777">
        <w:trPr>
          <w:trHeight w:val="240"/>
          <w:jc w:val="center"/>
        </w:trPr>
        <w:tc>
          <w:tcPr>
            <w:tcW w:w="2435" w:type="dxa"/>
            <w:vAlign w:val="bottom"/>
          </w:tcPr>
          <w:p w14:paraId="6CE038C0"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Office furnishings</w:t>
            </w:r>
            <w:r w:rsidRPr="00FB717D">
              <w:rPr>
                <w:rFonts w:asciiTheme="minorHAnsi" w:hAnsiTheme="minorHAnsi" w:cstheme="minorHAnsi"/>
                <w:spacing w:val="-7"/>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fixtures</w:t>
            </w:r>
          </w:p>
        </w:tc>
        <w:tc>
          <w:tcPr>
            <w:tcW w:w="4310" w:type="dxa"/>
            <w:vAlign w:val="bottom"/>
          </w:tcPr>
          <w:p w14:paraId="70EE181B" w14:textId="3B8D66F3"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Office Furn+Fixtures, Sponsored^Equip </w:t>
            </w:r>
            <w:r w:rsidR="00A52C52">
              <w:rPr>
                <w:rFonts w:asciiTheme="minorHAnsi" w:hAnsiTheme="minorHAnsi" w:cstheme="minorHAnsi"/>
                <w:sz w:val="20"/>
                <w:szCs w:val="20"/>
              </w:rPr>
              <w:t>Capital per PPE Policy</w:t>
            </w:r>
          </w:p>
        </w:tc>
        <w:tc>
          <w:tcPr>
            <w:tcW w:w="1440" w:type="dxa"/>
            <w:vAlign w:val="bottom"/>
          </w:tcPr>
          <w:p w14:paraId="791FB579"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1090-1119*</w:t>
            </w:r>
          </w:p>
        </w:tc>
        <w:tc>
          <w:tcPr>
            <w:tcW w:w="1440" w:type="dxa"/>
            <w:vAlign w:val="bottom"/>
          </w:tcPr>
          <w:p w14:paraId="5081D1ED"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6808</w:t>
            </w:r>
          </w:p>
        </w:tc>
      </w:tr>
      <w:tr w:rsidR="00D3782C" w:rsidRPr="00F65FD2" w14:paraId="7522323E" w14:textId="77777777">
        <w:trPr>
          <w:trHeight w:val="260"/>
          <w:jc w:val="center"/>
        </w:trPr>
        <w:tc>
          <w:tcPr>
            <w:tcW w:w="2435" w:type="dxa"/>
            <w:vAlign w:val="bottom"/>
          </w:tcPr>
          <w:p w14:paraId="25DBEA16"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Vehicles</w:t>
            </w:r>
          </w:p>
        </w:tc>
        <w:tc>
          <w:tcPr>
            <w:tcW w:w="4310" w:type="dxa"/>
            <w:vAlign w:val="bottom"/>
          </w:tcPr>
          <w:p w14:paraId="00B00EA9" w14:textId="3AB33D70"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Vehicle, Non-Sponsored^Equip </w:t>
            </w:r>
            <w:r w:rsidR="00A52C52">
              <w:rPr>
                <w:rFonts w:asciiTheme="minorHAnsi" w:hAnsiTheme="minorHAnsi" w:cstheme="minorHAnsi"/>
                <w:sz w:val="20"/>
                <w:szCs w:val="20"/>
              </w:rPr>
              <w:t>Capital per PPE Policy</w:t>
            </w:r>
          </w:p>
        </w:tc>
        <w:tc>
          <w:tcPr>
            <w:tcW w:w="1440" w:type="dxa"/>
            <w:vAlign w:val="bottom"/>
          </w:tcPr>
          <w:p w14:paraId="7D2F1380"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1120-1139*</w:t>
            </w:r>
          </w:p>
        </w:tc>
        <w:tc>
          <w:tcPr>
            <w:tcW w:w="1440" w:type="dxa"/>
            <w:vAlign w:val="bottom"/>
          </w:tcPr>
          <w:p w14:paraId="120C18DB"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6809</w:t>
            </w:r>
          </w:p>
        </w:tc>
      </w:tr>
      <w:tr w:rsidR="00D3782C" w:rsidRPr="00F65FD2" w14:paraId="05121038" w14:textId="77777777">
        <w:trPr>
          <w:trHeight w:val="240"/>
          <w:jc w:val="center"/>
        </w:trPr>
        <w:tc>
          <w:tcPr>
            <w:tcW w:w="2435" w:type="dxa"/>
            <w:vAlign w:val="bottom"/>
          </w:tcPr>
          <w:p w14:paraId="3BEE6691"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Vehicles</w:t>
            </w:r>
          </w:p>
        </w:tc>
        <w:tc>
          <w:tcPr>
            <w:tcW w:w="4310" w:type="dxa"/>
            <w:vAlign w:val="bottom"/>
          </w:tcPr>
          <w:p w14:paraId="43E18DD6" w14:textId="0948BE45"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Vehicle, Sponsored^Equip </w:t>
            </w:r>
            <w:r w:rsidR="00A52C52">
              <w:rPr>
                <w:rFonts w:asciiTheme="minorHAnsi" w:hAnsiTheme="minorHAnsi" w:cstheme="minorHAnsi"/>
                <w:sz w:val="20"/>
                <w:szCs w:val="20"/>
              </w:rPr>
              <w:t>Capital per PPE Policy</w:t>
            </w:r>
          </w:p>
        </w:tc>
        <w:tc>
          <w:tcPr>
            <w:tcW w:w="1440" w:type="dxa"/>
            <w:vAlign w:val="bottom"/>
          </w:tcPr>
          <w:p w14:paraId="3F0B1752"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1120-1139*</w:t>
            </w:r>
          </w:p>
        </w:tc>
        <w:tc>
          <w:tcPr>
            <w:tcW w:w="1440" w:type="dxa"/>
            <w:vAlign w:val="bottom"/>
          </w:tcPr>
          <w:p w14:paraId="278A70B1"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6810</w:t>
            </w:r>
          </w:p>
        </w:tc>
      </w:tr>
      <w:tr w:rsidR="00D3782C" w:rsidRPr="00F65FD2" w14:paraId="37CD993D" w14:textId="77777777">
        <w:trPr>
          <w:trHeight w:val="260"/>
          <w:jc w:val="center"/>
        </w:trPr>
        <w:tc>
          <w:tcPr>
            <w:tcW w:w="2435" w:type="dxa"/>
            <w:vAlign w:val="bottom"/>
          </w:tcPr>
          <w:p w14:paraId="2104E69F"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Work</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in</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progress</w:t>
            </w:r>
          </w:p>
        </w:tc>
        <w:tc>
          <w:tcPr>
            <w:tcW w:w="4310" w:type="dxa"/>
            <w:vAlign w:val="bottom"/>
          </w:tcPr>
          <w:p w14:paraId="54103707" w14:textId="46B8029B"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Non-Sponsored Work in Progress^Equip </w:t>
            </w:r>
            <w:r w:rsidR="00A52C52">
              <w:rPr>
                <w:rFonts w:asciiTheme="minorHAnsi" w:hAnsiTheme="minorHAnsi" w:cstheme="minorHAnsi"/>
                <w:sz w:val="20"/>
                <w:szCs w:val="20"/>
              </w:rPr>
              <w:t>Capital per PPE Policy</w:t>
            </w:r>
          </w:p>
        </w:tc>
        <w:tc>
          <w:tcPr>
            <w:tcW w:w="1440" w:type="dxa"/>
            <w:vAlign w:val="bottom"/>
          </w:tcPr>
          <w:p w14:paraId="0D1BFC82"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w w:val="95"/>
                <w:sz w:val="20"/>
                <w:szCs w:val="20"/>
              </w:rPr>
              <w:t>1140-1169*</w:t>
            </w:r>
          </w:p>
        </w:tc>
        <w:tc>
          <w:tcPr>
            <w:tcW w:w="1440" w:type="dxa"/>
            <w:vAlign w:val="bottom"/>
          </w:tcPr>
          <w:p w14:paraId="05B2CF76"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6811</w:t>
            </w:r>
          </w:p>
        </w:tc>
      </w:tr>
      <w:tr w:rsidR="00D3782C" w:rsidRPr="00F65FD2" w14:paraId="0EF16EB0" w14:textId="77777777">
        <w:trPr>
          <w:trHeight w:val="240"/>
          <w:jc w:val="center"/>
        </w:trPr>
        <w:tc>
          <w:tcPr>
            <w:tcW w:w="2435" w:type="dxa"/>
            <w:vAlign w:val="bottom"/>
          </w:tcPr>
          <w:p w14:paraId="657C9BEA"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Work</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in</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progress</w:t>
            </w:r>
          </w:p>
        </w:tc>
        <w:tc>
          <w:tcPr>
            <w:tcW w:w="4310" w:type="dxa"/>
            <w:vAlign w:val="bottom"/>
          </w:tcPr>
          <w:p w14:paraId="78764947" w14:textId="1C48CE3A"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Sponsored Work in Progress^Equip </w:t>
            </w:r>
            <w:r w:rsidR="00A52C52">
              <w:rPr>
                <w:rFonts w:asciiTheme="minorHAnsi" w:hAnsiTheme="minorHAnsi" w:cstheme="minorHAnsi"/>
                <w:sz w:val="20"/>
                <w:szCs w:val="20"/>
              </w:rPr>
              <w:t>Capital per PPE Policy</w:t>
            </w:r>
          </w:p>
        </w:tc>
        <w:tc>
          <w:tcPr>
            <w:tcW w:w="1440" w:type="dxa"/>
            <w:vAlign w:val="bottom"/>
          </w:tcPr>
          <w:p w14:paraId="6CE630DC"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w w:val="95"/>
                <w:sz w:val="20"/>
                <w:szCs w:val="20"/>
              </w:rPr>
              <w:t>1140-1169*</w:t>
            </w:r>
          </w:p>
        </w:tc>
        <w:tc>
          <w:tcPr>
            <w:tcW w:w="1440" w:type="dxa"/>
            <w:vAlign w:val="bottom"/>
          </w:tcPr>
          <w:p w14:paraId="55ED62BA"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6812</w:t>
            </w:r>
          </w:p>
        </w:tc>
      </w:tr>
      <w:tr w:rsidR="00D3782C" w:rsidRPr="00F65FD2" w14:paraId="37CC6B28" w14:textId="77777777">
        <w:trPr>
          <w:trHeight w:val="260"/>
          <w:jc w:val="center"/>
        </w:trPr>
        <w:tc>
          <w:tcPr>
            <w:tcW w:w="2435" w:type="dxa"/>
            <w:vAlign w:val="bottom"/>
          </w:tcPr>
          <w:p w14:paraId="5F3005BD"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Scientific Equipment</w:t>
            </w:r>
          </w:p>
        </w:tc>
        <w:tc>
          <w:tcPr>
            <w:tcW w:w="4310" w:type="dxa"/>
            <w:vAlign w:val="bottom"/>
          </w:tcPr>
          <w:p w14:paraId="50591F84" w14:textId="301C3959"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Scientific Equipment, Non-Sponsored^Equip </w:t>
            </w:r>
            <w:r w:rsidR="00A52C52">
              <w:rPr>
                <w:rFonts w:asciiTheme="minorHAnsi" w:hAnsiTheme="minorHAnsi" w:cstheme="minorHAnsi"/>
                <w:sz w:val="20"/>
                <w:szCs w:val="20"/>
              </w:rPr>
              <w:t>Capital per PPE Policy</w:t>
            </w:r>
          </w:p>
        </w:tc>
        <w:tc>
          <w:tcPr>
            <w:tcW w:w="1440" w:type="dxa"/>
            <w:vAlign w:val="bottom"/>
          </w:tcPr>
          <w:p w14:paraId="061AEE76"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1003</w:t>
            </w:r>
          </w:p>
        </w:tc>
        <w:tc>
          <w:tcPr>
            <w:tcW w:w="1440" w:type="dxa"/>
            <w:vAlign w:val="bottom"/>
          </w:tcPr>
          <w:p w14:paraId="523AE0BC"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6813</w:t>
            </w:r>
          </w:p>
        </w:tc>
      </w:tr>
      <w:tr w:rsidR="00D3782C" w:rsidRPr="00F65FD2" w14:paraId="6225BA23" w14:textId="77777777">
        <w:trPr>
          <w:trHeight w:val="240"/>
          <w:jc w:val="center"/>
        </w:trPr>
        <w:tc>
          <w:tcPr>
            <w:tcW w:w="2435" w:type="dxa"/>
            <w:vAlign w:val="bottom"/>
          </w:tcPr>
          <w:p w14:paraId="3837B5B9"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Scientific Equipment</w:t>
            </w:r>
          </w:p>
        </w:tc>
        <w:tc>
          <w:tcPr>
            <w:tcW w:w="4310" w:type="dxa"/>
            <w:vAlign w:val="bottom"/>
          </w:tcPr>
          <w:p w14:paraId="4C434C07" w14:textId="45D0E09A"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Scientific Equipment, Sponsored^Equip </w:t>
            </w:r>
            <w:r w:rsidR="00A52C52">
              <w:rPr>
                <w:rFonts w:asciiTheme="minorHAnsi" w:hAnsiTheme="minorHAnsi" w:cstheme="minorHAnsi"/>
                <w:sz w:val="20"/>
                <w:szCs w:val="20"/>
              </w:rPr>
              <w:t>Capital per PPE Policy</w:t>
            </w:r>
          </w:p>
        </w:tc>
        <w:tc>
          <w:tcPr>
            <w:tcW w:w="1440" w:type="dxa"/>
            <w:vAlign w:val="bottom"/>
          </w:tcPr>
          <w:p w14:paraId="4CC88FDE"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1003</w:t>
            </w:r>
          </w:p>
        </w:tc>
        <w:tc>
          <w:tcPr>
            <w:tcW w:w="1440" w:type="dxa"/>
            <w:vAlign w:val="bottom"/>
          </w:tcPr>
          <w:p w14:paraId="454423FF" w14:textId="77777777" w:rsidR="00D3782C" w:rsidRPr="00FB717D" w:rsidRDefault="00D3782C">
            <w:pPr>
              <w:pStyle w:val="TableParagraph"/>
              <w:spacing w:before="15" w:line="223" w:lineRule="exact"/>
              <w:ind w:left="102"/>
              <w:rPr>
                <w:rFonts w:asciiTheme="minorHAnsi" w:hAnsiTheme="minorHAnsi" w:cstheme="minorHAnsi"/>
                <w:sz w:val="20"/>
                <w:szCs w:val="20"/>
              </w:rPr>
            </w:pPr>
            <w:r w:rsidRPr="00FB717D">
              <w:rPr>
                <w:rFonts w:asciiTheme="minorHAnsi" w:hAnsiTheme="minorHAnsi" w:cstheme="minorHAnsi"/>
                <w:sz w:val="20"/>
                <w:szCs w:val="20"/>
              </w:rPr>
              <w:t>6814</w:t>
            </w:r>
          </w:p>
        </w:tc>
      </w:tr>
      <w:tr w:rsidR="00D3782C" w:rsidRPr="00F65FD2" w14:paraId="30A4B39B" w14:textId="77777777">
        <w:trPr>
          <w:trHeight w:val="260"/>
          <w:jc w:val="center"/>
        </w:trPr>
        <w:tc>
          <w:tcPr>
            <w:tcW w:w="2435" w:type="dxa"/>
            <w:vAlign w:val="bottom"/>
          </w:tcPr>
          <w:p w14:paraId="5C62BC03"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Software</w:t>
            </w:r>
          </w:p>
        </w:tc>
        <w:tc>
          <w:tcPr>
            <w:tcW w:w="4310" w:type="dxa"/>
            <w:vAlign w:val="bottom"/>
          </w:tcPr>
          <w:p w14:paraId="52D39D20" w14:textId="7945428B"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Software, Non-Sponsored^Equip </w:t>
            </w:r>
            <w:r w:rsidR="00A52C52">
              <w:rPr>
                <w:rFonts w:asciiTheme="minorHAnsi" w:hAnsiTheme="minorHAnsi" w:cstheme="minorHAnsi"/>
                <w:sz w:val="20"/>
                <w:szCs w:val="20"/>
              </w:rPr>
              <w:t>Capital per PPE Policy</w:t>
            </w:r>
          </w:p>
        </w:tc>
        <w:tc>
          <w:tcPr>
            <w:tcW w:w="1440" w:type="dxa"/>
            <w:vAlign w:val="bottom"/>
          </w:tcPr>
          <w:p w14:paraId="1B3FACE5"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1032</w:t>
            </w:r>
          </w:p>
        </w:tc>
        <w:tc>
          <w:tcPr>
            <w:tcW w:w="1440" w:type="dxa"/>
            <w:vAlign w:val="bottom"/>
          </w:tcPr>
          <w:p w14:paraId="74D87F9E"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6815</w:t>
            </w:r>
          </w:p>
        </w:tc>
      </w:tr>
      <w:tr w:rsidR="00D3782C" w:rsidRPr="00F65FD2" w14:paraId="5F3706C8" w14:textId="77777777">
        <w:trPr>
          <w:trHeight w:val="260"/>
          <w:jc w:val="center"/>
        </w:trPr>
        <w:tc>
          <w:tcPr>
            <w:tcW w:w="2435" w:type="dxa"/>
            <w:vAlign w:val="bottom"/>
          </w:tcPr>
          <w:p w14:paraId="398B07AB"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Software</w:t>
            </w:r>
          </w:p>
        </w:tc>
        <w:tc>
          <w:tcPr>
            <w:tcW w:w="4310" w:type="dxa"/>
            <w:vAlign w:val="bottom"/>
          </w:tcPr>
          <w:p w14:paraId="25B1F41A" w14:textId="7116BD16"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 xml:space="preserve">Software, Sponsored ^Equip </w:t>
            </w:r>
            <w:r w:rsidR="004B12E6">
              <w:rPr>
                <w:rFonts w:asciiTheme="minorHAnsi" w:hAnsiTheme="minorHAnsi" w:cstheme="minorHAnsi"/>
                <w:sz w:val="20"/>
                <w:szCs w:val="20"/>
              </w:rPr>
              <w:t>Capital per PPE Policy</w:t>
            </w:r>
          </w:p>
        </w:tc>
        <w:tc>
          <w:tcPr>
            <w:tcW w:w="1440" w:type="dxa"/>
            <w:vAlign w:val="bottom"/>
          </w:tcPr>
          <w:p w14:paraId="36EE6023"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1032</w:t>
            </w:r>
          </w:p>
        </w:tc>
        <w:tc>
          <w:tcPr>
            <w:tcW w:w="1440" w:type="dxa"/>
            <w:vAlign w:val="bottom"/>
          </w:tcPr>
          <w:p w14:paraId="71EAFE9F"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6816</w:t>
            </w:r>
          </w:p>
        </w:tc>
      </w:tr>
      <w:tr w:rsidR="00D3782C" w:rsidRPr="00F65FD2" w14:paraId="77B051FD" w14:textId="77777777">
        <w:trPr>
          <w:trHeight w:val="260"/>
          <w:jc w:val="center"/>
        </w:trPr>
        <w:tc>
          <w:tcPr>
            <w:tcW w:w="2435" w:type="dxa"/>
            <w:vAlign w:val="bottom"/>
          </w:tcPr>
          <w:p w14:paraId="5D0C0B95"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Fixed Equipment</w:t>
            </w:r>
          </w:p>
        </w:tc>
        <w:tc>
          <w:tcPr>
            <w:tcW w:w="4310" w:type="dxa"/>
            <w:vAlign w:val="bottom"/>
          </w:tcPr>
          <w:p w14:paraId="322546AB" w14:textId="77777777" w:rsidR="00D3782C" w:rsidRPr="00CE14A1" w:rsidRDefault="00D3782C">
            <w:pPr>
              <w:pStyle w:val="TableParagraph"/>
              <w:spacing w:before="15" w:line="225" w:lineRule="exact"/>
              <w:ind w:left="102"/>
              <w:rPr>
                <w:rFonts w:asciiTheme="minorHAnsi" w:hAnsiTheme="minorHAnsi" w:cstheme="minorHAnsi"/>
                <w:sz w:val="20"/>
                <w:szCs w:val="20"/>
              </w:rPr>
            </w:pPr>
            <w:r w:rsidRPr="00CE14A1">
              <w:rPr>
                <w:rFonts w:asciiTheme="minorHAnsi" w:hAnsiTheme="minorHAnsi" w:cstheme="minorHAnsi"/>
                <w:sz w:val="20"/>
                <w:szCs w:val="20"/>
              </w:rPr>
              <w:t>Fixed Equipment, Non-Sponsored &gt;= 100,000</w:t>
            </w:r>
          </w:p>
        </w:tc>
        <w:tc>
          <w:tcPr>
            <w:tcW w:w="1440" w:type="dxa"/>
            <w:vAlign w:val="bottom"/>
          </w:tcPr>
          <w:p w14:paraId="5B14EB68" w14:textId="77777777" w:rsidR="00D3782C" w:rsidRPr="00CE14A1" w:rsidRDefault="00D3782C">
            <w:pPr>
              <w:pStyle w:val="TableParagraph"/>
              <w:spacing w:before="15" w:line="225" w:lineRule="exact"/>
              <w:ind w:left="102"/>
              <w:rPr>
                <w:rFonts w:asciiTheme="minorHAnsi" w:hAnsiTheme="minorHAnsi" w:cstheme="minorHAnsi"/>
                <w:sz w:val="20"/>
                <w:szCs w:val="20"/>
              </w:rPr>
            </w:pPr>
            <w:r w:rsidRPr="00CE14A1">
              <w:rPr>
                <w:rFonts w:asciiTheme="minorHAnsi" w:hAnsiTheme="minorHAnsi" w:cstheme="minorHAnsi"/>
                <w:sz w:val="20"/>
                <w:szCs w:val="20"/>
              </w:rPr>
              <w:t>1000</w:t>
            </w:r>
          </w:p>
        </w:tc>
        <w:tc>
          <w:tcPr>
            <w:tcW w:w="1440" w:type="dxa"/>
            <w:vAlign w:val="bottom"/>
          </w:tcPr>
          <w:p w14:paraId="4C97D417" w14:textId="77777777" w:rsidR="00D3782C" w:rsidRPr="00CE14A1" w:rsidRDefault="00D3782C">
            <w:pPr>
              <w:pStyle w:val="TableParagraph"/>
              <w:spacing w:before="15" w:line="225" w:lineRule="exact"/>
              <w:ind w:left="102"/>
              <w:rPr>
                <w:rFonts w:asciiTheme="minorHAnsi" w:hAnsiTheme="minorHAnsi" w:cstheme="minorHAnsi"/>
                <w:sz w:val="20"/>
                <w:szCs w:val="20"/>
              </w:rPr>
            </w:pPr>
            <w:r w:rsidRPr="00CE14A1">
              <w:rPr>
                <w:rFonts w:asciiTheme="minorHAnsi" w:hAnsiTheme="minorHAnsi" w:cstheme="minorHAnsi"/>
                <w:sz w:val="20"/>
                <w:szCs w:val="20"/>
              </w:rPr>
              <w:t>6817</w:t>
            </w:r>
          </w:p>
        </w:tc>
      </w:tr>
      <w:tr w:rsidR="00D3782C" w:rsidRPr="00F65FD2" w14:paraId="2AA5D175" w14:textId="77777777">
        <w:trPr>
          <w:trHeight w:val="260"/>
          <w:jc w:val="center"/>
        </w:trPr>
        <w:tc>
          <w:tcPr>
            <w:tcW w:w="2435" w:type="dxa"/>
            <w:vAlign w:val="bottom"/>
          </w:tcPr>
          <w:p w14:paraId="42465CBB"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Buildings</w:t>
            </w:r>
            <w:r w:rsidRPr="00FB717D">
              <w:rPr>
                <w:rFonts w:asciiTheme="minorHAnsi" w:hAnsiTheme="minorHAnsi" w:cstheme="minorHAnsi"/>
                <w:spacing w:val="-6"/>
                <w:sz w:val="20"/>
                <w:szCs w:val="20"/>
              </w:rPr>
              <w:t xml:space="preserve"> </w:t>
            </w:r>
            <w:r w:rsidRPr="00FB717D">
              <w:rPr>
                <w:rFonts w:asciiTheme="minorHAnsi" w:hAnsiTheme="minorHAnsi" w:cstheme="minorHAnsi"/>
                <w:sz w:val="20"/>
                <w:szCs w:val="20"/>
              </w:rPr>
              <w:t>(including</w:t>
            </w:r>
            <w:r w:rsidRPr="00FB717D">
              <w:rPr>
                <w:rFonts w:asciiTheme="minorHAnsi" w:hAnsiTheme="minorHAnsi" w:cstheme="minorHAnsi"/>
                <w:spacing w:val="-5"/>
                <w:sz w:val="20"/>
                <w:szCs w:val="20"/>
              </w:rPr>
              <w:t xml:space="preserve"> </w:t>
            </w:r>
            <w:r w:rsidRPr="00FB717D">
              <w:rPr>
                <w:rFonts w:asciiTheme="minorHAnsi" w:hAnsiTheme="minorHAnsi" w:cstheme="minorHAnsi"/>
                <w:sz w:val="20"/>
                <w:szCs w:val="20"/>
              </w:rPr>
              <w:t>improvements)</w:t>
            </w:r>
          </w:p>
        </w:tc>
        <w:tc>
          <w:tcPr>
            <w:tcW w:w="4310" w:type="dxa"/>
            <w:vAlign w:val="bottom"/>
          </w:tcPr>
          <w:p w14:paraId="20605BA9"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2BA92130"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1200-1219</w:t>
            </w:r>
          </w:p>
        </w:tc>
        <w:tc>
          <w:tcPr>
            <w:tcW w:w="1440" w:type="dxa"/>
            <w:vAlign w:val="bottom"/>
          </w:tcPr>
          <w:p w14:paraId="126AEA29"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094DC917" w14:textId="77777777">
        <w:trPr>
          <w:trHeight w:val="260"/>
          <w:jc w:val="center"/>
        </w:trPr>
        <w:tc>
          <w:tcPr>
            <w:tcW w:w="2435" w:type="dxa"/>
            <w:vAlign w:val="bottom"/>
          </w:tcPr>
          <w:p w14:paraId="36612F93"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Land</w:t>
            </w:r>
            <w:r w:rsidRPr="00FB717D">
              <w:rPr>
                <w:rFonts w:asciiTheme="minorHAnsi" w:hAnsiTheme="minorHAnsi" w:cstheme="minorHAnsi"/>
                <w:spacing w:val="-1"/>
                <w:sz w:val="20"/>
                <w:szCs w:val="20"/>
              </w:rPr>
              <w:t xml:space="preserve"> </w:t>
            </w:r>
            <w:r w:rsidRPr="00FB717D">
              <w:rPr>
                <w:rFonts w:asciiTheme="minorHAnsi" w:hAnsiTheme="minorHAnsi" w:cstheme="minorHAnsi"/>
                <w:sz w:val="20"/>
                <w:szCs w:val="20"/>
              </w:rPr>
              <w:t>(including</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improvements)</w:t>
            </w:r>
          </w:p>
        </w:tc>
        <w:tc>
          <w:tcPr>
            <w:tcW w:w="4310" w:type="dxa"/>
            <w:vAlign w:val="bottom"/>
          </w:tcPr>
          <w:p w14:paraId="496AEB79"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25D86F54"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1230-1239</w:t>
            </w:r>
          </w:p>
        </w:tc>
        <w:tc>
          <w:tcPr>
            <w:tcW w:w="1440" w:type="dxa"/>
            <w:vAlign w:val="bottom"/>
          </w:tcPr>
          <w:p w14:paraId="7B33B258"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281C8071" w14:textId="77777777">
        <w:trPr>
          <w:trHeight w:val="260"/>
          <w:jc w:val="center"/>
        </w:trPr>
        <w:tc>
          <w:tcPr>
            <w:tcW w:w="2435" w:type="dxa"/>
            <w:vAlign w:val="bottom"/>
          </w:tcPr>
          <w:p w14:paraId="08283939"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Capital</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leasehold</w:t>
            </w:r>
            <w:r w:rsidRPr="00FB717D">
              <w:rPr>
                <w:rFonts w:asciiTheme="minorHAnsi" w:hAnsiTheme="minorHAnsi" w:cstheme="minorHAnsi"/>
                <w:spacing w:val="-1"/>
                <w:sz w:val="20"/>
                <w:szCs w:val="20"/>
              </w:rPr>
              <w:t xml:space="preserve"> </w:t>
            </w:r>
            <w:r w:rsidRPr="00FB717D">
              <w:rPr>
                <w:rFonts w:asciiTheme="minorHAnsi" w:hAnsiTheme="minorHAnsi" w:cstheme="minorHAnsi"/>
                <w:sz w:val="20"/>
                <w:szCs w:val="20"/>
              </w:rPr>
              <w:t>improvements</w:t>
            </w:r>
          </w:p>
        </w:tc>
        <w:tc>
          <w:tcPr>
            <w:tcW w:w="4310" w:type="dxa"/>
            <w:vAlign w:val="bottom"/>
          </w:tcPr>
          <w:p w14:paraId="0A27E639"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37B7DA1F"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1240-1249</w:t>
            </w:r>
          </w:p>
        </w:tc>
        <w:tc>
          <w:tcPr>
            <w:tcW w:w="1440" w:type="dxa"/>
            <w:vAlign w:val="bottom"/>
          </w:tcPr>
          <w:p w14:paraId="2337A0B2"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4BEA11F5" w14:textId="77777777">
        <w:trPr>
          <w:trHeight w:val="260"/>
          <w:jc w:val="center"/>
        </w:trPr>
        <w:tc>
          <w:tcPr>
            <w:tcW w:w="2435" w:type="dxa"/>
            <w:vAlign w:val="bottom"/>
          </w:tcPr>
          <w:p w14:paraId="6878363B"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CIP-facilities</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construction</w:t>
            </w:r>
          </w:p>
        </w:tc>
        <w:tc>
          <w:tcPr>
            <w:tcW w:w="4310" w:type="dxa"/>
            <w:vAlign w:val="bottom"/>
          </w:tcPr>
          <w:p w14:paraId="66C564B3"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3DB51D1D"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1250-1399</w:t>
            </w:r>
          </w:p>
        </w:tc>
        <w:tc>
          <w:tcPr>
            <w:tcW w:w="1440" w:type="dxa"/>
            <w:vAlign w:val="bottom"/>
          </w:tcPr>
          <w:p w14:paraId="682AC590"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4C264992" w14:textId="77777777">
        <w:trPr>
          <w:trHeight w:val="260"/>
          <w:jc w:val="center"/>
        </w:trPr>
        <w:tc>
          <w:tcPr>
            <w:tcW w:w="2435" w:type="dxa"/>
            <w:vAlign w:val="bottom"/>
          </w:tcPr>
          <w:p w14:paraId="6DBFCC60"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CIP-land +</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buildings</w:t>
            </w:r>
          </w:p>
        </w:tc>
        <w:tc>
          <w:tcPr>
            <w:tcW w:w="4310" w:type="dxa"/>
            <w:vAlign w:val="bottom"/>
          </w:tcPr>
          <w:p w14:paraId="7210800C"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7E0D5241"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1400-1409</w:t>
            </w:r>
          </w:p>
        </w:tc>
        <w:tc>
          <w:tcPr>
            <w:tcW w:w="1440" w:type="dxa"/>
            <w:vAlign w:val="bottom"/>
          </w:tcPr>
          <w:p w14:paraId="6019783B"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1E10A854" w14:textId="77777777">
        <w:trPr>
          <w:trHeight w:val="260"/>
          <w:jc w:val="center"/>
        </w:trPr>
        <w:tc>
          <w:tcPr>
            <w:tcW w:w="2435" w:type="dxa"/>
            <w:vAlign w:val="bottom"/>
          </w:tcPr>
          <w:p w14:paraId="73E15395"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CIP-moveable furnishings</w:t>
            </w:r>
            <w:r w:rsidRPr="00FB717D">
              <w:rPr>
                <w:rFonts w:asciiTheme="minorHAnsi" w:hAnsiTheme="minorHAnsi" w:cstheme="minorHAnsi"/>
                <w:spacing w:val="-8"/>
                <w:sz w:val="20"/>
                <w:szCs w:val="20"/>
              </w:rPr>
              <w:t xml:space="preserve"> </w:t>
            </w:r>
            <w:r w:rsidRPr="00FB717D">
              <w:rPr>
                <w:rFonts w:asciiTheme="minorHAnsi" w:hAnsiTheme="minorHAnsi" w:cstheme="minorHAnsi"/>
                <w:sz w:val="20"/>
                <w:szCs w:val="20"/>
              </w:rPr>
              <w:t>+</w:t>
            </w:r>
            <w:r w:rsidRPr="00FB717D">
              <w:rPr>
                <w:rFonts w:asciiTheme="minorHAnsi" w:hAnsiTheme="minorHAnsi" w:cstheme="minorHAnsi"/>
                <w:spacing w:val="-2"/>
                <w:sz w:val="20"/>
                <w:szCs w:val="20"/>
              </w:rPr>
              <w:t xml:space="preserve"> </w:t>
            </w:r>
            <w:r w:rsidRPr="00FB717D">
              <w:rPr>
                <w:rFonts w:asciiTheme="minorHAnsi" w:hAnsiTheme="minorHAnsi" w:cstheme="minorHAnsi"/>
                <w:sz w:val="20"/>
                <w:szCs w:val="20"/>
              </w:rPr>
              <w:t>equipment</w:t>
            </w:r>
          </w:p>
        </w:tc>
        <w:tc>
          <w:tcPr>
            <w:tcW w:w="4310" w:type="dxa"/>
            <w:vAlign w:val="bottom"/>
          </w:tcPr>
          <w:p w14:paraId="26506A66"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760E9ADA"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1410-1419</w:t>
            </w:r>
          </w:p>
        </w:tc>
        <w:tc>
          <w:tcPr>
            <w:tcW w:w="1440" w:type="dxa"/>
            <w:vAlign w:val="bottom"/>
          </w:tcPr>
          <w:p w14:paraId="29578832"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6562C3B2" w14:textId="77777777">
        <w:trPr>
          <w:trHeight w:val="260"/>
          <w:jc w:val="center"/>
        </w:trPr>
        <w:tc>
          <w:tcPr>
            <w:tcW w:w="2435" w:type="dxa"/>
            <w:vAlign w:val="bottom"/>
          </w:tcPr>
          <w:p w14:paraId="001660E8"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CIP-other</w:t>
            </w:r>
            <w:r w:rsidRPr="00FB717D">
              <w:rPr>
                <w:rFonts w:asciiTheme="minorHAnsi" w:hAnsiTheme="minorHAnsi" w:cstheme="minorHAnsi"/>
                <w:spacing w:val="-1"/>
                <w:sz w:val="20"/>
                <w:szCs w:val="20"/>
              </w:rPr>
              <w:t xml:space="preserve"> </w:t>
            </w:r>
            <w:r w:rsidRPr="00FB717D">
              <w:rPr>
                <w:rFonts w:asciiTheme="minorHAnsi" w:hAnsiTheme="minorHAnsi" w:cstheme="minorHAnsi"/>
                <w:sz w:val="20"/>
                <w:szCs w:val="20"/>
              </w:rPr>
              <w:t>costs</w:t>
            </w:r>
          </w:p>
        </w:tc>
        <w:tc>
          <w:tcPr>
            <w:tcW w:w="4310" w:type="dxa"/>
            <w:vAlign w:val="bottom"/>
          </w:tcPr>
          <w:p w14:paraId="75905535"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3D21C38C"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1420-1588</w:t>
            </w:r>
          </w:p>
        </w:tc>
        <w:tc>
          <w:tcPr>
            <w:tcW w:w="1440" w:type="dxa"/>
            <w:vAlign w:val="bottom"/>
          </w:tcPr>
          <w:p w14:paraId="5357ABB3"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r w:rsidR="00D3782C" w:rsidRPr="00F65FD2" w14:paraId="62E33CB9" w14:textId="77777777">
        <w:trPr>
          <w:trHeight w:val="260"/>
          <w:jc w:val="center"/>
        </w:trPr>
        <w:tc>
          <w:tcPr>
            <w:tcW w:w="2435" w:type="dxa"/>
            <w:vAlign w:val="bottom"/>
          </w:tcPr>
          <w:p w14:paraId="18FA836B"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CIP-Interest</w:t>
            </w:r>
          </w:p>
        </w:tc>
        <w:tc>
          <w:tcPr>
            <w:tcW w:w="4310" w:type="dxa"/>
            <w:vAlign w:val="bottom"/>
          </w:tcPr>
          <w:p w14:paraId="5D906E18" w14:textId="77777777" w:rsidR="00D3782C" w:rsidRPr="00FB717D" w:rsidRDefault="00D3782C">
            <w:pPr>
              <w:pStyle w:val="TableParagraph"/>
              <w:spacing w:before="15" w:line="225" w:lineRule="exact"/>
              <w:ind w:left="-5"/>
              <w:rPr>
                <w:rFonts w:asciiTheme="minorHAnsi" w:hAnsiTheme="minorHAnsi" w:cstheme="minorHAnsi"/>
                <w:sz w:val="20"/>
                <w:szCs w:val="20"/>
              </w:rPr>
            </w:pPr>
            <w:r w:rsidRPr="00FB717D">
              <w:rPr>
                <w:rFonts w:asciiTheme="minorHAnsi" w:hAnsiTheme="minorHAnsi" w:cstheme="minorHAnsi"/>
                <w:sz w:val="20"/>
                <w:szCs w:val="20"/>
              </w:rPr>
              <w:t>*n/a</w:t>
            </w:r>
          </w:p>
        </w:tc>
        <w:tc>
          <w:tcPr>
            <w:tcW w:w="1440" w:type="dxa"/>
            <w:vAlign w:val="bottom"/>
          </w:tcPr>
          <w:p w14:paraId="08DC80D7"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1590-1599</w:t>
            </w:r>
          </w:p>
        </w:tc>
        <w:tc>
          <w:tcPr>
            <w:tcW w:w="1440" w:type="dxa"/>
            <w:vAlign w:val="bottom"/>
          </w:tcPr>
          <w:p w14:paraId="0E475DB9" w14:textId="77777777" w:rsidR="00D3782C" w:rsidRPr="00FB717D" w:rsidRDefault="00D3782C">
            <w:pPr>
              <w:pStyle w:val="TableParagraph"/>
              <w:spacing w:before="15" w:line="225" w:lineRule="exact"/>
              <w:ind w:left="102"/>
              <w:rPr>
                <w:rFonts w:asciiTheme="minorHAnsi" w:hAnsiTheme="minorHAnsi" w:cstheme="minorHAnsi"/>
                <w:sz w:val="20"/>
                <w:szCs w:val="20"/>
              </w:rPr>
            </w:pPr>
            <w:r w:rsidRPr="00FB717D">
              <w:rPr>
                <w:rFonts w:asciiTheme="minorHAnsi" w:hAnsiTheme="minorHAnsi" w:cstheme="minorHAnsi"/>
                <w:sz w:val="20"/>
                <w:szCs w:val="20"/>
              </w:rPr>
              <w:t>n/a</w:t>
            </w:r>
          </w:p>
        </w:tc>
      </w:tr>
    </w:tbl>
    <w:p w14:paraId="429D8017" w14:textId="77777777" w:rsidR="00D3782C" w:rsidRDefault="00D3782C" w:rsidP="00D3782C">
      <w:r w:rsidRPr="00FB717D">
        <w:t xml:space="preserve">* N/A – </w:t>
      </w:r>
      <w:r w:rsidRPr="00294D51">
        <w:t>These costs must go through C</w:t>
      </w:r>
      <w:r>
        <w:t>PATH</w:t>
      </w:r>
      <w:r w:rsidRPr="00294D51">
        <w:t>; they are not coded to the 68xx object code range</w:t>
      </w:r>
      <w:r>
        <w:t xml:space="preserve">. </w:t>
      </w:r>
      <w:r w:rsidRPr="00294D51">
        <w:t>Acquisitions of buildings and land do not go through the C</w:t>
      </w:r>
      <w:r>
        <w:t>PATH</w:t>
      </w:r>
      <w:r w:rsidRPr="00294D51">
        <w:t xml:space="preserve"> system but should be identified in school and unit capital plans.</w:t>
      </w:r>
    </w:p>
    <w:p w14:paraId="6FD07313" w14:textId="79724483" w:rsidR="00D3782C" w:rsidRPr="00FB717D" w:rsidRDefault="00D3782C" w:rsidP="00D3782C">
      <w:r w:rsidRPr="1356102F">
        <w:rPr>
          <w:u w:val="single"/>
        </w:rPr>
        <w:lastRenderedPageBreak/>
        <w:t>Costs cannot be capitalized</w:t>
      </w:r>
      <w:r>
        <w:t xml:space="preserve"> for individual items (that are not part of multicomponent equipment) </w:t>
      </w:r>
      <w:r w:rsidR="00557C62">
        <w:t>that do not meet or exceed the applicable capitalization threshold</w:t>
      </w:r>
      <w:r>
        <w:t xml:space="preserve">, even if the total purchase (invoice) exceeds </w:t>
      </w:r>
      <w:r w:rsidR="00557C62">
        <w:t>the</w:t>
      </w:r>
      <w:r w:rsidR="7B6CC6E2">
        <w:t xml:space="preserve"> capitalization</w:t>
      </w:r>
      <w:r w:rsidR="00557C62">
        <w:t xml:space="preserve"> threshold</w:t>
      </w:r>
      <w:r>
        <w:t xml:space="preserve">. When this occurs, a separate set of object codes ranging from 6710-6789 must be used to capture these expenses. </w:t>
      </w:r>
    </w:p>
    <w:p w14:paraId="2ADBA042" w14:textId="2ED9B42A" w:rsidR="00D3782C" w:rsidRPr="00FB717D" w:rsidRDefault="00D3782C" w:rsidP="00D3782C">
      <w:r w:rsidRPr="00FB717D">
        <w:t xml:space="preserve">Component parts of one piece of equipment (e.g., a CPU, computer monitor, keyboard, mouse, etc.), if purchased at the same time, must be accumulated and capitalized if, in total, the cost </w:t>
      </w:r>
      <w:r w:rsidR="00D3157A">
        <w:t>meets or exceeds the applicable capitalization threshold</w:t>
      </w:r>
      <w:r w:rsidRPr="00FB717D">
        <w:t>.</w:t>
      </w:r>
    </w:p>
    <w:p w14:paraId="469FBD4C" w14:textId="77777777" w:rsidR="00D3782C" w:rsidRPr="00FB717D" w:rsidRDefault="00D3782C" w:rsidP="00D3782C">
      <w:pPr>
        <w:pStyle w:val="LevelI"/>
      </w:pPr>
      <w:r w:rsidRPr="003D7DF1">
        <w:t xml:space="preserve">What </w:t>
      </w:r>
      <w:r w:rsidRPr="009470FB">
        <w:t>C</w:t>
      </w:r>
      <w:r w:rsidRPr="003F4C6B">
        <w:t>osts to C</w:t>
      </w:r>
      <w:r w:rsidRPr="004417B7">
        <w:t>apitalize versus E</w:t>
      </w:r>
      <w:r w:rsidRPr="00FB717D">
        <w:t>xpense</w:t>
      </w:r>
    </w:p>
    <w:p w14:paraId="792DE4B9" w14:textId="77777777" w:rsidR="00D3782C" w:rsidRDefault="00D3782C" w:rsidP="00D3782C">
      <w:pPr>
        <w:pStyle w:val="BodyText"/>
        <w:spacing w:before="5"/>
        <w:ind w:left="540"/>
        <w:rPr>
          <w:rFonts w:asciiTheme="minorHAnsi" w:hAnsiTheme="minorHAnsi" w:cstheme="minorHAnsi"/>
          <w:sz w:val="22"/>
          <w:szCs w:val="22"/>
        </w:rPr>
      </w:pPr>
      <w:r w:rsidRPr="007B577D">
        <w:rPr>
          <w:rFonts w:asciiTheme="minorHAnsi" w:hAnsiTheme="minorHAnsi" w:cstheme="minorHAnsi"/>
          <w:sz w:val="22"/>
          <w:szCs w:val="22"/>
        </w:rPr>
        <w:t>When acquiring land, land improvements, buildings, buildings improvement, and equipment, all significant expenditures that are necessary to obtain and prepare the asset for its intended use are generally capitalized, if they meet the capitalization guidelines outlined below. The capitalization guidelines differ for each type of asset.</w:t>
      </w:r>
    </w:p>
    <w:p w14:paraId="70AC7E6C" w14:textId="77777777" w:rsidR="00D3782C" w:rsidRPr="005B3E7F" w:rsidRDefault="00D3782C" w:rsidP="00D3782C">
      <w:pPr>
        <w:pStyle w:val="BodyText"/>
        <w:spacing w:before="5"/>
        <w:ind w:left="540"/>
        <w:rPr>
          <w:rFonts w:asciiTheme="minorHAnsi" w:hAnsiTheme="minorHAnsi" w:cstheme="minorHAnsi"/>
          <w:sz w:val="12"/>
          <w:szCs w:val="12"/>
        </w:rPr>
      </w:pPr>
    </w:p>
    <w:p w14:paraId="247AE0C2" w14:textId="77777777" w:rsidR="00D3782C" w:rsidRPr="00FB717D" w:rsidRDefault="00D3782C" w:rsidP="00E12136">
      <w:pPr>
        <w:pStyle w:val="LevelA0"/>
        <w:numPr>
          <w:ilvl w:val="0"/>
          <w:numId w:val="24"/>
        </w:numPr>
      </w:pPr>
      <w:r w:rsidRPr="00FB717D">
        <w:t>Land</w:t>
      </w:r>
    </w:p>
    <w:p w14:paraId="190D3F22" w14:textId="77777777" w:rsidR="00D3782C" w:rsidRPr="00FB717D" w:rsidRDefault="00D3782C" w:rsidP="00D3782C">
      <w:pPr>
        <w:ind w:left="720"/>
      </w:pPr>
      <w:r w:rsidRPr="00FB717D">
        <w:t xml:space="preserve">The following expenditures may be capitalized </w:t>
      </w:r>
      <w:proofErr w:type="gramStart"/>
      <w:r w:rsidRPr="00FB717D">
        <w:t>to</w:t>
      </w:r>
      <w:proofErr w:type="gramEnd"/>
      <w:r w:rsidRPr="00FB717D">
        <w:t xml:space="preserve"> the cost of land:</w:t>
      </w:r>
    </w:p>
    <w:p w14:paraId="2C3BA7DC" w14:textId="77777777" w:rsidR="00D3782C" w:rsidRPr="002D7110" w:rsidRDefault="00D3782C" w:rsidP="00D3782C">
      <w:pPr>
        <w:pStyle w:val="ListParagraph"/>
        <w:numPr>
          <w:ilvl w:val="0"/>
          <w:numId w:val="25"/>
        </w:numPr>
      </w:pPr>
      <w:r w:rsidRPr="002D7110">
        <w:t>The original acquisition</w:t>
      </w:r>
      <w:r w:rsidRPr="002D7110">
        <w:rPr>
          <w:spacing w:val="-17"/>
        </w:rPr>
        <w:t xml:space="preserve"> </w:t>
      </w:r>
      <w:r w:rsidRPr="002D7110">
        <w:t>price</w:t>
      </w:r>
    </w:p>
    <w:p w14:paraId="07A378B8" w14:textId="77777777" w:rsidR="00D3782C" w:rsidRPr="002D7110" w:rsidRDefault="00D3782C" w:rsidP="00D3782C">
      <w:pPr>
        <w:pStyle w:val="ListParagraph"/>
        <w:numPr>
          <w:ilvl w:val="0"/>
          <w:numId w:val="25"/>
        </w:numPr>
      </w:pPr>
      <w:r w:rsidRPr="002D7110">
        <w:t>Commissions related to the</w:t>
      </w:r>
      <w:r w:rsidRPr="002D7110">
        <w:rPr>
          <w:spacing w:val="-23"/>
        </w:rPr>
        <w:t xml:space="preserve"> </w:t>
      </w:r>
      <w:r w:rsidRPr="002D7110">
        <w:t>acquisition</w:t>
      </w:r>
    </w:p>
    <w:p w14:paraId="255ADD7F" w14:textId="77777777" w:rsidR="00D3782C" w:rsidRPr="002D7110" w:rsidRDefault="00D3782C" w:rsidP="00D3782C">
      <w:pPr>
        <w:pStyle w:val="ListParagraph"/>
        <w:numPr>
          <w:ilvl w:val="0"/>
          <w:numId w:val="25"/>
        </w:numPr>
      </w:pPr>
      <w:r w:rsidRPr="002D7110">
        <w:t xml:space="preserve">Legal fees related to </w:t>
      </w:r>
      <w:proofErr w:type="gramStart"/>
      <w:r w:rsidRPr="002D7110">
        <w:t>the</w:t>
      </w:r>
      <w:r w:rsidRPr="002D7110">
        <w:rPr>
          <w:spacing w:val="-18"/>
        </w:rPr>
        <w:t xml:space="preserve"> </w:t>
      </w:r>
      <w:r w:rsidRPr="002D7110">
        <w:t>acquisition</w:t>
      </w:r>
      <w:proofErr w:type="gramEnd"/>
    </w:p>
    <w:p w14:paraId="29F022E3" w14:textId="77777777" w:rsidR="00D3782C" w:rsidRPr="002D7110" w:rsidRDefault="00D3782C" w:rsidP="00D3782C">
      <w:pPr>
        <w:pStyle w:val="ListParagraph"/>
        <w:numPr>
          <w:ilvl w:val="0"/>
          <w:numId w:val="25"/>
        </w:numPr>
      </w:pPr>
      <w:r w:rsidRPr="002D7110">
        <w:t>Costs of</w:t>
      </w:r>
      <w:r w:rsidRPr="002D7110">
        <w:rPr>
          <w:spacing w:val="-10"/>
        </w:rPr>
        <w:t xml:space="preserve"> </w:t>
      </w:r>
      <w:r w:rsidRPr="002D7110">
        <w:t>surveys</w:t>
      </w:r>
    </w:p>
    <w:p w14:paraId="7C771875" w14:textId="77777777" w:rsidR="00D3782C" w:rsidRPr="002D7110" w:rsidRDefault="00D3782C" w:rsidP="00D3782C">
      <w:pPr>
        <w:pStyle w:val="ListParagraph"/>
        <w:numPr>
          <w:ilvl w:val="0"/>
          <w:numId w:val="25"/>
        </w:numPr>
      </w:pPr>
      <w:r w:rsidRPr="002D7110">
        <w:t>Costs of removing unwanted buildings that were present prior to the purchase from the land, less any proceeds from</w:t>
      </w:r>
      <w:r w:rsidRPr="002D7110">
        <w:rPr>
          <w:spacing w:val="-10"/>
        </w:rPr>
        <w:t xml:space="preserve"> </w:t>
      </w:r>
      <w:r w:rsidRPr="002D7110">
        <w:t>salvage, and that were intended to remove at the time of purchase.</w:t>
      </w:r>
    </w:p>
    <w:p w14:paraId="7FF230F8" w14:textId="77777777" w:rsidR="00D3782C" w:rsidRPr="002D7110" w:rsidRDefault="00D3782C" w:rsidP="00D3782C">
      <w:pPr>
        <w:pStyle w:val="ListParagraph"/>
        <w:numPr>
          <w:ilvl w:val="0"/>
          <w:numId w:val="25"/>
        </w:numPr>
      </w:pPr>
      <w:r w:rsidRPr="002D7110">
        <w:t>Costs of permanent improvements (e.g., replacing contaminated</w:t>
      </w:r>
      <w:r w:rsidRPr="002D7110">
        <w:rPr>
          <w:spacing w:val="-29"/>
        </w:rPr>
        <w:t xml:space="preserve"> </w:t>
      </w:r>
      <w:r w:rsidRPr="002D7110">
        <w:t>soil)</w:t>
      </w:r>
    </w:p>
    <w:p w14:paraId="094D8CAA" w14:textId="77777777" w:rsidR="00D3782C" w:rsidRPr="00FB717D" w:rsidRDefault="00D3782C" w:rsidP="00D3782C">
      <w:pPr>
        <w:ind w:left="720"/>
      </w:pPr>
      <w:r w:rsidRPr="00FB717D">
        <w:t>A listing of typical costs associated with the purchase of land and their capitalization versus expense treatment are p</w:t>
      </w:r>
      <w:r w:rsidRPr="00227494">
        <w:t xml:space="preserve">resented in the </w:t>
      </w:r>
      <w:hyperlink w:anchor="CapitalizatonLandPurchase" w:history="1">
        <w:r w:rsidRPr="00227494">
          <w:rPr>
            <w:rStyle w:val="Hyperlink"/>
            <w:rFonts w:cstheme="minorHAnsi"/>
          </w:rPr>
          <w:t>charts</w:t>
        </w:r>
      </w:hyperlink>
      <w:r w:rsidRPr="00227494">
        <w:t xml:space="preserve"> that follow.</w:t>
      </w:r>
    </w:p>
    <w:p w14:paraId="7F19FEE4" w14:textId="77777777" w:rsidR="00D3782C" w:rsidRDefault="00D3782C" w:rsidP="00E12136">
      <w:pPr>
        <w:pStyle w:val="LevelA0"/>
      </w:pPr>
      <w:r w:rsidRPr="00FB717D">
        <w:t>Land Improvements</w:t>
      </w:r>
    </w:p>
    <w:p w14:paraId="23546651" w14:textId="77777777" w:rsidR="00D3782C" w:rsidRPr="00FB717D" w:rsidRDefault="00D3782C" w:rsidP="00D3782C">
      <w:pPr>
        <w:ind w:left="720"/>
      </w:pPr>
      <w:r w:rsidRPr="00FB717D">
        <w:t>Expenditures for land improvements that have limited lives are capitalized separately from the land and depreciated over their expected useful lives.</w:t>
      </w:r>
    </w:p>
    <w:p w14:paraId="77E60412" w14:textId="77777777" w:rsidR="00D3782C" w:rsidRPr="00FB717D" w:rsidRDefault="00D3782C" w:rsidP="00D3782C">
      <w:pPr>
        <w:ind w:left="720"/>
      </w:pPr>
      <w:r w:rsidRPr="00FB717D">
        <w:t>The following expenditures may be capitalized as land improvements if total project costs $100,000 or more:</w:t>
      </w:r>
    </w:p>
    <w:p w14:paraId="4E370DCA" w14:textId="77777777" w:rsidR="00D3782C" w:rsidRPr="00815C9D" w:rsidRDefault="00D3782C" w:rsidP="00D3782C">
      <w:pPr>
        <w:pStyle w:val="ListParagraph"/>
        <w:numPr>
          <w:ilvl w:val="0"/>
          <w:numId w:val="26"/>
        </w:numPr>
      </w:pPr>
      <w:r w:rsidRPr="00815C9D">
        <w:t>Private</w:t>
      </w:r>
      <w:r w:rsidRPr="00815C9D">
        <w:rPr>
          <w:spacing w:val="-9"/>
        </w:rPr>
        <w:t xml:space="preserve"> </w:t>
      </w:r>
      <w:r w:rsidRPr="00815C9D">
        <w:t>driveways</w:t>
      </w:r>
    </w:p>
    <w:p w14:paraId="3118E3E9" w14:textId="77777777" w:rsidR="00D3782C" w:rsidRPr="00815C9D" w:rsidRDefault="00D3782C" w:rsidP="00D3782C">
      <w:pPr>
        <w:pStyle w:val="ListParagraph"/>
        <w:numPr>
          <w:ilvl w:val="0"/>
          <w:numId w:val="26"/>
        </w:numPr>
      </w:pPr>
      <w:r w:rsidRPr="00815C9D">
        <w:t>Sidewalks</w:t>
      </w:r>
    </w:p>
    <w:p w14:paraId="22EC4035" w14:textId="77777777" w:rsidR="00D3782C" w:rsidRPr="00815C9D" w:rsidRDefault="00D3782C" w:rsidP="00D3782C">
      <w:pPr>
        <w:pStyle w:val="ListParagraph"/>
        <w:numPr>
          <w:ilvl w:val="0"/>
          <w:numId w:val="26"/>
        </w:numPr>
      </w:pPr>
      <w:r w:rsidRPr="00815C9D">
        <w:t>Fences</w:t>
      </w:r>
    </w:p>
    <w:p w14:paraId="5C67ED92" w14:textId="77777777" w:rsidR="00D3782C" w:rsidRPr="00815C9D" w:rsidRDefault="00D3782C" w:rsidP="00D3782C">
      <w:pPr>
        <w:pStyle w:val="ListParagraph"/>
        <w:numPr>
          <w:ilvl w:val="0"/>
          <w:numId w:val="26"/>
        </w:numPr>
      </w:pPr>
      <w:r w:rsidRPr="00815C9D">
        <w:t>Parking</w:t>
      </w:r>
      <w:r w:rsidRPr="00815C9D">
        <w:rPr>
          <w:spacing w:val="-6"/>
        </w:rPr>
        <w:t xml:space="preserve"> </w:t>
      </w:r>
      <w:r w:rsidRPr="00815C9D">
        <w:t>lots</w:t>
      </w:r>
    </w:p>
    <w:p w14:paraId="1A11DC59" w14:textId="77777777" w:rsidR="00D3782C" w:rsidRPr="00815C9D" w:rsidRDefault="00D3782C" w:rsidP="00D3782C">
      <w:pPr>
        <w:pStyle w:val="ListParagraph"/>
        <w:numPr>
          <w:ilvl w:val="0"/>
          <w:numId w:val="26"/>
        </w:numPr>
      </w:pPr>
      <w:r w:rsidRPr="00815C9D">
        <w:t>Rights-of-way access or</w:t>
      </w:r>
      <w:r w:rsidRPr="00815C9D">
        <w:rPr>
          <w:spacing w:val="-17"/>
        </w:rPr>
        <w:t xml:space="preserve"> </w:t>
      </w:r>
      <w:r w:rsidRPr="00815C9D">
        <w:t>easements</w:t>
      </w:r>
    </w:p>
    <w:p w14:paraId="3A3F01CC" w14:textId="77777777" w:rsidR="00D3782C" w:rsidRPr="00815C9D" w:rsidRDefault="00D3782C" w:rsidP="00D3782C">
      <w:pPr>
        <w:pStyle w:val="ListParagraph"/>
        <w:numPr>
          <w:ilvl w:val="0"/>
          <w:numId w:val="26"/>
        </w:numPr>
      </w:pPr>
      <w:r w:rsidRPr="00815C9D">
        <w:t>Lighting</w:t>
      </w:r>
    </w:p>
    <w:p w14:paraId="1E34C32E" w14:textId="77777777" w:rsidR="00D3782C" w:rsidRPr="00815C9D" w:rsidRDefault="00D3782C" w:rsidP="00D3782C">
      <w:pPr>
        <w:pStyle w:val="ListParagraph"/>
        <w:numPr>
          <w:ilvl w:val="0"/>
          <w:numId w:val="26"/>
        </w:numPr>
      </w:pPr>
      <w:r w:rsidRPr="00815C9D">
        <w:t>Sewer</w:t>
      </w:r>
      <w:r w:rsidRPr="00815C9D">
        <w:rPr>
          <w:spacing w:val="-9"/>
        </w:rPr>
        <w:t xml:space="preserve"> </w:t>
      </w:r>
      <w:r w:rsidRPr="00815C9D">
        <w:t>systems</w:t>
      </w:r>
    </w:p>
    <w:p w14:paraId="69308DE8" w14:textId="77777777" w:rsidR="00D3782C" w:rsidRPr="00FB717D" w:rsidRDefault="00D3782C" w:rsidP="00D3782C">
      <w:pPr>
        <w:pStyle w:val="ListParagraph"/>
        <w:numPr>
          <w:ilvl w:val="0"/>
          <w:numId w:val="26"/>
        </w:numPr>
      </w:pPr>
      <w:r w:rsidRPr="00815C9D">
        <w:t>Landscaping</w:t>
      </w:r>
    </w:p>
    <w:p w14:paraId="06C0E117" w14:textId="77777777" w:rsidR="00D3782C" w:rsidRDefault="00D3782C" w:rsidP="00D3782C">
      <w:pPr>
        <w:ind w:left="720"/>
      </w:pPr>
      <w:r w:rsidRPr="00FB717D">
        <w:t xml:space="preserve">A listing of typical costs associated with land improvements and their capitalization versus expense treatment is presented in the charts </w:t>
      </w:r>
      <w:hyperlink w:anchor="Chart_Reference" w:history="1">
        <w:r w:rsidRPr="00E11A89">
          <w:rPr>
            <w:rStyle w:val="Hyperlink"/>
            <w:rFonts w:cstheme="minorHAnsi"/>
          </w:rPr>
          <w:t>here</w:t>
        </w:r>
      </w:hyperlink>
      <w:r w:rsidRPr="00E11A89">
        <w:t>.</w:t>
      </w:r>
    </w:p>
    <w:p w14:paraId="2F77FBAA" w14:textId="77777777" w:rsidR="004436AC" w:rsidRPr="00FB717D" w:rsidRDefault="004436AC" w:rsidP="00D3782C">
      <w:pPr>
        <w:ind w:left="720"/>
      </w:pPr>
    </w:p>
    <w:p w14:paraId="3087E0BC" w14:textId="77777777" w:rsidR="00D3782C" w:rsidRDefault="00D3782C" w:rsidP="00E12136">
      <w:pPr>
        <w:pStyle w:val="LevelA0"/>
      </w:pPr>
      <w:r>
        <w:lastRenderedPageBreak/>
        <w:t>Buildings</w:t>
      </w:r>
    </w:p>
    <w:p w14:paraId="67C55AAB" w14:textId="77777777" w:rsidR="00D3782C" w:rsidRPr="00FB717D" w:rsidRDefault="00D3782C" w:rsidP="00D3782C">
      <w:pPr>
        <w:pStyle w:val="Level10"/>
        <w:numPr>
          <w:ilvl w:val="0"/>
          <w:numId w:val="27"/>
        </w:numPr>
      </w:pPr>
      <w:r w:rsidRPr="00FB717D">
        <w:t>If acquired by purchase</w:t>
      </w:r>
    </w:p>
    <w:p w14:paraId="1934522D" w14:textId="77777777" w:rsidR="00D3782C" w:rsidRPr="00FB717D" w:rsidRDefault="00D3782C" w:rsidP="00D3782C">
      <w:pPr>
        <w:ind w:left="1080"/>
      </w:pPr>
      <w:r w:rsidRPr="00FB717D">
        <w:t>In general, all costs associated with readying an asset for use may be capitalized. These costs must be specifically attributable to the purchase. Incidental costs (i.e., those not critical to preparing the asset for use) are expensed as incurred.</w:t>
      </w:r>
    </w:p>
    <w:p w14:paraId="07414C16" w14:textId="77777777" w:rsidR="00D3782C" w:rsidRPr="00FB717D" w:rsidRDefault="00D3782C" w:rsidP="00D3782C">
      <w:pPr>
        <w:ind w:left="1080"/>
      </w:pPr>
      <w:r w:rsidRPr="00FB717D">
        <w:t>For larger acquisitions, considerable pre-acquisition costs are common and may also be capitalized as long as the building is ultimately purchased. These are typically recorded as prepaid expenses to object code 05</w:t>
      </w:r>
      <w:r>
        <w:t>65</w:t>
      </w:r>
      <w:r w:rsidRPr="00FB717D">
        <w:t xml:space="preserve">, “Prepaid </w:t>
      </w:r>
      <w:r>
        <w:t>Acquisition costs</w:t>
      </w:r>
      <w:r w:rsidRPr="00FB717D">
        <w:t>” and include:</w:t>
      </w:r>
    </w:p>
    <w:p w14:paraId="6F10A342" w14:textId="77777777" w:rsidR="00D3782C" w:rsidRPr="00A77281" w:rsidRDefault="00D3782C" w:rsidP="00D3782C">
      <w:pPr>
        <w:pStyle w:val="ListParagraph"/>
        <w:numPr>
          <w:ilvl w:val="0"/>
          <w:numId w:val="28"/>
        </w:numPr>
      </w:pPr>
      <w:r w:rsidRPr="00A77281">
        <w:t>Legal</w:t>
      </w:r>
      <w:r w:rsidRPr="00A77281">
        <w:rPr>
          <w:spacing w:val="-5"/>
        </w:rPr>
        <w:t xml:space="preserve"> </w:t>
      </w:r>
      <w:r w:rsidRPr="00A77281">
        <w:t>fees</w:t>
      </w:r>
    </w:p>
    <w:p w14:paraId="6C540ED0" w14:textId="77777777" w:rsidR="00D3782C" w:rsidRPr="00A77281" w:rsidRDefault="00D3782C" w:rsidP="00D3782C">
      <w:pPr>
        <w:pStyle w:val="ListParagraph"/>
        <w:numPr>
          <w:ilvl w:val="0"/>
          <w:numId w:val="28"/>
        </w:numPr>
      </w:pPr>
      <w:r w:rsidRPr="00A77281">
        <w:t>Environmental studies (excludes remediation</w:t>
      </w:r>
      <w:r w:rsidRPr="00A77281">
        <w:rPr>
          <w:spacing w:val="-27"/>
        </w:rPr>
        <w:t xml:space="preserve"> </w:t>
      </w:r>
      <w:r w:rsidRPr="00A77281">
        <w:t>costs)</w:t>
      </w:r>
    </w:p>
    <w:p w14:paraId="6FC93ADE" w14:textId="77777777" w:rsidR="00D3782C" w:rsidRPr="00A77281" w:rsidRDefault="00D3782C" w:rsidP="00D3782C">
      <w:pPr>
        <w:pStyle w:val="ListParagraph"/>
        <w:numPr>
          <w:ilvl w:val="0"/>
          <w:numId w:val="28"/>
        </w:numPr>
      </w:pPr>
      <w:r w:rsidRPr="00A77281">
        <w:t>Transportation</w:t>
      </w:r>
      <w:r w:rsidRPr="00A77281">
        <w:rPr>
          <w:spacing w:val="-16"/>
        </w:rPr>
        <w:t xml:space="preserve"> </w:t>
      </w:r>
      <w:r w:rsidRPr="00A77281">
        <w:t>studies</w:t>
      </w:r>
    </w:p>
    <w:p w14:paraId="15E459DA" w14:textId="77777777" w:rsidR="00D3782C" w:rsidRPr="00A77281" w:rsidRDefault="00D3782C" w:rsidP="00D3782C">
      <w:pPr>
        <w:pStyle w:val="ListParagraph"/>
        <w:numPr>
          <w:ilvl w:val="0"/>
          <w:numId w:val="28"/>
        </w:numPr>
      </w:pPr>
      <w:r w:rsidRPr="00A77281">
        <w:t>Due diligence</w:t>
      </w:r>
      <w:r w:rsidRPr="00A77281">
        <w:rPr>
          <w:spacing w:val="-13"/>
        </w:rPr>
        <w:t xml:space="preserve"> </w:t>
      </w:r>
      <w:r w:rsidRPr="00A77281">
        <w:t>costs</w:t>
      </w:r>
    </w:p>
    <w:p w14:paraId="7457B5C4" w14:textId="77777777" w:rsidR="00D3782C" w:rsidRPr="00FB717D" w:rsidRDefault="00D3782C" w:rsidP="00D3782C">
      <w:pPr>
        <w:pStyle w:val="ListParagraph"/>
        <w:numPr>
          <w:ilvl w:val="0"/>
          <w:numId w:val="28"/>
        </w:numPr>
      </w:pPr>
      <w:r w:rsidRPr="00A77281">
        <w:t>Real estate</w:t>
      </w:r>
      <w:r w:rsidRPr="00A77281">
        <w:rPr>
          <w:spacing w:val="-13"/>
        </w:rPr>
        <w:t xml:space="preserve"> </w:t>
      </w:r>
      <w:r w:rsidRPr="00A77281">
        <w:t>commissions</w:t>
      </w:r>
    </w:p>
    <w:p w14:paraId="63E51B89" w14:textId="77777777" w:rsidR="00D3782C" w:rsidRPr="00FB717D" w:rsidRDefault="00D3782C" w:rsidP="00D3782C">
      <w:pPr>
        <w:ind w:left="1080"/>
      </w:pPr>
      <w:r w:rsidRPr="00FB717D">
        <w:t>Once the acquisition is completed, any amounts previously recorded as prepaid expenses are transferred</w:t>
      </w:r>
      <w:r>
        <w:t xml:space="preserve"> through AP Adjustment</w:t>
      </w:r>
      <w:r w:rsidRPr="00FB717D">
        <w:t xml:space="preserve"> to the appropriate plant or Construction in Progress (CIP) account by crediting prepaid </w:t>
      </w:r>
      <w:proofErr w:type="gramStart"/>
      <w:r w:rsidRPr="00FB717D">
        <w:t>expense</w:t>
      </w:r>
      <w:proofErr w:type="gramEnd"/>
      <w:r w:rsidRPr="00FB717D">
        <w:t xml:space="preserve"> and debiting the appropriate plant or CIP object code.</w:t>
      </w:r>
    </w:p>
    <w:p w14:paraId="675E3002" w14:textId="77777777" w:rsidR="00D3782C" w:rsidRPr="00FB717D" w:rsidRDefault="00D3782C" w:rsidP="00D3782C">
      <w:pPr>
        <w:ind w:left="1080"/>
      </w:pPr>
      <w:r w:rsidRPr="00FB717D">
        <w:t>For pre-acquisition costs to be capitalized, the acquisition must be completed. For example, where pre-acquisition legal fees are incurred and environmental studies are performed but the building in question is ultimately not purchased, the legal fees and environmental costs must be expensed.</w:t>
      </w:r>
    </w:p>
    <w:p w14:paraId="2364A361" w14:textId="77777777" w:rsidR="00D3782C" w:rsidRPr="00FB717D" w:rsidRDefault="00D3782C" w:rsidP="00D3782C">
      <w:pPr>
        <w:ind w:left="1080"/>
      </w:pPr>
      <w:r w:rsidRPr="00FB717D">
        <w:t>In cases where land and a building are purchased together for one price, an allocation is required to appropriately split the cost between the two assets. This allocation is made using appraisal values at the time of purchase.</w:t>
      </w:r>
    </w:p>
    <w:p w14:paraId="66DC943B" w14:textId="77777777" w:rsidR="00D3782C" w:rsidRDefault="00D3782C" w:rsidP="00D3782C">
      <w:pPr>
        <w:pStyle w:val="Level10"/>
      </w:pPr>
      <w:r w:rsidRPr="00FB717D">
        <w:t>If acquired by construction</w:t>
      </w:r>
    </w:p>
    <w:p w14:paraId="372F8D07" w14:textId="77777777" w:rsidR="00D3782C" w:rsidRPr="00FB717D" w:rsidRDefault="00D3782C" w:rsidP="00D3782C">
      <w:pPr>
        <w:ind w:left="1080"/>
      </w:pPr>
      <w:r w:rsidRPr="00FB717D">
        <w:t>Constructed buildings can include a broader range of capitalizable costs than purchased buildings. These costs may include such items as salaries for project managers, overhead and external interest charges. A listing of typical costs incurred to construct a building and their capitalization versus expense treatment is presented in the charts that follow.</w:t>
      </w:r>
    </w:p>
    <w:p w14:paraId="3642071B" w14:textId="77777777" w:rsidR="00D3782C" w:rsidRPr="00FB717D" w:rsidRDefault="00D3782C" w:rsidP="00D3782C">
      <w:pPr>
        <w:ind w:left="1080"/>
      </w:pPr>
      <w:r w:rsidRPr="00FB717D">
        <w:t>In cases where land and a building are purchased with the intent to remove the building to prepare the land for construction of a new building, the cost of the building being demolished is capitalized to the land, rather than as part of the cost of the new building.</w:t>
      </w:r>
      <w:r>
        <w:t xml:space="preserve"> This would include any hazardous materials remediation.</w:t>
      </w:r>
    </w:p>
    <w:p w14:paraId="1E176E2D" w14:textId="77777777" w:rsidR="00D3782C" w:rsidRPr="00FB717D" w:rsidRDefault="00D3782C" w:rsidP="00D3782C">
      <w:pPr>
        <w:ind w:left="1080"/>
      </w:pPr>
      <w:r w:rsidRPr="00FB717D">
        <w:t>The</w:t>
      </w:r>
      <w:r w:rsidRPr="00FB717D">
        <w:rPr>
          <w:spacing w:val="-4"/>
        </w:rPr>
        <w:t xml:space="preserve"> </w:t>
      </w:r>
      <w:r w:rsidRPr="00FB717D">
        <w:t>cost</w:t>
      </w:r>
      <w:r w:rsidRPr="00FB717D">
        <w:rPr>
          <w:spacing w:val="-3"/>
        </w:rPr>
        <w:t xml:space="preserve"> </w:t>
      </w:r>
      <w:r w:rsidRPr="00FB717D">
        <w:t>of</w:t>
      </w:r>
      <w:r w:rsidRPr="00FB717D">
        <w:rPr>
          <w:spacing w:val="-4"/>
        </w:rPr>
        <w:t xml:space="preserve"> </w:t>
      </w:r>
      <w:r w:rsidRPr="00FB717D">
        <w:t>removing</w:t>
      </w:r>
      <w:r w:rsidRPr="00FB717D">
        <w:rPr>
          <w:spacing w:val="-3"/>
        </w:rPr>
        <w:t xml:space="preserve"> </w:t>
      </w:r>
      <w:r w:rsidRPr="00FB717D">
        <w:t>an</w:t>
      </w:r>
      <w:r w:rsidRPr="00FB717D">
        <w:rPr>
          <w:spacing w:val="-2"/>
        </w:rPr>
        <w:t xml:space="preserve"> </w:t>
      </w:r>
      <w:r w:rsidRPr="00FB717D">
        <w:t>existing</w:t>
      </w:r>
      <w:r w:rsidRPr="00FB717D">
        <w:rPr>
          <w:spacing w:val="-3"/>
        </w:rPr>
        <w:t xml:space="preserve"> </w:t>
      </w:r>
      <w:r w:rsidRPr="00FB717D">
        <w:t>building</w:t>
      </w:r>
      <w:r w:rsidRPr="00FB717D">
        <w:rPr>
          <w:spacing w:val="-3"/>
        </w:rPr>
        <w:t xml:space="preserve"> </w:t>
      </w:r>
      <w:r w:rsidRPr="00FB717D">
        <w:t>that</w:t>
      </w:r>
      <w:r w:rsidRPr="00FB717D">
        <w:rPr>
          <w:spacing w:val="-3"/>
        </w:rPr>
        <w:t xml:space="preserve"> </w:t>
      </w:r>
      <w:r w:rsidRPr="00FB717D">
        <w:t>was</w:t>
      </w:r>
      <w:r w:rsidRPr="00FB717D">
        <w:rPr>
          <w:spacing w:val="-4"/>
        </w:rPr>
        <w:t xml:space="preserve"> </w:t>
      </w:r>
      <w:r w:rsidRPr="00FB717D">
        <w:t>not</w:t>
      </w:r>
      <w:r w:rsidRPr="00FB717D">
        <w:rPr>
          <w:spacing w:val="-3"/>
        </w:rPr>
        <w:t xml:space="preserve"> </w:t>
      </w:r>
      <w:r w:rsidRPr="00FB717D">
        <w:t>intended</w:t>
      </w:r>
      <w:r w:rsidRPr="00FB717D">
        <w:rPr>
          <w:spacing w:val="-2"/>
        </w:rPr>
        <w:t xml:space="preserve"> </w:t>
      </w:r>
      <w:r w:rsidRPr="00FB717D">
        <w:t>to</w:t>
      </w:r>
      <w:r w:rsidRPr="00FB717D">
        <w:rPr>
          <w:spacing w:val="-3"/>
        </w:rPr>
        <w:t xml:space="preserve"> </w:t>
      </w:r>
      <w:r w:rsidRPr="00FB717D">
        <w:t>be</w:t>
      </w:r>
      <w:r w:rsidRPr="00FB717D">
        <w:rPr>
          <w:spacing w:val="-4"/>
        </w:rPr>
        <w:t xml:space="preserve"> </w:t>
      </w:r>
      <w:r w:rsidRPr="00FB717D">
        <w:t>removed</w:t>
      </w:r>
      <w:r w:rsidRPr="00FB717D">
        <w:rPr>
          <w:spacing w:val="-2"/>
        </w:rPr>
        <w:t xml:space="preserve"> </w:t>
      </w:r>
      <w:r w:rsidRPr="00FB717D">
        <w:t>upon</w:t>
      </w:r>
      <w:r w:rsidRPr="00FB717D">
        <w:rPr>
          <w:spacing w:val="-2"/>
        </w:rPr>
        <w:t xml:space="preserve"> </w:t>
      </w:r>
      <w:r w:rsidRPr="00FB717D">
        <w:t>purchase</w:t>
      </w:r>
      <w:r w:rsidRPr="00FB717D">
        <w:rPr>
          <w:spacing w:val="-4"/>
        </w:rPr>
        <w:t xml:space="preserve"> </w:t>
      </w:r>
      <w:r w:rsidRPr="00FB717D">
        <w:t>and</w:t>
      </w:r>
      <w:r w:rsidRPr="00FB717D">
        <w:rPr>
          <w:spacing w:val="-2"/>
        </w:rPr>
        <w:t xml:space="preserve"> </w:t>
      </w:r>
      <w:r w:rsidRPr="00FB717D">
        <w:t>that</w:t>
      </w:r>
      <w:r w:rsidRPr="00FB717D">
        <w:rPr>
          <w:spacing w:val="-3"/>
        </w:rPr>
        <w:t xml:space="preserve"> </w:t>
      </w:r>
      <w:r w:rsidRPr="00FB717D">
        <w:t>has</w:t>
      </w:r>
      <w:r w:rsidRPr="00FB717D">
        <w:rPr>
          <w:spacing w:val="-4"/>
        </w:rPr>
        <w:t xml:space="preserve"> </w:t>
      </w:r>
      <w:r w:rsidRPr="00FB717D">
        <w:t>been</w:t>
      </w:r>
      <w:r w:rsidRPr="00FB717D">
        <w:rPr>
          <w:spacing w:val="-2"/>
        </w:rPr>
        <w:t xml:space="preserve"> </w:t>
      </w:r>
      <w:r w:rsidRPr="00FB717D">
        <w:t>in</w:t>
      </w:r>
      <w:r w:rsidRPr="00FB717D">
        <w:rPr>
          <w:spacing w:val="-2"/>
        </w:rPr>
        <w:t xml:space="preserve"> </w:t>
      </w:r>
      <w:r w:rsidRPr="00FB717D">
        <w:t>use for some time is treated as an adjustment to the gain or loss on disposal of that building, and not</w:t>
      </w:r>
      <w:r w:rsidRPr="00FB717D">
        <w:rPr>
          <w:spacing w:val="-4"/>
        </w:rPr>
        <w:t xml:space="preserve"> </w:t>
      </w:r>
      <w:r w:rsidRPr="00FB717D">
        <w:t>as</w:t>
      </w:r>
      <w:r w:rsidRPr="00FB717D">
        <w:rPr>
          <w:spacing w:val="-5"/>
        </w:rPr>
        <w:t xml:space="preserve"> </w:t>
      </w:r>
      <w:r w:rsidRPr="00FB717D">
        <w:t>part</w:t>
      </w:r>
      <w:r w:rsidRPr="00FB717D">
        <w:rPr>
          <w:spacing w:val="-4"/>
        </w:rPr>
        <w:t xml:space="preserve"> </w:t>
      </w:r>
      <w:r w:rsidRPr="00FB717D">
        <w:t>of</w:t>
      </w:r>
      <w:r w:rsidRPr="00FB717D">
        <w:rPr>
          <w:spacing w:val="-5"/>
        </w:rPr>
        <w:t xml:space="preserve"> </w:t>
      </w:r>
      <w:r w:rsidRPr="00FB717D">
        <w:t>the</w:t>
      </w:r>
      <w:r w:rsidRPr="00FB717D">
        <w:rPr>
          <w:spacing w:val="-5"/>
        </w:rPr>
        <w:t xml:space="preserve"> </w:t>
      </w:r>
      <w:r w:rsidRPr="00FB717D">
        <w:t>costs</w:t>
      </w:r>
      <w:r w:rsidRPr="00FB717D">
        <w:rPr>
          <w:spacing w:val="-5"/>
        </w:rPr>
        <w:t xml:space="preserve"> </w:t>
      </w:r>
      <w:r w:rsidRPr="00FB717D">
        <w:t>capitalized</w:t>
      </w:r>
      <w:r w:rsidRPr="00FB717D">
        <w:rPr>
          <w:spacing w:val="-3"/>
        </w:rPr>
        <w:t xml:space="preserve"> </w:t>
      </w:r>
      <w:r w:rsidRPr="00FB717D">
        <w:t>with</w:t>
      </w:r>
      <w:r w:rsidRPr="00FB717D">
        <w:rPr>
          <w:spacing w:val="-3"/>
        </w:rPr>
        <w:t xml:space="preserve"> </w:t>
      </w:r>
      <w:r w:rsidRPr="00FB717D">
        <w:t>the</w:t>
      </w:r>
      <w:r w:rsidRPr="00FB717D">
        <w:rPr>
          <w:spacing w:val="-5"/>
        </w:rPr>
        <w:t xml:space="preserve"> </w:t>
      </w:r>
      <w:r w:rsidRPr="00FB717D">
        <w:t>newly</w:t>
      </w:r>
      <w:r w:rsidRPr="00FB717D">
        <w:rPr>
          <w:spacing w:val="-3"/>
        </w:rPr>
        <w:t xml:space="preserve"> </w:t>
      </w:r>
      <w:r w:rsidRPr="00FB717D">
        <w:t>constructed</w:t>
      </w:r>
      <w:r w:rsidRPr="00FB717D">
        <w:rPr>
          <w:spacing w:val="-3"/>
        </w:rPr>
        <w:t xml:space="preserve"> </w:t>
      </w:r>
      <w:r w:rsidRPr="00FB717D">
        <w:t>building.</w:t>
      </w:r>
    </w:p>
    <w:p w14:paraId="03EA8640" w14:textId="77777777" w:rsidR="00D3782C" w:rsidRPr="00E11A89" w:rsidRDefault="00D3782C" w:rsidP="00D3782C">
      <w:pPr>
        <w:ind w:left="1080"/>
      </w:pPr>
      <w:r w:rsidRPr="00FB717D">
        <w:t xml:space="preserve">It is important to distinguish between the cost of the building and the costs of other assets, such as movable furnishings and equipment (MFEs). MFE costs are treated as </w:t>
      </w:r>
      <w:r w:rsidRPr="00FB717D">
        <w:lastRenderedPageBreak/>
        <w:t>separate assets and depreciated over their expected useful lives.</w:t>
      </w:r>
      <w:r w:rsidRPr="00FB717D" w:rsidDel="009B0C6E">
        <w:t xml:space="preserve"> </w:t>
      </w:r>
      <w:r w:rsidRPr="00FB717D">
        <w:t>MFEs are discussed furth</w:t>
      </w:r>
      <w:r w:rsidRPr="00E11A89">
        <w:t>er in the “Equipment if acquired by construction” section of this document.</w:t>
      </w:r>
    </w:p>
    <w:p w14:paraId="572CE6D1" w14:textId="77777777" w:rsidR="00D3782C" w:rsidRPr="003C0005" w:rsidRDefault="00D3782C" w:rsidP="00D3782C">
      <w:pPr>
        <w:pStyle w:val="Level10"/>
      </w:pPr>
      <w:r w:rsidRPr="00FB717D">
        <w:t>Completing Construction</w:t>
      </w:r>
    </w:p>
    <w:p w14:paraId="709FC826" w14:textId="77777777" w:rsidR="00D3782C" w:rsidRPr="00FB717D" w:rsidRDefault="00D3782C" w:rsidP="00D3782C">
      <w:pPr>
        <w:ind w:left="1080"/>
      </w:pPr>
      <w:r w:rsidRPr="00FB717D">
        <w:t>A project must be placed in service (PIS) upon completion, typically upon the Certificate of Occupancy. The close request is initiated through C</w:t>
      </w:r>
      <w:r>
        <w:t>PATH</w:t>
      </w:r>
      <w:r w:rsidRPr="00FB717D">
        <w:t xml:space="preserve"> as the Construction Close Request</w:t>
      </w:r>
      <w:r>
        <w:t xml:space="preserve"> (CCR)</w:t>
      </w:r>
      <w:r w:rsidRPr="00FB717D">
        <w:t>, which is submitted to FAR. This is the same process used for building improvements, discussed below.</w:t>
      </w:r>
    </w:p>
    <w:p w14:paraId="3CCE4D0C" w14:textId="77777777" w:rsidR="00D3782C" w:rsidRDefault="00D3782C" w:rsidP="00D3782C">
      <w:pPr>
        <w:ind w:left="1080"/>
      </w:pPr>
      <w:r w:rsidRPr="00FB717D">
        <w:t>It is imperative that the PIS date be reviewed to ensure it accurately reflects the date of completion, rather than the date that the form has been submitted. This may result in catch-up depreciation.</w:t>
      </w:r>
    </w:p>
    <w:p w14:paraId="183AE31B" w14:textId="77777777" w:rsidR="00D3782C" w:rsidRDefault="00D3782C" w:rsidP="00E12136">
      <w:pPr>
        <w:pStyle w:val="LevelA0"/>
      </w:pPr>
      <w:r w:rsidRPr="00FB717D">
        <w:t>Building Improvements</w:t>
      </w:r>
    </w:p>
    <w:p w14:paraId="26272E58" w14:textId="77777777" w:rsidR="00D3782C" w:rsidRDefault="00D3782C" w:rsidP="00D3782C">
      <w:pPr>
        <w:ind w:left="720"/>
      </w:pPr>
      <w:r w:rsidRPr="00FB717D">
        <w:t>To qualify for capitalization, building improvement expenditures must exceed $100,000 (excluding MFE costs) in total and represent significant alterations, renovations or structural changes that increase the usefulness of the asset, enhance its efficiency or prolong its useful life by more than one year.</w:t>
      </w:r>
    </w:p>
    <w:p w14:paraId="4829ADE6" w14:textId="77777777" w:rsidR="00D3782C" w:rsidRPr="00FB717D" w:rsidRDefault="00D3782C" w:rsidP="00D3782C">
      <w:pPr>
        <w:ind w:left="720"/>
      </w:pPr>
      <w:r w:rsidRPr="005A04A1">
        <w:t>Whenever any building improvements are undertaken, it sh</w:t>
      </w:r>
      <w:r w:rsidRPr="00227494">
        <w:t xml:space="preserve">ould be noted that the previous assets associated with the building should be reviewed for impairment. Refer also to the </w:t>
      </w:r>
      <w:hyperlink r:id="rId68" w:history="1">
        <w:r w:rsidRPr="00227494">
          <w:rPr>
            <w:rStyle w:val="Hyperlink"/>
            <w:rFonts w:cstheme="minorHAnsi"/>
          </w:rPr>
          <w:t>Internal Control Matrix</w:t>
        </w:r>
      </w:hyperlink>
      <w:r>
        <w:t>.</w:t>
      </w:r>
    </w:p>
    <w:p w14:paraId="020138C9" w14:textId="77777777" w:rsidR="00D3782C" w:rsidRPr="00FB717D" w:rsidRDefault="00D3782C" w:rsidP="00D3782C">
      <w:pPr>
        <w:pStyle w:val="Level10"/>
        <w:numPr>
          <w:ilvl w:val="0"/>
          <w:numId w:val="29"/>
        </w:numPr>
      </w:pPr>
      <w:r w:rsidRPr="00FB717D">
        <w:t xml:space="preserve">Capitalizable building improvements may include interior or exterior renovation of a </w:t>
      </w:r>
      <w:proofErr w:type="gramStart"/>
      <w:r w:rsidRPr="00FB717D">
        <w:t>building, or</w:t>
      </w:r>
      <w:proofErr w:type="gramEnd"/>
      <w:r w:rsidRPr="00FB717D">
        <w:t xml:space="preserve"> upgrading of building systems such as electrical wiring or plumbing. They may also include the completion of interior or exterior finishes, so long as they represent a significant alteration or renovation.</w:t>
      </w:r>
      <w:r>
        <w:t xml:space="preserve"> </w:t>
      </w:r>
      <w:r w:rsidRPr="00FB717D">
        <w:t>There are three major categories of renovation that may be capitalized:</w:t>
      </w:r>
    </w:p>
    <w:p w14:paraId="03EC1D89" w14:textId="77777777" w:rsidR="00D3782C" w:rsidRPr="00FB717D" w:rsidRDefault="00D3782C" w:rsidP="00D3782C">
      <w:pPr>
        <w:pStyle w:val="Levela"/>
        <w:numPr>
          <w:ilvl w:val="0"/>
          <w:numId w:val="30"/>
        </w:numPr>
      </w:pPr>
      <w:r w:rsidRPr="00FB717D">
        <w:t>Alterations</w:t>
      </w:r>
      <w:r w:rsidRPr="00716B03">
        <w:rPr>
          <w:spacing w:val="-5"/>
        </w:rPr>
        <w:t xml:space="preserve"> </w:t>
      </w:r>
      <w:r w:rsidRPr="00FB717D">
        <w:t>–</w:t>
      </w:r>
      <w:r w:rsidRPr="00716B03">
        <w:rPr>
          <w:spacing w:val="-3"/>
        </w:rPr>
        <w:t xml:space="preserve"> </w:t>
      </w:r>
      <w:r w:rsidRPr="00FB717D">
        <w:t>changes</w:t>
      </w:r>
      <w:r w:rsidRPr="00716B03">
        <w:rPr>
          <w:spacing w:val="-5"/>
        </w:rPr>
        <w:t xml:space="preserve"> </w:t>
      </w:r>
      <w:r w:rsidRPr="00FB717D">
        <w:t>to</w:t>
      </w:r>
      <w:r w:rsidRPr="00716B03">
        <w:rPr>
          <w:spacing w:val="-4"/>
        </w:rPr>
        <w:t xml:space="preserve"> </w:t>
      </w:r>
      <w:r w:rsidRPr="00FB717D">
        <w:t>the</w:t>
      </w:r>
      <w:r w:rsidRPr="00716B03">
        <w:rPr>
          <w:spacing w:val="-5"/>
        </w:rPr>
        <w:t xml:space="preserve"> </w:t>
      </w:r>
      <w:r w:rsidRPr="00FB717D">
        <w:t>internal</w:t>
      </w:r>
      <w:r w:rsidRPr="00716B03">
        <w:rPr>
          <w:spacing w:val="-4"/>
        </w:rPr>
        <w:t xml:space="preserve"> </w:t>
      </w:r>
      <w:r w:rsidRPr="00FB717D">
        <w:t>structural</w:t>
      </w:r>
      <w:r w:rsidRPr="00716B03">
        <w:rPr>
          <w:spacing w:val="-4"/>
        </w:rPr>
        <w:t xml:space="preserve"> </w:t>
      </w:r>
      <w:r w:rsidRPr="00FB717D">
        <w:t>arrangement</w:t>
      </w:r>
      <w:r w:rsidRPr="00716B03">
        <w:rPr>
          <w:spacing w:val="-4"/>
        </w:rPr>
        <w:t xml:space="preserve"> </w:t>
      </w:r>
      <w:r w:rsidRPr="00FB717D">
        <w:t>or</w:t>
      </w:r>
      <w:r w:rsidRPr="00716B03">
        <w:rPr>
          <w:spacing w:val="-4"/>
        </w:rPr>
        <w:t xml:space="preserve"> </w:t>
      </w:r>
      <w:r w:rsidRPr="00FB717D">
        <w:t>other</w:t>
      </w:r>
      <w:r w:rsidRPr="00716B03">
        <w:rPr>
          <w:spacing w:val="-4"/>
        </w:rPr>
        <w:t xml:space="preserve"> </w:t>
      </w:r>
      <w:r w:rsidRPr="00FB717D">
        <w:t>physical</w:t>
      </w:r>
      <w:r w:rsidRPr="00716B03">
        <w:rPr>
          <w:spacing w:val="-4"/>
        </w:rPr>
        <w:t xml:space="preserve"> </w:t>
      </w:r>
      <w:r w:rsidRPr="00FB717D">
        <w:t>characteristics</w:t>
      </w:r>
      <w:r w:rsidRPr="00716B03">
        <w:rPr>
          <w:spacing w:val="-5"/>
        </w:rPr>
        <w:t xml:space="preserve"> </w:t>
      </w:r>
      <w:r w:rsidRPr="00FB717D">
        <w:t>of</w:t>
      </w:r>
      <w:r w:rsidRPr="00716B03">
        <w:rPr>
          <w:spacing w:val="-5"/>
        </w:rPr>
        <w:t xml:space="preserve"> </w:t>
      </w:r>
      <w:r w:rsidRPr="00FB717D">
        <w:t>an</w:t>
      </w:r>
      <w:r w:rsidRPr="00716B03">
        <w:rPr>
          <w:spacing w:val="-3"/>
        </w:rPr>
        <w:t xml:space="preserve"> </w:t>
      </w:r>
      <w:r w:rsidRPr="00FB717D">
        <w:t>existing asset so that it may be effectively used for a newly designated purpose. Examples of alterations</w:t>
      </w:r>
      <w:r w:rsidRPr="00716B03">
        <w:rPr>
          <w:spacing w:val="-7"/>
        </w:rPr>
        <w:t xml:space="preserve"> </w:t>
      </w:r>
      <w:r w:rsidRPr="00FB717D">
        <w:t>include:</w:t>
      </w:r>
    </w:p>
    <w:p w14:paraId="1435D230" w14:textId="77777777" w:rsidR="00D3782C" w:rsidRPr="00FB717D" w:rsidRDefault="00D3782C" w:rsidP="00D3782C">
      <w:pPr>
        <w:pStyle w:val="ListParagraph"/>
        <w:numPr>
          <w:ilvl w:val="0"/>
          <w:numId w:val="31"/>
        </w:numPr>
      </w:pPr>
      <w:r w:rsidRPr="00FB717D">
        <w:t>Adding</w:t>
      </w:r>
      <w:r w:rsidRPr="00F527E6">
        <w:rPr>
          <w:spacing w:val="-4"/>
        </w:rPr>
        <w:t xml:space="preserve"> </w:t>
      </w:r>
      <w:r w:rsidRPr="00FB717D">
        <w:t>a</w:t>
      </w:r>
      <w:r w:rsidRPr="00F527E6">
        <w:rPr>
          <w:spacing w:val="-3"/>
        </w:rPr>
        <w:t xml:space="preserve"> </w:t>
      </w:r>
      <w:r w:rsidRPr="00FB717D">
        <w:t>lunch</w:t>
      </w:r>
      <w:r w:rsidRPr="00F527E6">
        <w:rPr>
          <w:spacing w:val="-3"/>
        </w:rPr>
        <w:t xml:space="preserve"> </w:t>
      </w:r>
      <w:r w:rsidRPr="00FB717D">
        <w:t>area,</w:t>
      </w:r>
      <w:r w:rsidRPr="00F527E6">
        <w:rPr>
          <w:spacing w:val="-3"/>
        </w:rPr>
        <w:t xml:space="preserve"> </w:t>
      </w:r>
      <w:proofErr w:type="gramStart"/>
      <w:r w:rsidRPr="00FB717D">
        <w:t>rest</w:t>
      </w:r>
      <w:r w:rsidRPr="00F527E6">
        <w:rPr>
          <w:spacing w:val="-4"/>
        </w:rPr>
        <w:t xml:space="preserve"> </w:t>
      </w:r>
      <w:r w:rsidRPr="00FB717D">
        <w:t>rooms</w:t>
      </w:r>
      <w:proofErr w:type="gramEnd"/>
      <w:r w:rsidRPr="00FB717D">
        <w:t>,</w:t>
      </w:r>
      <w:r w:rsidRPr="00F527E6">
        <w:rPr>
          <w:spacing w:val="-3"/>
        </w:rPr>
        <w:t xml:space="preserve"> </w:t>
      </w:r>
      <w:r w:rsidRPr="00FB717D">
        <w:t>offices</w:t>
      </w:r>
      <w:r w:rsidRPr="00F527E6">
        <w:rPr>
          <w:spacing w:val="-5"/>
        </w:rPr>
        <w:t xml:space="preserve"> </w:t>
      </w:r>
      <w:r w:rsidRPr="00FB717D">
        <w:t>or</w:t>
      </w:r>
      <w:r w:rsidRPr="00F527E6">
        <w:rPr>
          <w:spacing w:val="-4"/>
        </w:rPr>
        <w:t xml:space="preserve"> </w:t>
      </w:r>
      <w:r w:rsidRPr="00FB717D">
        <w:t>a</w:t>
      </w:r>
      <w:r w:rsidRPr="00F527E6">
        <w:rPr>
          <w:spacing w:val="-4"/>
        </w:rPr>
        <w:t xml:space="preserve"> </w:t>
      </w:r>
      <w:r w:rsidRPr="00FB717D">
        <w:t>new</w:t>
      </w:r>
      <w:r w:rsidRPr="00F527E6">
        <w:rPr>
          <w:spacing w:val="-2"/>
        </w:rPr>
        <w:t xml:space="preserve"> </w:t>
      </w:r>
      <w:r w:rsidRPr="00FB717D">
        <w:t>wing</w:t>
      </w:r>
      <w:r w:rsidRPr="00F527E6">
        <w:rPr>
          <w:spacing w:val="-4"/>
        </w:rPr>
        <w:t xml:space="preserve"> </w:t>
      </w:r>
      <w:r w:rsidRPr="00FB717D">
        <w:t>to</w:t>
      </w:r>
      <w:r w:rsidRPr="00F527E6">
        <w:rPr>
          <w:spacing w:val="-4"/>
        </w:rPr>
        <w:t xml:space="preserve"> </w:t>
      </w:r>
      <w:r w:rsidRPr="00FB717D">
        <w:t>an</w:t>
      </w:r>
      <w:r w:rsidRPr="00F527E6">
        <w:rPr>
          <w:spacing w:val="-3"/>
        </w:rPr>
        <w:t xml:space="preserve"> </w:t>
      </w:r>
      <w:r w:rsidRPr="00FB717D">
        <w:t>existing</w:t>
      </w:r>
      <w:r w:rsidRPr="00F527E6">
        <w:rPr>
          <w:spacing w:val="-4"/>
        </w:rPr>
        <w:t xml:space="preserve"> </w:t>
      </w:r>
      <w:r w:rsidRPr="00FB717D">
        <w:t>building</w:t>
      </w:r>
    </w:p>
    <w:p w14:paraId="6FCD357F" w14:textId="77777777" w:rsidR="00D3782C" w:rsidRPr="00FB717D" w:rsidRDefault="00D3782C" w:rsidP="00D3782C">
      <w:pPr>
        <w:pStyle w:val="ListParagraph"/>
        <w:numPr>
          <w:ilvl w:val="0"/>
          <w:numId w:val="31"/>
        </w:numPr>
      </w:pPr>
      <w:r w:rsidRPr="00FB717D">
        <w:t>Changing classroom space into office</w:t>
      </w:r>
      <w:r w:rsidRPr="00F527E6">
        <w:rPr>
          <w:spacing w:val="-25"/>
        </w:rPr>
        <w:t xml:space="preserve"> </w:t>
      </w:r>
      <w:r w:rsidRPr="00FB717D">
        <w:t>space</w:t>
      </w:r>
    </w:p>
    <w:p w14:paraId="2E8A3153" w14:textId="77777777" w:rsidR="00D3782C" w:rsidRPr="00FB717D" w:rsidRDefault="00D3782C" w:rsidP="00D3782C">
      <w:pPr>
        <w:pStyle w:val="ListParagraph"/>
        <w:numPr>
          <w:ilvl w:val="0"/>
          <w:numId w:val="31"/>
        </w:numPr>
      </w:pPr>
      <w:r w:rsidRPr="00FB717D">
        <w:t>Converting three offices into one</w:t>
      </w:r>
      <w:r w:rsidRPr="00F527E6">
        <w:rPr>
          <w:spacing w:val="-22"/>
        </w:rPr>
        <w:t xml:space="preserve"> </w:t>
      </w:r>
      <w:r w:rsidRPr="00FB717D">
        <w:t>office</w:t>
      </w:r>
    </w:p>
    <w:p w14:paraId="069319D8" w14:textId="77777777" w:rsidR="00D3782C" w:rsidRPr="00FB717D" w:rsidRDefault="00D3782C" w:rsidP="00D3782C">
      <w:pPr>
        <w:pStyle w:val="ListParagraph"/>
        <w:numPr>
          <w:ilvl w:val="0"/>
          <w:numId w:val="31"/>
        </w:numPr>
      </w:pPr>
      <w:r w:rsidRPr="00FB717D">
        <w:t>Installing</w:t>
      </w:r>
      <w:r w:rsidRPr="00F527E6">
        <w:rPr>
          <w:spacing w:val="-4"/>
        </w:rPr>
        <w:t xml:space="preserve"> </w:t>
      </w:r>
      <w:r w:rsidRPr="00FB717D">
        <w:t>new</w:t>
      </w:r>
      <w:r w:rsidRPr="00F527E6">
        <w:rPr>
          <w:spacing w:val="-3"/>
        </w:rPr>
        <w:t xml:space="preserve"> </w:t>
      </w:r>
      <w:r w:rsidRPr="00FB717D">
        <w:t>wiring,</w:t>
      </w:r>
      <w:r w:rsidRPr="00F527E6">
        <w:rPr>
          <w:spacing w:val="-3"/>
        </w:rPr>
        <w:t xml:space="preserve"> </w:t>
      </w:r>
      <w:r w:rsidRPr="00FB717D">
        <w:t>heating,</w:t>
      </w:r>
      <w:r w:rsidRPr="00F527E6">
        <w:rPr>
          <w:spacing w:val="-1"/>
        </w:rPr>
        <w:t xml:space="preserve"> </w:t>
      </w:r>
      <w:r w:rsidRPr="00FB717D">
        <w:t>painting</w:t>
      </w:r>
      <w:r w:rsidRPr="00F527E6">
        <w:rPr>
          <w:spacing w:val="-4"/>
        </w:rPr>
        <w:t xml:space="preserve"> </w:t>
      </w:r>
      <w:r w:rsidRPr="00FB717D">
        <w:t>and</w:t>
      </w:r>
      <w:r w:rsidRPr="00F527E6">
        <w:rPr>
          <w:spacing w:val="-3"/>
        </w:rPr>
        <w:t xml:space="preserve"> leasehold </w:t>
      </w:r>
      <w:r w:rsidRPr="00FB717D">
        <w:t>improvements</w:t>
      </w:r>
      <w:r w:rsidRPr="00F527E6">
        <w:rPr>
          <w:spacing w:val="-5"/>
        </w:rPr>
        <w:t xml:space="preserve"> </w:t>
      </w:r>
      <w:r w:rsidRPr="00FB717D">
        <w:t>to</w:t>
      </w:r>
      <w:r w:rsidRPr="00F527E6">
        <w:rPr>
          <w:spacing w:val="-4"/>
        </w:rPr>
        <w:t xml:space="preserve"> </w:t>
      </w:r>
      <w:r w:rsidRPr="00FB717D">
        <w:t>prepare</w:t>
      </w:r>
      <w:r w:rsidRPr="00F527E6">
        <w:rPr>
          <w:spacing w:val="-5"/>
        </w:rPr>
        <w:t xml:space="preserve"> </w:t>
      </w:r>
      <w:r w:rsidRPr="00FB717D">
        <w:t>the</w:t>
      </w:r>
      <w:r w:rsidRPr="00F527E6">
        <w:rPr>
          <w:spacing w:val="-5"/>
        </w:rPr>
        <w:t xml:space="preserve"> </w:t>
      </w:r>
      <w:r w:rsidRPr="00FB717D">
        <w:t>property</w:t>
      </w:r>
      <w:r w:rsidRPr="00F527E6">
        <w:rPr>
          <w:spacing w:val="-3"/>
        </w:rPr>
        <w:t xml:space="preserve"> </w:t>
      </w:r>
      <w:r w:rsidRPr="00FB717D">
        <w:t>for</w:t>
      </w:r>
      <w:r w:rsidRPr="00F527E6">
        <w:rPr>
          <w:spacing w:val="-4"/>
        </w:rPr>
        <w:t xml:space="preserve"> </w:t>
      </w:r>
      <w:r w:rsidRPr="00FB717D">
        <w:t>new</w:t>
      </w:r>
      <w:r w:rsidRPr="00F527E6">
        <w:rPr>
          <w:spacing w:val="-5"/>
        </w:rPr>
        <w:t xml:space="preserve"> </w:t>
      </w:r>
      <w:r w:rsidRPr="00FB717D">
        <w:t>use</w:t>
      </w:r>
      <w:r w:rsidRPr="00F527E6">
        <w:rPr>
          <w:spacing w:val="-5"/>
        </w:rPr>
        <w:t xml:space="preserve"> </w:t>
      </w:r>
      <w:r w:rsidRPr="00FB717D">
        <w:t>by</w:t>
      </w:r>
      <w:r w:rsidRPr="00F527E6">
        <w:rPr>
          <w:spacing w:val="-3"/>
        </w:rPr>
        <w:t xml:space="preserve"> </w:t>
      </w:r>
      <w:r w:rsidRPr="00FB717D">
        <w:t>a tenant</w:t>
      </w:r>
    </w:p>
    <w:p w14:paraId="54531B08" w14:textId="77777777" w:rsidR="00D3782C" w:rsidRPr="00FB717D" w:rsidRDefault="00D3782C" w:rsidP="00D3782C">
      <w:pPr>
        <w:pStyle w:val="Levela"/>
      </w:pPr>
      <w:r w:rsidRPr="00FB717D">
        <w:t>Renovations – the total or partial upgrading of a facility to higher standards of quality or efficiency. Examples of renovations</w:t>
      </w:r>
      <w:r w:rsidRPr="00FB717D">
        <w:rPr>
          <w:spacing w:val="-15"/>
        </w:rPr>
        <w:t xml:space="preserve"> </w:t>
      </w:r>
      <w:r w:rsidRPr="00FB717D">
        <w:t>include:</w:t>
      </w:r>
    </w:p>
    <w:p w14:paraId="1340D827" w14:textId="77777777" w:rsidR="00D3782C" w:rsidRPr="00054650" w:rsidRDefault="00D3782C" w:rsidP="00D3782C">
      <w:pPr>
        <w:pStyle w:val="ListParagraph"/>
        <w:numPr>
          <w:ilvl w:val="0"/>
          <w:numId w:val="32"/>
        </w:numPr>
      </w:pPr>
      <w:r w:rsidRPr="00054650">
        <w:t>Conforming</w:t>
      </w:r>
      <w:r w:rsidRPr="00054650">
        <w:rPr>
          <w:spacing w:val="-5"/>
        </w:rPr>
        <w:t xml:space="preserve"> </w:t>
      </w:r>
      <w:r w:rsidRPr="00054650">
        <w:t>a</w:t>
      </w:r>
      <w:r w:rsidRPr="00054650">
        <w:rPr>
          <w:spacing w:val="-5"/>
        </w:rPr>
        <w:t xml:space="preserve"> </w:t>
      </w:r>
      <w:r w:rsidRPr="00054650">
        <w:t>building</w:t>
      </w:r>
      <w:r w:rsidRPr="00054650">
        <w:rPr>
          <w:spacing w:val="-5"/>
        </w:rPr>
        <w:t xml:space="preserve"> </w:t>
      </w:r>
      <w:r w:rsidRPr="00054650">
        <w:t>or</w:t>
      </w:r>
      <w:r w:rsidRPr="00054650">
        <w:rPr>
          <w:spacing w:val="-5"/>
        </w:rPr>
        <w:t xml:space="preserve"> </w:t>
      </w:r>
      <w:r w:rsidRPr="00054650">
        <w:t>area</w:t>
      </w:r>
      <w:r w:rsidRPr="00054650">
        <w:rPr>
          <w:spacing w:val="-2"/>
        </w:rPr>
        <w:t xml:space="preserve"> </w:t>
      </w:r>
      <w:proofErr w:type="gramStart"/>
      <w:r w:rsidRPr="00054650">
        <w:t>to</w:t>
      </w:r>
      <w:r w:rsidRPr="00054650">
        <w:rPr>
          <w:spacing w:val="-5"/>
        </w:rPr>
        <w:t xml:space="preserve"> </w:t>
      </w:r>
      <w:r w:rsidRPr="00054650">
        <w:t>municipal</w:t>
      </w:r>
      <w:proofErr w:type="gramEnd"/>
      <w:r w:rsidRPr="00054650">
        <w:rPr>
          <w:spacing w:val="-5"/>
        </w:rPr>
        <w:t xml:space="preserve"> </w:t>
      </w:r>
      <w:r w:rsidRPr="00054650">
        <w:t>building</w:t>
      </w:r>
      <w:r w:rsidRPr="00054650">
        <w:rPr>
          <w:spacing w:val="-5"/>
        </w:rPr>
        <w:t xml:space="preserve"> </w:t>
      </w:r>
      <w:r w:rsidRPr="00054650">
        <w:t>code</w:t>
      </w:r>
      <w:r w:rsidRPr="00054650">
        <w:rPr>
          <w:spacing w:val="-5"/>
        </w:rPr>
        <w:t xml:space="preserve"> </w:t>
      </w:r>
      <w:r w:rsidRPr="00054650">
        <w:t>or</w:t>
      </w:r>
      <w:r w:rsidRPr="00054650">
        <w:rPr>
          <w:spacing w:val="-5"/>
        </w:rPr>
        <w:t xml:space="preserve"> </w:t>
      </w:r>
      <w:r w:rsidRPr="00054650">
        <w:t>government</w:t>
      </w:r>
      <w:r w:rsidRPr="00054650">
        <w:rPr>
          <w:spacing w:val="-5"/>
        </w:rPr>
        <w:t xml:space="preserve"> </w:t>
      </w:r>
      <w:r w:rsidRPr="00054650">
        <w:t>regulations</w:t>
      </w:r>
    </w:p>
    <w:p w14:paraId="39B10644" w14:textId="77777777" w:rsidR="00D3782C" w:rsidRPr="00054650" w:rsidRDefault="00D3782C" w:rsidP="00D3782C">
      <w:pPr>
        <w:pStyle w:val="ListParagraph"/>
        <w:numPr>
          <w:ilvl w:val="0"/>
          <w:numId w:val="32"/>
        </w:numPr>
      </w:pPr>
      <w:r w:rsidRPr="00054650">
        <w:t>Replacing a sheet metal roof with a copper</w:t>
      </w:r>
      <w:r w:rsidRPr="00054650">
        <w:rPr>
          <w:spacing w:val="-24"/>
        </w:rPr>
        <w:t xml:space="preserve"> </w:t>
      </w:r>
      <w:r w:rsidRPr="00054650">
        <w:t>roof</w:t>
      </w:r>
    </w:p>
    <w:p w14:paraId="574A3E16" w14:textId="77777777" w:rsidR="00D3782C" w:rsidRPr="00054650" w:rsidRDefault="00D3782C" w:rsidP="00D3782C">
      <w:pPr>
        <w:pStyle w:val="ListParagraph"/>
        <w:numPr>
          <w:ilvl w:val="0"/>
          <w:numId w:val="32"/>
        </w:numPr>
      </w:pPr>
      <w:r w:rsidRPr="00054650">
        <w:t>Transitioning an old research laboratory into a state-of-the-art facility, with new fixed equipment, lighting or other</w:t>
      </w:r>
      <w:r w:rsidRPr="00054650">
        <w:rPr>
          <w:spacing w:val="-17"/>
        </w:rPr>
        <w:t xml:space="preserve"> </w:t>
      </w:r>
      <w:r w:rsidRPr="00054650">
        <w:t>subsystems</w:t>
      </w:r>
    </w:p>
    <w:p w14:paraId="563CB499" w14:textId="77777777" w:rsidR="00D3782C" w:rsidRPr="00FB717D" w:rsidRDefault="00D3782C" w:rsidP="00D3782C">
      <w:pPr>
        <w:pStyle w:val="Levela"/>
      </w:pPr>
      <w:r w:rsidRPr="00FB717D">
        <w:t xml:space="preserve">Renewals and replacements – the overhaul or replacement of major constituent parts that have deteriorated because of time or usage, where the deterioration has not been corrected through ongoing or required maintenance and now requires a </w:t>
      </w:r>
      <w:r w:rsidRPr="00FB717D">
        <w:lastRenderedPageBreak/>
        <w:t xml:space="preserve">major overhaul. These projects can involve </w:t>
      </w:r>
      <w:r w:rsidRPr="00FB717D">
        <w:rPr>
          <w:u w:val="single"/>
        </w:rPr>
        <w:t>fixed</w:t>
      </w:r>
      <w:r w:rsidRPr="00FB717D">
        <w:t xml:space="preserve"> equipment,</w:t>
      </w:r>
      <w:r w:rsidRPr="00FB717D">
        <w:rPr>
          <w:spacing w:val="-9"/>
        </w:rPr>
        <w:t xml:space="preserve"> </w:t>
      </w:r>
      <w:r w:rsidRPr="00FB717D">
        <w:t>which is different from moveable furniture and equipment (MFE). Fixed equipment is defined as equipment that is bolted to and part of the operations of a building (i.e., elevators, coolers, boilers, etc.) In research buildings, fixed equipment is tracked as a separate component. Examples of renewals and replacements include:</w:t>
      </w:r>
    </w:p>
    <w:p w14:paraId="71E92CEB" w14:textId="77777777" w:rsidR="00D3782C" w:rsidRPr="00FB717D" w:rsidRDefault="00D3782C" w:rsidP="00D3782C">
      <w:pPr>
        <w:pStyle w:val="ListParagraph"/>
        <w:numPr>
          <w:ilvl w:val="0"/>
          <w:numId w:val="33"/>
        </w:numPr>
      </w:pPr>
      <w:r w:rsidRPr="00FB717D">
        <w:t>Installing a new</w:t>
      </w:r>
      <w:r w:rsidRPr="00E366AF">
        <w:rPr>
          <w:spacing w:val="-16"/>
        </w:rPr>
        <w:t xml:space="preserve"> </w:t>
      </w:r>
      <w:r w:rsidRPr="00FB717D">
        <w:t>floor</w:t>
      </w:r>
    </w:p>
    <w:p w14:paraId="196D1D53" w14:textId="77777777" w:rsidR="00D3782C" w:rsidRPr="00FB717D" w:rsidRDefault="00D3782C" w:rsidP="00D3782C">
      <w:pPr>
        <w:pStyle w:val="ListParagraph"/>
        <w:numPr>
          <w:ilvl w:val="0"/>
          <w:numId w:val="33"/>
        </w:numPr>
      </w:pPr>
      <w:r w:rsidRPr="00FB717D">
        <w:t>Replacing</w:t>
      </w:r>
      <w:r w:rsidRPr="00E366AF">
        <w:rPr>
          <w:spacing w:val="-4"/>
        </w:rPr>
        <w:t xml:space="preserve"> </w:t>
      </w:r>
      <w:r w:rsidRPr="00FB717D">
        <w:t>old</w:t>
      </w:r>
      <w:r w:rsidRPr="00E366AF">
        <w:rPr>
          <w:spacing w:val="-3"/>
        </w:rPr>
        <w:t xml:space="preserve"> </w:t>
      </w:r>
      <w:r w:rsidRPr="00FB717D">
        <w:t>or</w:t>
      </w:r>
      <w:r w:rsidRPr="00E366AF">
        <w:rPr>
          <w:spacing w:val="-4"/>
        </w:rPr>
        <w:t xml:space="preserve"> </w:t>
      </w:r>
      <w:r w:rsidRPr="00FB717D">
        <w:t>broken</w:t>
      </w:r>
      <w:r w:rsidRPr="00E366AF">
        <w:rPr>
          <w:spacing w:val="-3"/>
        </w:rPr>
        <w:t xml:space="preserve"> </w:t>
      </w:r>
      <w:r w:rsidRPr="00FB717D">
        <w:t>windows</w:t>
      </w:r>
      <w:r w:rsidRPr="00E366AF">
        <w:rPr>
          <w:spacing w:val="-5"/>
        </w:rPr>
        <w:t xml:space="preserve"> </w:t>
      </w:r>
      <w:r w:rsidRPr="00FB717D">
        <w:t>as</w:t>
      </w:r>
      <w:r w:rsidRPr="00E366AF">
        <w:rPr>
          <w:spacing w:val="-5"/>
        </w:rPr>
        <w:t xml:space="preserve"> </w:t>
      </w:r>
      <w:r w:rsidRPr="00FB717D">
        <w:t>part</w:t>
      </w:r>
      <w:r w:rsidRPr="00E366AF">
        <w:rPr>
          <w:spacing w:val="-4"/>
        </w:rPr>
        <w:t xml:space="preserve"> </w:t>
      </w:r>
      <w:r w:rsidRPr="00FB717D">
        <w:t>of</w:t>
      </w:r>
      <w:r w:rsidRPr="00E366AF">
        <w:rPr>
          <w:spacing w:val="-5"/>
        </w:rPr>
        <w:t xml:space="preserve"> </w:t>
      </w:r>
      <w:r w:rsidRPr="00FB717D">
        <w:t>a</w:t>
      </w:r>
      <w:r w:rsidRPr="00E366AF">
        <w:rPr>
          <w:spacing w:val="-4"/>
        </w:rPr>
        <w:t xml:space="preserve"> </w:t>
      </w:r>
      <w:r w:rsidRPr="00FB717D">
        <w:t>larger</w:t>
      </w:r>
      <w:r w:rsidRPr="00E366AF">
        <w:rPr>
          <w:spacing w:val="-4"/>
        </w:rPr>
        <w:t xml:space="preserve"> </w:t>
      </w:r>
      <w:r w:rsidRPr="00FB717D">
        <w:t>renovation</w:t>
      </w:r>
      <w:r w:rsidRPr="00E366AF">
        <w:rPr>
          <w:spacing w:val="-3"/>
        </w:rPr>
        <w:t xml:space="preserve"> </w:t>
      </w:r>
      <w:r w:rsidRPr="00FB717D">
        <w:t>project</w:t>
      </w:r>
    </w:p>
    <w:p w14:paraId="0A0AA6A3" w14:textId="77777777" w:rsidR="00D3782C" w:rsidRPr="00FB717D" w:rsidRDefault="00D3782C" w:rsidP="00D3782C">
      <w:pPr>
        <w:pStyle w:val="ListParagraph"/>
        <w:numPr>
          <w:ilvl w:val="0"/>
          <w:numId w:val="33"/>
        </w:numPr>
      </w:pPr>
      <w:r w:rsidRPr="00FB717D">
        <w:t>Replacing</w:t>
      </w:r>
      <w:r w:rsidRPr="00E366AF">
        <w:rPr>
          <w:spacing w:val="-6"/>
        </w:rPr>
        <w:t xml:space="preserve"> </w:t>
      </w:r>
      <w:r w:rsidRPr="00FB717D">
        <w:t>electrical,</w:t>
      </w:r>
      <w:r w:rsidRPr="00E366AF">
        <w:rPr>
          <w:spacing w:val="-5"/>
        </w:rPr>
        <w:t xml:space="preserve"> </w:t>
      </w:r>
      <w:r w:rsidRPr="00FB717D">
        <w:t>plumbing,</w:t>
      </w:r>
      <w:r w:rsidRPr="00E366AF">
        <w:rPr>
          <w:spacing w:val="-5"/>
        </w:rPr>
        <w:t xml:space="preserve"> </w:t>
      </w:r>
      <w:r w:rsidRPr="00FB717D">
        <w:t>heating</w:t>
      </w:r>
      <w:r w:rsidRPr="00E366AF">
        <w:rPr>
          <w:spacing w:val="-6"/>
        </w:rPr>
        <w:t xml:space="preserve"> </w:t>
      </w:r>
      <w:r w:rsidRPr="00FB717D">
        <w:t>or</w:t>
      </w:r>
      <w:r w:rsidRPr="00E366AF">
        <w:rPr>
          <w:spacing w:val="-6"/>
        </w:rPr>
        <w:t xml:space="preserve"> </w:t>
      </w:r>
      <w:r w:rsidRPr="00FB717D">
        <w:t>air</w:t>
      </w:r>
      <w:r w:rsidRPr="00E366AF">
        <w:rPr>
          <w:spacing w:val="-6"/>
        </w:rPr>
        <w:t xml:space="preserve"> </w:t>
      </w:r>
      <w:r w:rsidRPr="00FB717D">
        <w:t>conditioning</w:t>
      </w:r>
      <w:r w:rsidRPr="00E366AF">
        <w:rPr>
          <w:spacing w:val="-6"/>
        </w:rPr>
        <w:t xml:space="preserve"> </w:t>
      </w:r>
      <w:r w:rsidRPr="00FB717D">
        <w:t>systems</w:t>
      </w:r>
    </w:p>
    <w:p w14:paraId="55A77881" w14:textId="77777777" w:rsidR="00D3782C" w:rsidRPr="00FB717D" w:rsidRDefault="00D3782C" w:rsidP="00D3782C">
      <w:pPr>
        <w:pStyle w:val="ListParagraph"/>
        <w:numPr>
          <w:ilvl w:val="0"/>
          <w:numId w:val="33"/>
        </w:numPr>
      </w:pPr>
      <w:r w:rsidRPr="00FB717D">
        <w:t>Resurfacing an entire roof (even if it is replaced with the same type of material that previously existed)</w:t>
      </w:r>
    </w:p>
    <w:p w14:paraId="14C6DD09" w14:textId="77777777" w:rsidR="00D3782C" w:rsidRPr="00FB717D" w:rsidRDefault="00D3782C" w:rsidP="00D3782C">
      <w:pPr>
        <w:ind w:left="1440"/>
      </w:pPr>
      <w:r w:rsidRPr="002B47A9">
        <w:t>Note: Research facilities must be componentized, meaning asset components are grouped and depreciated in separate categories with differing useful lives. Such components include the shell, roof, finishes, fixed equipment and services. Depreciation methods and corresponding useful lives are disc</w:t>
      </w:r>
      <w:r w:rsidRPr="00806C53">
        <w:t xml:space="preserve">ussed in </w:t>
      </w:r>
      <w:hyperlink w:anchor="Appendix_C_Depreciating" w:history="1">
        <w:r w:rsidRPr="00806C53">
          <w:rPr>
            <w:rStyle w:val="Hyperlink"/>
            <w:rFonts w:cstheme="minorHAnsi"/>
          </w:rPr>
          <w:t>Appendix C</w:t>
        </w:r>
      </w:hyperlink>
      <w:r w:rsidRPr="002B47A9">
        <w:t xml:space="preserve"> of this policy.</w:t>
      </w:r>
    </w:p>
    <w:p w14:paraId="2C1A5286" w14:textId="77777777" w:rsidR="00D3782C" w:rsidRPr="00FB717D" w:rsidRDefault="00D3782C" w:rsidP="00D3782C">
      <w:pPr>
        <w:ind w:left="1440"/>
      </w:pPr>
      <w:r w:rsidRPr="00FB717D">
        <w:t>In contrast to the three broad improvement categories that qualify as capital expenditures, there are two major types of expenditures that DO NOT qualify as capital in nature and are to be expensed in the year incurred</w:t>
      </w:r>
      <w:r>
        <w:t>:</w:t>
      </w:r>
    </w:p>
    <w:p w14:paraId="08DCB7A0" w14:textId="77777777" w:rsidR="00D3782C" w:rsidRPr="00FB717D" w:rsidRDefault="00D3782C" w:rsidP="00D3782C">
      <w:pPr>
        <w:pStyle w:val="Level10"/>
      </w:pPr>
      <w:r w:rsidRPr="00FB717D">
        <w:t>Repairs and maintenance – costs associated with recurring work required to preserve or immediately restore a facility to such condition that it can be effectively used for its designated purpose (i.e., not a new purpose). Examples of repairs and maintenance work</w:t>
      </w:r>
      <w:r w:rsidRPr="00FB717D">
        <w:rPr>
          <w:spacing w:val="-24"/>
        </w:rPr>
        <w:t xml:space="preserve"> </w:t>
      </w:r>
      <w:r w:rsidRPr="00FB717D">
        <w:t>include:</w:t>
      </w:r>
    </w:p>
    <w:p w14:paraId="167D198B" w14:textId="77777777" w:rsidR="00D3782C" w:rsidRPr="00FB717D" w:rsidRDefault="00D3782C" w:rsidP="00D3782C">
      <w:pPr>
        <w:pStyle w:val="ListParagraph"/>
        <w:numPr>
          <w:ilvl w:val="0"/>
          <w:numId w:val="34"/>
        </w:numPr>
      </w:pPr>
      <w:r w:rsidRPr="00FB717D">
        <w:t>Repairs made to prevent damage to a</w:t>
      </w:r>
      <w:r w:rsidRPr="00811CCC">
        <w:rPr>
          <w:spacing w:val="-24"/>
        </w:rPr>
        <w:t xml:space="preserve"> </w:t>
      </w:r>
      <w:r w:rsidRPr="00FB717D">
        <w:t>facility</w:t>
      </w:r>
    </w:p>
    <w:p w14:paraId="5849A79C" w14:textId="77777777" w:rsidR="00D3782C" w:rsidRPr="00FB717D" w:rsidRDefault="00D3782C" w:rsidP="00D3782C">
      <w:pPr>
        <w:pStyle w:val="ListParagraph"/>
        <w:numPr>
          <w:ilvl w:val="0"/>
          <w:numId w:val="34"/>
        </w:numPr>
      </w:pPr>
      <w:r w:rsidRPr="00FB717D">
        <w:t>Custodial</w:t>
      </w:r>
      <w:r w:rsidRPr="00811CCC">
        <w:rPr>
          <w:spacing w:val="-10"/>
        </w:rPr>
        <w:t xml:space="preserve"> </w:t>
      </w:r>
      <w:r w:rsidRPr="00FB717D">
        <w:t>services</w:t>
      </w:r>
    </w:p>
    <w:p w14:paraId="1CAFFBC4" w14:textId="77777777" w:rsidR="00D3782C" w:rsidRPr="00FB717D" w:rsidRDefault="00D3782C" w:rsidP="00D3782C">
      <w:pPr>
        <w:pStyle w:val="ListParagraph"/>
        <w:numPr>
          <w:ilvl w:val="0"/>
          <w:numId w:val="34"/>
        </w:numPr>
      </w:pPr>
      <w:r w:rsidRPr="00FB717D">
        <w:t>A leaky faucet</w:t>
      </w:r>
      <w:r w:rsidRPr="00811CCC">
        <w:rPr>
          <w:spacing w:val="-12"/>
        </w:rPr>
        <w:t xml:space="preserve"> </w:t>
      </w:r>
      <w:r w:rsidRPr="00FB717D">
        <w:t>repair</w:t>
      </w:r>
    </w:p>
    <w:p w14:paraId="265A5DDB" w14:textId="77777777" w:rsidR="00D3782C" w:rsidRPr="00FB717D" w:rsidRDefault="00D3782C" w:rsidP="00D3782C">
      <w:pPr>
        <w:pStyle w:val="ListParagraph"/>
        <w:numPr>
          <w:ilvl w:val="0"/>
          <w:numId w:val="34"/>
        </w:numPr>
      </w:pPr>
      <w:r w:rsidRPr="00FB717D">
        <w:t>Replacement of minor</w:t>
      </w:r>
      <w:r w:rsidRPr="00811CCC">
        <w:rPr>
          <w:spacing w:val="-12"/>
        </w:rPr>
        <w:t xml:space="preserve"> </w:t>
      </w:r>
      <w:r w:rsidRPr="00FB717D">
        <w:t>parts</w:t>
      </w:r>
    </w:p>
    <w:p w14:paraId="73CF5141" w14:textId="77777777" w:rsidR="00D3782C" w:rsidRPr="00FB717D" w:rsidRDefault="00D3782C" w:rsidP="00D3782C">
      <w:pPr>
        <w:pStyle w:val="ListParagraph"/>
        <w:numPr>
          <w:ilvl w:val="0"/>
          <w:numId w:val="34"/>
        </w:numPr>
      </w:pPr>
      <w:r w:rsidRPr="00FB717D">
        <w:t>Replacement of a worn-out</w:t>
      </w:r>
      <w:r w:rsidRPr="00811CCC">
        <w:rPr>
          <w:spacing w:val="-16"/>
        </w:rPr>
        <w:t xml:space="preserve"> </w:t>
      </w:r>
      <w:r w:rsidRPr="00FB717D">
        <w:t>rug</w:t>
      </w:r>
    </w:p>
    <w:p w14:paraId="736D1B61" w14:textId="77777777" w:rsidR="00D3782C" w:rsidRPr="00FB717D" w:rsidRDefault="00D3782C" w:rsidP="00D3782C">
      <w:pPr>
        <w:pStyle w:val="ListParagraph"/>
        <w:numPr>
          <w:ilvl w:val="0"/>
          <w:numId w:val="34"/>
        </w:numPr>
      </w:pPr>
      <w:r w:rsidRPr="00FB717D">
        <w:t>Redecoration</w:t>
      </w:r>
      <w:r w:rsidRPr="00811CCC">
        <w:rPr>
          <w:spacing w:val="-3"/>
        </w:rPr>
        <w:t xml:space="preserve"> </w:t>
      </w:r>
      <w:r w:rsidRPr="00FB717D">
        <w:t>or</w:t>
      </w:r>
      <w:r w:rsidRPr="00811CCC">
        <w:rPr>
          <w:spacing w:val="-4"/>
        </w:rPr>
        <w:t xml:space="preserve"> </w:t>
      </w:r>
      <w:r w:rsidRPr="00FB717D">
        <w:t>remodeling</w:t>
      </w:r>
      <w:r w:rsidRPr="00811CCC">
        <w:rPr>
          <w:spacing w:val="-2"/>
        </w:rPr>
        <w:t xml:space="preserve"> </w:t>
      </w:r>
      <w:r w:rsidRPr="00FB717D">
        <w:t>without</w:t>
      </w:r>
      <w:r w:rsidRPr="00811CCC">
        <w:rPr>
          <w:spacing w:val="-4"/>
        </w:rPr>
        <w:t xml:space="preserve"> </w:t>
      </w:r>
      <w:r w:rsidRPr="00FB717D">
        <w:t>a</w:t>
      </w:r>
      <w:r w:rsidRPr="00811CCC">
        <w:rPr>
          <w:spacing w:val="-4"/>
        </w:rPr>
        <w:t xml:space="preserve"> </w:t>
      </w:r>
      <w:r w:rsidRPr="00FB717D">
        <w:t>change</w:t>
      </w:r>
      <w:r w:rsidRPr="00811CCC">
        <w:rPr>
          <w:spacing w:val="-5"/>
        </w:rPr>
        <w:t xml:space="preserve"> </w:t>
      </w:r>
      <w:r w:rsidRPr="00FB717D">
        <w:t>in</w:t>
      </w:r>
      <w:r w:rsidRPr="00811CCC">
        <w:rPr>
          <w:spacing w:val="-3"/>
        </w:rPr>
        <w:t xml:space="preserve"> </w:t>
      </w:r>
      <w:r w:rsidRPr="00FB717D">
        <w:t>purpose</w:t>
      </w:r>
      <w:r w:rsidRPr="00811CCC">
        <w:rPr>
          <w:spacing w:val="-5"/>
        </w:rPr>
        <w:t xml:space="preserve"> </w:t>
      </w:r>
      <w:r w:rsidRPr="00FB717D">
        <w:t>and</w:t>
      </w:r>
      <w:r w:rsidRPr="00811CCC">
        <w:rPr>
          <w:spacing w:val="-3"/>
        </w:rPr>
        <w:t xml:space="preserve"> </w:t>
      </w:r>
      <w:r w:rsidRPr="00FB717D">
        <w:t>not</w:t>
      </w:r>
      <w:r w:rsidRPr="00811CCC">
        <w:rPr>
          <w:spacing w:val="-4"/>
        </w:rPr>
        <w:t xml:space="preserve"> </w:t>
      </w:r>
      <w:r w:rsidRPr="00FB717D">
        <w:t>associated</w:t>
      </w:r>
      <w:r w:rsidRPr="00811CCC">
        <w:rPr>
          <w:spacing w:val="-3"/>
        </w:rPr>
        <w:t xml:space="preserve"> </w:t>
      </w:r>
      <w:r w:rsidRPr="00FB717D">
        <w:t>with</w:t>
      </w:r>
      <w:r w:rsidRPr="00811CCC">
        <w:rPr>
          <w:spacing w:val="-3"/>
        </w:rPr>
        <w:t xml:space="preserve"> </w:t>
      </w:r>
      <w:r w:rsidRPr="00FB717D">
        <w:t>a</w:t>
      </w:r>
      <w:r w:rsidRPr="00811CCC">
        <w:rPr>
          <w:spacing w:val="-4"/>
        </w:rPr>
        <w:t xml:space="preserve"> </w:t>
      </w:r>
      <w:r w:rsidRPr="00FB717D">
        <w:t>larger</w:t>
      </w:r>
      <w:r w:rsidRPr="00811CCC">
        <w:rPr>
          <w:spacing w:val="-4"/>
        </w:rPr>
        <w:t xml:space="preserve"> </w:t>
      </w:r>
      <w:r w:rsidRPr="00FB717D">
        <w:t>renovation project</w:t>
      </w:r>
    </w:p>
    <w:p w14:paraId="3BC04050" w14:textId="77777777" w:rsidR="00D3782C" w:rsidRPr="00FB717D" w:rsidRDefault="00D3782C" w:rsidP="00D3782C">
      <w:pPr>
        <w:pStyle w:val="ListParagraph"/>
        <w:numPr>
          <w:ilvl w:val="0"/>
          <w:numId w:val="34"/>
        </w:numPr>
      </w:pPr>
      <w:r w:rsidRPr="00FB717D">
        <w:t>Repainting or</w:t>
      </w:r>
      <w:r w:rsidRPr="00811CCC">
        <w:rPr>
          <w:spacing w:val="-18"/>
        </w:rPr>
        <w:t xml:space="preserve"> </w:t>
      </w:r>
      <w:r w:rsidRPr="00FB717D">
        <w:t>wallpapering</w:t>
      </w:r>
    </w:p>
    <w:p w14:paraId="59702270" w14:textId="77777777" w:rsidR="00D3782C" w:rsidRPr="00FB717D" w:rsidRDefault="00D3782C" w:rsidP="00D3782C">
      <w:pPr>
        <w:pStyle w:val="ListParagraph"/>
        <w:numPr>
          <w:ilvl w:val="0"/>
          <w:numId w:val="34"/>
        </w:numPr>
      </w:pPr>
      <w:r w:rsidRPr="00FB717D">
        <w:t>Installation of wall-to-wall</w:t>
      </w:r>
      <w:r w:rsidRPr="00811CCC">
        <w:rPr>
          <w:spacing w:val="-20"/>
        </w:rPr>
        <w:t xml:space="preserve"> </w:t>
      </w:r>
      <w:r w:rsidRPr="00FB717D">
        <w:t>carpeting</w:t>
      </w:r>
    </w:p>
    <w:p w14:paraId="3DE619AD" w14:textId="77777777" w:rsidR="00D3782C" w:rsidRPr="00FB717D" w:rsidRDefault="00D3782C" w:rsidP="00D3782C">
      <w:pPr>
        <w:ind w:left="1080"/>
      </w:pPr>
      <w:r w:rsidRPr="00FB717D">
        <w:t xml:space="preserve">Note that in practice, invoices for repair and maintenance projects sometimes include equipment-type assets that, on their own, would qualify for capitalization. </w:t>
      </w:r>
    </w:p>
    <w:p w14:paraId="3F73C668" w14:textId="77777777" w:rsidR="00D3782C" w:rsidRPr="00FB717D" w:rsidRDefault="00D3782C" w:rsidP="00D3782C">
      <w:pPr>
        <w:pStyle w:val="Level10"/>
      </w:pPr>
      <w:r w:rsidRPr="00FB717D">
        <w:t>Preservation</w:t>
      </w:r>
      <w:r w:rsidRPr="00FB717D">
        <w:rPr>
          <w:spacing w:val="-3"/>
        </w:rPr>
        <w:t xml:space="preserve"> </w:t>
      </w:r>
      <w:r w:rsidRPr="00FB717D">
        <w:t>and</w:t>
      </w:r>
      <w:r w:rsidRPr="00FB717D">
        <w:rPr>
          <w:spacing w:val="-3"/>
        </w:rPr>
        <w:t xml:space="preserve"> </w:t>
      </w:r>
      <w:r w:rsidRPr="00FB717D">
        <w:t>restoration</w:t>
      </w:r>
      <w:r w:rsidRPr="00FB717D">
        <w:rPr>
          <w:spacing w:val="-1"/>
        </w:rPr>
        <w:t xml:space="preserve"> </w:t>
      </w:r>
      <w:r w:rsidRPr="00FB717D">
        <w:t>–</w:t>
      </w:r>
      <w:r w:rsidRPr="00FB717D">
        <w:rPr>
          <w:spacing w:val="-5"/>
        </w:rPr>
        <w:t xml:space="preserve"> </w:t>
      </w:r>
      <w:r w:rsidRPr="00FB717D">
        <w:t>costs</w:t>
      </w:r>
      <w:r w:rsidRPr="00FB717D">
        <w:rPr>
          <w:spacing w:val="-5"/>
        </w:rPr>
        <w:t xml:space="preserve"> </w:t>
      </w:r>
      <w:r w:rsidRPr="00FB717D">
        <w:t>associated</w:t>
      </w:r>
      <w:r w:rsidRPr="00FB717D">
        <w:rPr>
          <w:spacing w:val="-3"/>
        </w:rPr>
        <w:t xml:space="preserve"> </w:t>
      </w:r>
      <w:r w:rsidRPr="00FB717D">
        <w:t>with</w:t>
      </w:r>
      <w:r w:rsidRPr="00FB717D">
        <w:rPr>
          <w:spacing w:val="-3"/>
        </w:rPr>
        <w:t xml:space="preserve"> </w:t>
      </w:r>
      <w:r w:rsidRPr="00FB717D">
        <w:t>maintaining</w:t>
      </w:r>
      <w:r w:rsidRPr="00FB717D">
        <w:rPr>
          <w:spacing w:val="-4"/>
        </w:rPr>
        <w:t xml:space="preserve"> </w:t>
      </w:r>
      <w:r w:rsidRPr="00FB717D">
        <w:rPr>
          <w:i/>
        </w:rPr>
        <w:t>special</w:t>
      </w:r>
      <w:r w:rsidRPr="00FB717D">
        <w:rPr>
          <w:i/>
          <w:spacing w:val="-5"/>
        </w:rPr>
        <w:t xml:space="preserve"> </w:t>
      </w:r>
      <w:r w:rsidRPr="00FB717D">
        <w:rPr>
          <w:i/>
        </w:rPr>
        <w:t>assets</w:t>
      </w:r>
      <w:r w:rsidRPr="00FB717D">
        <w:rPr>
          <w:i/>
          <w:spacing w:val="-5"/>
        </w:rPr>
        <w:t xml:space="preserve"> </w:t>
      </w:r>
      <w:r w:rsidRPr="00FB717D">
        <w:t>(e.g.,</w:t>
      </w:r>
      <w:r w:rsidRPr="00FB717D">
        <w:rPr>
          <w:spacing w:val="-4"/>
        </w:rPr>
        <w:t xml:space="preserve"> </w:t>
      </w:r>
      <w:r w:rsidRPr="00FB717D">
        <w:t>works</w:t>
      </w:r>
      <w:r w:rsidRPr="00FB717D">
        <w:rPr>
          <w:spacing w:val="-5"/>
        </w:rPr>
        <w:t xml:space="preserve"> </w:t>
      </w:r>
      <w:r w:rsidRPr="00FB717D">
        <w:t>of</w:t>
      </w:r>
      <w:r w:rsidRPr="00FB717D">
        <w:rPr>
          <w:spacing w:val="-5"/>
        </w:rPr>
        <w:t xml:space="preserve"> </w:t>
      </w:r>
      <w:r w:rsidRPr="00FB717D">
        <w:t>art)</w:t>
      </w:r>
      <w:r w:rsidRPr="00FB717D">
        <w:rPr>
          <w:spacing w:val="-4"/>
        </w:rPr>
        <w:t xml:space="preserve"> </w:t>
      </w:r>
      <w:r w:rsidRPr="00FB717D">
        <w:t>or</w:t>
      </w:r>
      <w:r w:rsidRPr="00FB717D">
        <w:rPr>
          <w:spacing w:val="-4"/>
        </w:rPr>
        <w:t xml:space="preserve"> </w:t>
      </w:r>
      <w:r w:rsidRPr="00FB717D">
        <w:t>returning them to a level of quality as close to their original state as possible. Examples of preservation and restoration include:</w:t>
      </w:r>
    </w:p>
    <w:p w14:paraId="578F6556" w14:textId="77777777" w:rsidR="00D3782C" w:rsidRPr="00FB717D" w:rsidRDefault="00D3782C" w:rsidP="00D3782C">
      <w:pPr>
        <w:pStyle w:val="ListParagraph"/>
        <w:numPr>
          <w:ilvl w:val="0"/>
          <w:numId w:val="35"/>
        </w:numPr>
      </w:pPr>
      <w:r w:rsidRPr="00FB717D">
        <w:t>Returning</w:t>
      </w:r>
      <w:r w:rsidRPr="004620C3">
        <w:rPr>
          <w:spacing w:val="-4"/>
        </w:rPr>
        <w:t xml:space="preserve"> </w:t>
      </w:r>
      <w:r w:rsidRPr="00FB717D">
        <w:t>a</w:t>
      </w:r>
      <w:r w:rsidRPr="004620C3">
        <w:rPr>
          <w:spacing w:val="-3"/>
        </w:rPr>
        <w:t xml:space="preserve"> </w:t>
      </w:r>
      <w:proofErr w:type="gramStart"/>
      <w:r w:rsidRPr="00FB717D">
        <w:t>stained</w:t>
      </w:r>
      <w:r w:rsidRPr="004620C3">
        <w:rPr>
          <w:spacing w:val="-3"/>
        </w:rPr>
        <w:t xml:space="preserve"> </w:t>
      </w:r>
      <w:r w:rsidRPr="00FB717D">
        <w:t>glass</w:t>
      </w:r>
      <w:proofErr w:type="gramEnd"/>
      <w:r w:rsidRPr="004620C3">
        <w:rPr>
          <w:spacing w:val="-5"/>
        </w:rPr>
        <w:t xml:space="preserve"> </w:t>
      </w:r>
      <w:r w:rsidRPr="00FB717D">
        <w:t>window</w:t>
      </w:r>
      <w:r w:rsidRPr="004620C3">
        <w:rPr>
          <w:spacing w:val="-5"/>
        </w:rPr>
        <w:t xml:space="preserve"> </w:t>
      </w:r>
      <w:r w:rsidRPr="00FB717D">
        <w:t>to</w:t>
      </w:r>
      <w:r w:rsidRPr="004620C3">
        <w:rPr>
          <w:spacing w:val="-4"/>
        </w:rPr>
        <w:t xml:space="preserve"> </w:t>
      </w:r>
      <w:r w:rsidRPr="00FB717D">
        <w:t>its</w:t>
      </w:r>
      <w:r w:rsidRPr="004620C3">
        <w:rPr>
          <w:spacing w:val="-5"/>
        </w:rPr>
        <w:t xml:space="preserve"> </w:t>
      </w:r>
      <w:r w:rsidRPr="00FB717D">
        <w:t>former</w:t>
      </w:r>
      <w:r w:rsidRPr="004620C3">
        <w:rPr>
          <w:spacing w:val="-4"/>
        </w:rPr>
        <w:t xml:space="preserve"> </w:t>
      </w:r>
      <w:r w:rsidRPr="00FB717D">
        <w:t>level</w:t>
      </w:r>
      <w:r w:rsidRPr="004620C3">
        <w:rPr>
          <w:spacing w:val="-4"/>
        </w:rPr>
        <w:t xml:space="preserve"> </w:t>
      </w:r>
      <w:r w:rsidRPr="00FB717D">
        <w:t>of</w:t>
      </w:r>
      <w:r w:rsidRPr="004620C3">
        <w:rPr>
          <w:spacing w:val="-5"/>
        </w:rPr>
        <w:t xml:space="preserve"> </w:t>
      </w:r>
      <w:r w:rsidRPr="00FB717D">
        <w:t>beauty</w:t>
      </w:r>
      <w:r w:rsidRPr="004620C3">
        <w:rPr>
          <w:spacing w:val="-3"/>
        </w:rPr>
        <w:t xml:space="preserve"> </w:t>
      </w:r>
      <w:r w:rsidRPr="00FB717D">
        <w:t>or</w:t>
      </w:r>
      <w:r w:rsidRPr="004620C3">
        <w:rPr>
          <w:spacing w:val="-4"/>
        </w:rPr>
        <w:t xml:space="preserve"> </w:t>
      </w:r>
      <w:r w:rsidRPr="00FB717D">
        <w:t>acting</w:t>
      </w:r>
      <w:r w:rsidRPr="004620C3">
        <w:rPr>
          <w:spacing w:val="-4"/>
        </w:rPr>
        <w:t xml:space="preserve"> </w:t>
      </w:r>
      <w:r w:rsidRPr="00FB717D">
        <w:t>to</w:t>
      </w:r>
      <w:r w:rsidRPr="004620C3">
        <w:rPr>
          <w:spacing w:val="-4"/>
        </w:rPr>
        <w:t xml:space="preserve"> </w:t>
      </w:r>
      <w:r w:rsidRPr="00FB717D">
        <w:t>prevent</w:t>
      </w:r>
      <w:r w:rsidRPr="004620C3">
        <w:rPr>
          <w:spacing w:val="-4"/>
        </w:rPr>
        <w:t xml:space="preserve"> </w:t>
      </w:r>
      <w:r w:rsidRPr="00FB717D">
        <w:t>further</w:t>
      </w:r>
      <w:r w:rsidRPr="004620C3">
        <w:rPr>
          <w:spacing w:val="-4"/>
        </w:rPr>
        <w:t xml:space="preserve"> </w:t>
      </w:r>
      <w:r w:rsidRPr="00FB717D">
        <w:t>deterioration</w:t>
      </w:r>
    </w:p>
    <w:p w14:paraId="332F811D" w14:textId="77777777" w:rsidR="00D3782C" w:rsidRPr="00FB717D" w:rsidRDefault="00D3782C" w:rsidP="00D3782C">
      <w:pPr>
        <w:pStyle w:val="ListParagraph"/>
        <w:numPr>
          <w:ilvl w:val="0"/>
          <w:numId w:val="35"/>
        </w:numPr>
      </w:pPr>
      <w:r w:rsidRPr="00FB717D">
        <w:t>Cleaning a</w:t>
      </w:r>
      <w:r w:rsidRPr="004620C3">
        <w:rPr>
          <w:spacing w:val="-12"/>
        </w:rPr>
        <w:t xml:space="preserve"> </w:t>
      </w:r>
      <w:r w:rsidRPr="00FB717D">
        <w:t>painting</w:t>
      </w:r>
    </w:p>
    <w:p w14:paraId="40790C74" w14:textId="77777777" w:rsidR="00D3782C" w:rsidRPr="00FB717D" w:rsidRDefault="00D3782C" w:rsidP="00D3782C">
      <w:pPr>
        <w:ind w:left="1080"/>
      </w:pPr>
      <w:r w:rsidRPr="00FB717D">
        <w:t xml:space="preserve">Harvard does not </w:t>
      </w:r>
      <w:proofErr w:type="gramStart"/>
      <w:r w:rsidRPr="00FB717D">
        <w:t>capitalize</w:t>
      </w:r>
      <w:proofErr w:type="gramEnd"/>
      <w:r w:rsidRPr="00FB717D">
        <w:t xml:space="preserve"> its collections, and as such, related preservation and restoration costs are expensed as incurred. For more information on collections accounting, contact the </w:t>
      </w:r>
      <w:hyperlink r:id="rId69" w:history="1">
        <w:r w:rsidRPr="00FB717D">
          <w:rPr>
            <w:rStyle w:val="Hyperlink"/>
            <w:rFonts w:cstheme="minorHAnsi"/>
          </w:rPr>
          <w:t>Associate Director for Accounting Operations</w:t>
        </w:r>
      </w:hyperlink>
      <w:r w:rsidRPr="00FB717D">
        <w:t>.</w:t>
      </w:r>
    </w:p>
    <w:p w14:paraId="7EDF8C96" w14:textId="77777777" w:rsidR="00D3782C" w:rsidRDefault="00D3782C" w:rsidP="00E12136">
      <w:pPr>
        <w:pStyle w:val="LevelA0"/>
      </w:pPr>
      <w:r w:rsidRPr="00FB717D">
        <w:lastRenderedPageBreak/>
        <w:t>Capital Leases</w:t>
      </w:r>
    </w:p>
    <w:p w14:paraId="61215D83" w14:textId="77777777" w:rsidR="00D3782C" w:rsidRPr="00FB717D" w:rsidRDefault="00D3782C" w:rsidP="00D3782C">
      <w:pPr>
        <w:ind w:left="720"/>
      </w:pPr>
      <w:r w:rsidRPr="00FB717D">
        <w:t>Capital leases require special handling as FAR will need to create a placeholder asset and</w:t>
      </w:r>
      <w:r>
        <w:t xml:space="preserve"> </w:t>
      </w:r>
      <w:r w:rsidRPr="00FB717D">
        <w:t>corresponding lease obligation on behalf of the School/</w:t>
      </w:r>
      <w:r>
        <w:t>School/unit</w:t>
      </w:r>
      <w:r w:rsidRPr="00FB717D">
        <w:t xml:space="preserve">. See the </w:t>
      </w:r>
      <w:hyperlink r:id="rId70">
        <w:r>
          <w:rPr>
            <w:color w:val="0000FF"/>
            <w:u w:val="single"/>
          </w:rPr>
          <w:t>Lease Accounting Policy</w:t>
        </w:r>
      </w:hyperlink>
      <w:r>
        <w:rPr>
          <w:color w:val="0000FF"/>
        </w:rPr>
        <w:t xml:space="preserve"> </w:t>
      </w:r>
      <w:r w:rsidRPr="00FB717D">
        <w:t>for more information.</w:t>
      </w:r>
    </w:p>
    <w:p w14:paraId="580D50B7" w14:textId="77777777" w:rsidR="00D3782C" w:rsidRPr="00FB717D" w:rsidRDefault="00D3782C" w:rsidP="00E12136">
      <w:pPr>
        <w:pStyle w:val="LevelA0"/>
      </w:pPr>
      <w:r w:rsidRPr="00FB717D">
        <w:t>Leasehold Improvements (LHIs)</w:t>
      </w:r>
    </w:p>
    <w:p w14:paraId="11DE6C6D" w14:textId="77777777" w:rsidR="00D3782C" w:rsidRPr="00FB717D" w:rsidRDefault="00D3782C" w:rsidP="00D3782C">
      <w:pPr>
        <w:ind w:left="720"/>
      </w:pPr>
      <w:r w:rsidRPr="00314ADB">
        <w:t xml:space="preserve">The same procedures for determining whether renovations can be capitalized or expensed apply to improvements made by a University school or unit to property not owned by that school or unit. This applies to space improvements in University-owned buildings pursuant to an occupancy arrangement between Harvard schools and units. Generally, improvements made to leased premises are capitalized if they meet these criteria and qualify as alterations, renovations, renewals or replacements. These leasehold improvements are depreciated over the life of the asset or the external lease term plus tenant extensions, whichever is shorter. The school or unit preforming the leasehold improvement is responsible for those costs, and if the school or unit leaves the space prior to these assets being fully depreciated, then the impairment goes onto the school or </w:t>
      </w:r>
      <w:proofErr w:type="gramStart"/>
      <w:r w:rsidRPr="00314ADB">
        <w:t>units</w:t>
      </w:r>
      <w:proofErr w:type="gramEnd"/>
      <w:r w:rsidRPr="00314ADB">
        <w:t xml:space="preserve"> books (charged to object code 8722). If another Harvard entity occupies the space, then the leasehold improvement is transferred to the new occupant and depreciated over the remaining life. If the new occupant renovates the space (within the first 6 months of the lease transfer), the impairment will be on the original school or </w:t>
      </w:r>
      <w:proofErr w:type="gramStart"/>
      <w:r w:rsidRPr="00314ADB">
        <w:t>units</w:t>
      </w:r>
      <w:proofErr w:type="gramEnd"/>
      <w:r w:rsidRPr="00314ADB">
        <w:t xml:space="preserve"> books.</w:t>
      </w:r>
      <w:r w:rsidRPr="00FB717D">
        <w:t xml:space="preserve"> </w:t>
      </w:r>
    </w:p>
    <w:p w14:paraId="1CF25350" w14:textId="77777777" w:rsidR="00D3782C" w:rsidRDefault="00D3782C" w:rsidP="00E12136">
      <w:pPr>
        <w:pStyle w:val="LevelA0"/>
      </w:pPr>
      <w:r w:rsidRPr="00FB717D">
        <w:t>Equipment</w:t>
      </w:r>
    </w:p>
    <w:p w14:paraId="1772E301" w14:textId="77777777" w:rsidR="00D3782C" w:rsidRPr="00FB717D" w:rsidRDefault="00D3782C" w:rsidP="00D3782C">
      <w:pPr>
        <w:pStyle w:val="Level10"/>
        <w:numPr>
          <w:ilvl w:val="0"/>
          <w:numId w:val="36"/>
        </w:numPr>
      </w:pPr>
      <w:r w:rsidRPr="00FB717D">
        <w:t>If acquired by purchase</w:t>
      </w:r>
    </w:p>
    <w:p w14:paraId="2D7B6705" w14:textId="16B93172" w:rsidR="00D3782C" w:rsidRPr="00FB717D" w:rsidRDefault="00D3782C" w:rsidP="00D3782C">
      <w:pPr>
        <w:ind w:left="1080"/>
      </w:pPr>
      <w:proofErr w:type="gramStart"/>
      <w:r w:rsidRPr="00FB717D">
        <w:t>Equipment purchases</w:t>
      </w:r>
      <w:proofErr w:type="gramEnd"/>
      <w:r w:rsidRPr="00FB717D">
        <w:t xml:space="preserve"> include items such as machinery, equipment, furniture and fixtures. The following costs are applied towards the acquisition cost and should be capitalized </w:t>
      </w:r>
      <w:proofErr w:type="gramStart"/>
      <w:r w:rsidRPr="00FB717D">
        <w:t>with</w:t>
      </w:r>
      <w:proofErr w:type="gramEnd"/>
      <w:r w:rsidRPr="00FB717D">
        <w:t xml:space="preserve"> the equipment upon acquisition:</w:t>
      </w:r>
    </w:p>
    <w:p w14:paraId="722BF37E" w14:textId="74191919" w:rsidR="00D3782C" w:rsidRPr="00E521BD" w:rsidRDefault="00D3782C" w:rsidP="00D3782C">
      <w:pPr>
        <w:pStyle w:val="ListParagraph"/>
        <w:numPr>
          <w:ilvl w:val="0"/>
          <w:numId w:val="37"/>
        </w:numPr>
        <w:ind w:left="1440"/>
        <w:rPr>
          <w:bCs/>
        </w:rPr>
      </w:pPr>
      <w:r w:rsidRPr="00FB717D">
        <w:t>The original purchase price (</w:t>
      </w:r>
      <w:r>
        <w:t>f</w:t>
      </w:r>
      <w:r w:rsidRPr="00FB717D">
        <w:t xml:space="preserve">or individual items </w:t>
      </w:r>
      <w:r w:rsidR="001C36D1">
        <w:t>that meet or exceed the applicable capitalization threshold</w:t>
      </w:r>
      <w:r w:rsidRPr="00FB717D">
        <w:t xml:space="preserve"> or for fixed equipment ≥ $100,000)</w:t>
      </w:r>
    </w:p>
    <w:p w14:paraId="1B293052" w14:textId="77777777" w:rsidR="00D3782C" w:rsidRPr="00E521BD" w:rsidRDefault="00D3782C" w:rsidP="00D3782C">
      <w:pPr>
        <w:pStyle w:val="ListParagraph"/>
        <w:numPr>
          <w:ilvl w:val="0"/>
          <w:numId w:val="37"/>
        </w:numPr>
        <w:ind w:left="1440"/>
        <w:rPr>
          <w:bCs/>
        </w:rPr>
      </w:pPr>
      <w:r w:rsidRPr="00FB717D">
        <w:t>Freight, insurance, handling, storage, brokerage fees and other costs specifically related to acquiring the assets (e.g., protective in-transit insurance, legal or customs fees)</w:t>
      </w:r>
    </w:p>
    <w:p w14:paraId="162F83E5" w14:textId="77777777" w:rsidR="00D3782C" w:rsidRPr="00E521BD" w:rsidRDefault="00D3782C" w:rsidP="00D3782C">
      <w:pPr>
        <w:pStyle w:val="ListParagraph"/>
        <w:numPr>
          <w:ilvl w:val="0"/>
          <w:numId w:val="37"/>
        </w:numPr>
        <w:ind w:left="1440"/>
        <w:rPr>
          <w:bCs/>
        </w:rPr>
      </w:pPr>
      <w:r w:rsidRPr="00FB717D">
        <w:t>Costs of installation including site preparation, assembly and installation</w:t>
      </w:r>
    </w:p>
    <w:p w14:paraId="37E3B452" w14:textId="77777777" w:rsidR="00D3782C" w:rsidRPr="00E521BD" w:rsidRDefault="00D3782C" w:rsidP="00D3782C">
      <w:pPr>
        <w:pStyle w:val="ListParagraph"/>
        <w:numPr>
          <w:ilvl w:val="0"/>
          <w:numId w:val="37"/>
        </w:numPr>
        <w:ind w:left="1440"/>
        <w:rPr>
          <w:bCs/>
        </w:rPr>
      </w:pPr>
      <w:r w:rsidRPr="00FB717D">
        <w:t>Costs of trial runs and other tests required before the asset can be fully operational</w:t>
      </w:r>
    </w:p>
    <w:p w14:paraId="3589763F" w14:textId="59D7B72B" w:rsidR="00D3782C" w:rsidRPr="00E521BD" w:rsidRDefault="00D3782C" w:rsidP="00D3782C">
      <w:pPr>
        <w:pStyle w:val="ListParagraph"/>
        <w:numPr>
          <w:ilvl w:val="0"/>
          <w:numId w:val="37"/>
        </w:numPr>
        <w:ind w:left="1440"/>
        <w:rPr>
          <w:bCs/>
        </w:rPr>
      </w:pPr>
      <w:r w:rsidRPr="00FB717D">
        <w:t xml:space="preserve">Costs of reconditioning and asset purchased in a used state (original price must </w:t>
      </w:r>
      <w:r w:rsidR="0091328E">
        <w:t>meet or exceed the applicable capitalization threshold)</w:t>
      </w:r>
    </w:p>
    <w:p w14:paraId="758A1B29" w14:textId="77777777" w:rsidR="00D3782C" w:rsidRPr="00E521BD" w:rsidRDefault="00D3782C" w:rsidP="00D3782C">
      <w:pPr>
        <w:pStyle w:val="ListParagraph"/>
        <w:numPr>
          <w:ilvl w:val="0"/>
          <w:numId w:val="37"/>
        </w:numPr>
        <w:ind w:left="1440"/>
        <w:rPr>
          <w:bCs/>
        </w:rPr>
      </w:pPr>
      <w:r w:rsidRPr="00FB717D">
        <w:t>Modifications, attachments, accessories or auxiliary apparatus at the time of purchase that are necessary to make the item usable for its intended purpose</w:t>
      </w:r>
    </w:p>
    <w:p w14:paraId="4E40F0A6" w14:textId="489E79A4" w:rsidR="00D3782C" w:rsidRPr="00E521BD" w:rsidRDefault="00D3782C" w:rsidP="00D3782C">
      <w:pPr>
        <w:pStyle w:val="ListParagraph"/>
        <w:numPr>
          <w:ilvl w:val="0"/>
          <w:numId w:val="37"/>
        </w:numPr>
        <w:ind w:left="1440"/>
      </w:pPr>
      <w:r>
        <w:t xml:space="preserve">Upgrades or enhancements </w:t>
      </w:r>
      <w:r w:rsidR="00761ECA">
        <w:t>with</w:t>
      </w:r>
      <w:r>
        <w:t xml:space="preserve"> cost</w:t>
      </w:r>
      <w:r w:rsidR="502FE424">
        <w:t>s</w:t>
      </w:r>
      <w:r>
        <w:t xml:space="preserve"> </w:t>
      </w:r>
      <w:r w:rsidR="00761ECA">
        <w:t>equal to or greater than the applicable capitalization threshold</w:t>
      </w:r>
      <w:r>
        <w:t xml:space="preserve"> that </w:t>
      </w:r>
      <w:proofErr w:type="gramStart"/>
      <w:r>
        <w:t>increase</w:t>
      </w:r>
      <w:proofErr w:type="gramEnd"/>
      <w:r>
        <w:t xml:space="preserve"> the equipment’s useful life by one year or more</w:t>
      </w:r>
    </w:p>
    <w:p w14:paraId="2C5CFAC8" w14:textId="77777777" w:rsidR="00D3782C" w:rsidRPr="00FB717D" w:rsidRDefault="00D3782C" w:rsidP="00D3782C">
      <w:pPr>
        <w:ind w:left="1080"/>
        <w:rPr>
          <w:b/>
        </w:rPr>
      </w:pPr>
      <w:r w:rsidRPr="00FB717D">
        <w:t>Types of costs that</w:t>
      </w:r>
      <w:r w:rsidRPr="00FB717D">
        <w:rPr>
          <w:b/>
        </w:rPr>
        <w:t xml:space="preserve"> </w:t>
      </w:r>
      <w:r w:rsidRPr="00FB717D">
        <w:rPr>
          <w:b/>
          <w:i/>
        </w:rPr>
        <w:t>may not</w:t>
      </w:r>
      <w:r w:rsidRPr="00FB717D">
        <w:rPr>
          <w:b/>
        </w:rPr>
        <w:t xml:space="preserve"> </w:t>
      </w:r>
      <w:r w:rsidRPr="00FB717D">
        <w:t>be capitalized as equipment:</w:t>
      </w:r>
    </w:p>
    <w:p w14:paraId="060D8268" w14:textId="77777777" w:rsidR="00D3782C" w:rsidRPr="00FB717D" w:rsidRDefault="00D3782C" w:rsidP="00D3782C">
      <w:pPr>
        <w:pStyle w:val="ListParagraph"/>
        <w:numPr>
          <w:ilvl w:val="0"/>
          <w:numId w:val="38"/>
        </w:numPr>
      </w:pPr>
      <w:r w:rsidRPr="00FB717D">
        <w:t xml:space="preserve">Repair or maintenance costs </w:t>
      </w:r>
    </w:p>
    <w:p w14:paraId="4F5088A7" w14:textId="77777777" w:rsidR="00D3782C" w:rsidRPr="00FB717D" w:rsidRDefault="00D3782C" w:rsidP="00D3782C">
      <w:pPr>
        <w:pStyle w:val="ListParagraph"/>
        <w:numPr>
          <w:ilvl w:val="0"/>
          <w:numId w:val="38"/>
        </w:numPr>
      </w:pPr>
      <w:r w:rsidRPr="00FB717D">
        <w:t>Separate warranty costs or maintenance contracts</w:t>
      </w:r>
    </w:p>
    <w:p w14:paraId="5F974356" w14:textId="77777777" w:rsidR="00D3782C" w:rsidRPr="00FB717D" w:rsidRDefault="00D3782C" w:rsidP="00D3782C">
      <w:pPr>
        <w:pStyle w:val="ListParagraph"/>
        <w:numPr>
          <w:ilvl w:val="0"/>
          <w:numId w:val="38"/>
        </w:numPr>
      </w:pPr>
      <w:r w:rsidRPr="00FB717D">
        <w:t>Demolishing or dismantling costs</w:t>
      </w:r>
    </w:p>
    <w:p w14:paraId="48FF1DD2" w14:textId="77777777" w:rsidR="00D3782C" w:rsidRPr="00FB717D" w:rsidRDefault="00D3782C" w:rsidP="00D3782C">
      <w:pPr>
        <w:pStyle w:val="ListParagraph"/>
        <w:numPr>
          <w:ilvl w:val="0"/>
          <w:numId w:val="38"/>
        </w:numPr>
      </w:pPr>
      <w:r w:rsidRPr="00FB717D">
        <w:lastRenderedPageBreak/>
        <w:t>Spare or replacement parts</w:t>
      </w:r>
    </w:p>
    <w:p w14:paraId="7E27EA7C" w14:textId="77777777" w:rsidR="00D3782C" w:rsidRPr="00FB717D" w:rsidRDefault="00D3782C" w:rsidP="00D3782C">
      <w:pPr>
        <w:pStyle w:val="ListParagraph"/>
        <w:numPr>
          <w:ilvl w:val="0"/>
          <w:numId w:val="38"/>
        </w:numPr>
      </w:pPr>
      <w:r w:rsidRPr="00FB717D">
        <w:t>Fabrications as part of the sponsor-funded research and development</w:t>
      </w:r>
    </w:p>
    <w:p w14:paraId="5C5B9826" w14:textId="77777777" w:rsidR="00D3782C" w:rsidRPr="00FB717D" w:rsidRDefault="00D3782C" w:rsidP="00D3782C">
      <w:pPr>
        <w:pStyle w:val="ListParagraph"/>
        <w:numPr>
          <w:ilvl w:val="0"/>
          <w:numId w:val="38"/>
        </w:numPr>
      </w:pPr>
      <w:r w:rsidRPr="00FB717D">
        <w:t>Fabrications created for delivery to a third-party</w:t>
      </w:r>
    </w:p>
    <w:p w14:paraId="40E8C272" w14:textId="77777777" w:rsidR="00D3782C" w:rsidRPr="00FB717D" w:rsidRDefault="00D3782C" w:rsidP="00D3782C">
      <w:pPr>
        <w:pStyle w:val="ListParagraph"/>
        <w:numPr>
          <w:ilvl w:val="0"/>
          <w:numId w:val="38"/>
        </w:numPr>
      </w:pPr>
      <w:r w:rsidRPr="00FB717D">
        <w:t>Training or specialized testing</w:t>
      </w:r>
    </w:p>
    <w:p w14:paraId="3C7864AF" w14:textId="77777777" w:rsidR="00D3782C" w:rsidRPr="00EE49B6" w:rsidRDefault="00D3782C" w:rsidP="00D3782C">
      <w:pPr>
        <w:pStyle w:val="ListParagraph"/>
        <w:numPr>
          <w:ilvl w:val="0"/>
          <w:numId w:val="38"/>
        </w:numPr>
      </w:pPr>
      <w:r w:rsidRPr="00FB717D">
        <w:t xml:space="preserve">Costs required to preserve or restore a piece of equipment to such condition that it can be effectively used for its designated purpose </w:t>
      </w:r>
    </w:p>
    <w:p w14:paraId="71BB5C2C" w14:textId="77777777" w:rsidR="00D3782C" w:rsidRPr="0056023B" w:rsidRDefault="00D3782C" w:rsidP="00D3782C">
      <w:pPr>
        <w:pStyle w:val="Level10"/>
      </w:pPr>
      <w:r w:rsidRPr="00FB717D">
        <w:t>Multi-component Equipment</w:t>
      </w:r>
    </w:p>
    <w:p w14:paraId="3BCBF294" w14:textId="0842F90E" w:rsidR="00D3782C" w:rsidRPr="00FB717D" w:rsidRDefault="00D3782C" w:rsidP="00D3782C">
      <w:pPr>
        <w:ind w:left="1080"/>
      </w:pPr>
      <w:r>
        <w:t xml:space="preserve">Multi-component equipment is comprised of individual components of </w:t>
      </w:r>
      <w:proofErr w:type="gramStart"/>
      <w:r>
        <w:t>commercially-available</w:t>
      </w:r>
      <w:proofErr w:type="gramEnd"/>
      <w:r>
        <w:t xml:space="preserve"> equipment or materials requisitioned together that are assembled to operate as a system (e.g., a microscope, camera, laser, optics, etc.). Component parts of one piece of equipment must be accumulated and capitalized if, </w:t>
      </w:r>
      <w:r w:rsidRPr="09BCA8D2">
        <w:rPr>
          <w:b/>
          <w:bCs/>
        </w:rPr>
        <w:t xml:space="preserve">at the time of </w:t>
      </w:r>
      <w:r w:rsidR="7E1319FE" w:rsidRPr="09BCA8D2">
        <w:rPr>
          <w:b/>
          <w:bCs/>
        </w:rPr>
        <w:t>requisition</w:t>
      </w:r>
      <w:r>
        <w:t xml:space="preserve">, the total cost </w:t>
      </w:r>
      <w:r w:rsidR="00405437">
        <w:t xml:space="preserve">meets or exceeds the </w:t>
      </w:r>
      <w:r w:rsidR="6242A020">
        <w:t xml:space="preserve">applicable </w:t>
      </w:r>
      <w:r w:rsidR="00405437">
        <w:t>capitalization threshold</w:t>
      </w:r>
      <w:r>
        <w:t>. Component pieces can be purchased from one or more vendors. Multicomponent equipment may have one inventory tag assigned, although there may be cases when more are necessary, which should be at the discretion of the Equipment Manager or equivalent.</w:t>
      </w:r>
    </w:p>
    <w:p w14:paraId="1A25F581" w14:textId="77777777" w:rsidR="00D3782C" w:rsidRPr="00663853" w:rsidRDefault="00D3782C" w:rsidP="00D3782C">
      <w:pPr>
        <w:pStyle w:val="Level10"/>
      </w:pPr>
      <w:r w:rsidRPr="00FB717D">
        <w:t>Fabrications – Work in Progress (WIP)</w:t>
      </w:r>
    </w:p>
    <w:p w14:paraId="3D481242" w14:textId="2DE75185" w:rsidR="00D3782C" w:rsidRPr="00FB717D" w:rsidRDefault="00D3782C" w:rsidP="00D3782C">
      <w:pPr>
        <w:ind w:left="1080"/>
      </w:pPr>
      <w:r w:rsidRPr="00FB717D">
        <w:rPr>
          <w:w w:val="103"/>
        </w:rPr>
        <w:t>Fabrications</w:t>
      </w:r>
      <w:r w:rsidRPr="00FB717D">
        <w:rPr>
          <w:spacing w:val="2"/>
        </w:rPr>
        <w:t xml:space="preserve"> </w:t>
      </w:r>
      <w:r w:rsidRPr="00FB717D">
        <w:rPr>
          <w:w w:val="103"/>
        </w:rPr>
        <w:t>consist</w:t>
      </w:r>
      <w:r w:rsidRPr="00FB717D">
        <w:rPr>
          <w:spacing w:val="2"/>
        </w:rPr>
        <w:t xml:space="preserve"> </w:t>
      </w:r>
      <w:r w:rsidRPr="00FB717D">
        <w:rPr>
          <w:w w:val="103"/>
        </w:rPr>
        <w:t>of</w:t>
      </w:r>
      <w:r w:rsidRPr="00FB717D">
        <w:rPr>
          <w:spacing w:val="2"/>
        </w:rPr>
        <w:t xml:space="preserve"> </w:t>
      </w:r>
      <w:proofErr w:type="gramStart"/>
      <w:r w:rsidRPr="00FB717D">
        <w:rPr>
          <w:w w:val="103"/>
        </w:rPr>
        <w:t>non</w:t>
      </w:r>
      <w:r w:rsidRPr="00FB717D">
        <w:rPr>
          <w:w w:val="34"/>
        </w:rPr>
        <w:t>-‐</w:t>
      </w:r>
      <w:proofErr w:type="gramEnd"/>
      <w:r w:rsidRPr="00FB717D">
        <w:rPr>
          <w:w w:val="103"/>
        </w:rPr>
        <w:t>expendable,</w:t>
      </w:r>
      <w:r w:rsidRPr="00FB717D">
        <w:rPr>
          <w:spacing w:val="2"/>
        </w:rPr>
        <w:t xml:space="preserve"> </w:t>
      </w:r>
      <w:r w:rsidRPr="00FB717D">
        <w:rPr>
          <w:w w:val="103"/>
        </w:rPr>
        <w:t>tangible</w:t>
      </w:r>
      <w:r w:rsidRPr="00FB717D">
        <w:rPr>
          <w:spacing w:val="3"/>
        </w:rPr>
        <w:t xml:space="preserve"> </w:t>
      </w:r>
      <w:r w:rsidRPr="00FB717D">
        <w:rPr>
          <w:w w:val="103"/>
        </w:rPr>
        <w:t>property</w:t>
      </w:r>
      <w:r w:rsidRPr="00FB717D">
        <w:rPr>
          <w:spacing w:val="2"/>
        </w:rPr>
        <w:t xml:space="preserve"> that meet the following conditions:</w:t>
      </w:r>
    </w:p>
    <w:p w14:paraId="10F130E4" w14:textId="77777777" w:rsidR="00D3782C" w:rsidRPr="00663853" w:rsidRDefault="00D3782C" w:rsidP="00D3782C">
      <w:pPr>
        <w:pStyle w:val="ListParagraph"/>
        <w:numPr>
          <w:ilvl w:val="0"/>
          <w:numId w:val="39"/>
        </w:numPr>
        <w:rPr>
          <w:w w:val="105"/>
        </w:rPr>
      </w:pPr>
      <w:r w:rsidRPr="00663853">
        <w:rPr>
          <w:w w:val="103"/>
        </w:rPr>
        <w:t>Physically</w:t>
      </w:r>
      <w:r w:rsidRPr="00663853">
        <w:rPr>
          <w:spacing w:val="2"/>
        </w:rPr>
        <w:t xml:space="preserve"> </w:t>
      </w:r>
      <w:r w:rsidRPr="00663853">
        <w:rPr>
          <w:w w:val="103"/>
        </w:rPr>
        <w:t>constructed</w:t>
      </w:r>
      <w:r w:rsidRPr="00663853">
        <w:rPr>
          <w:color w:val="000000"/>
        </w:rPr>
        <w:t xml:space="preserve"> by Harvard personnel</w:t>
      </w:r>
    </w:p>
    <w:p w14:paraId="0FED562D" w14:textId="418D7972" w:rsidR="00D3782C" w:rsidRPr="00663853" w:rsidRDefault="00D3782C" w:rsidP="00D3782C">
      <w:pPr>
        <w:pStyle w:val="ListParagraph"/>
        <w:numPr>
          <w:ilvl w:val="0"/>
          <w:numId w:val="39"/>
        </w:numPr>
      </w:pPr>
      <w:r w:rsidRPr="3069C16B">
        <w:rPr>
          <w:color w:val="000000" w:themeColor="text1"/>
        </w:rPr>
        <w:t xml:space="preserve">Have aggregate capitalizable costs of at least </w:t>
      </w:r>
      <w:r w:rsidR="001F780F" w:rsidRPr="3069C16B">
        <w:rPr>
          <w:color w:val="000000" w:themeColor="text1"/>
        </w:rPr>
        <w:t xml:space="preserve">$10,000 (or </w:t>
      </w:r>
      <w:r w:rsidRPr="3069C16B">
        <w:rPr>
          <w:color w:val="000000" w:themeColor="text1"/>
        </w:rPr>
        <w:t>$5,000</w:t>
      </w:r>
      <w:r w:rsidR="001F780F" w:rsidRPr="3069C16B">
        <w:rPr>
          <w:color w:val="000000" w:themeColor="text1"/>
        </w:rPr>
        <w:t xml:space="preserve"> if purchased on a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845A2A">
        <w:rPr>
          <w:b/>
          <w:bCs/>
        </w:rPr>
        <w:t xml:space="preserve"> </w:t>
      </w:r>
      <w:r w:rsidRPr="3069C16B">
        <w:rPr>
          <w:color w:val="000000" w:themeColor="text1"/>
        </w:rPr>
        <w:t>and have a useful life of one year or more</w:t>
      </w:r>
    </w:p>
    <w:p w14:paraId="1F0FAA6E" w14:textId="77777777" w:rsidR="00D3782C" w:rsidRPr="00663853" w:rsidRDefault="00D3782C" w:rsidP="00D3782C">
      <w:pPr>
        <w:pStyle w:val="ListParagraph"/>
        <w:numPr>
          <w:ilvl w:val="0"/>
          <w:numId w:val="39"/>
        </w:numPr>
        <w:rPr>
          <w:w w:val="105"/>
        </w:rPr>
      </w:pPr>
      <w:r w:rsidRPr="00663853">
        <w:rPr>
          <w:color w:val="000000"/>
        </w:rPr>
        <w:t>made up of parts and materials combined or manufactured to work together as a traceable unit and are not simply a multicomponent assembly of separate items</w:t>
      </w:r>
    </w:p>
    <w:p w14:paraId="370A0CA3" w14:textId="77777777" w:rsidR="00D3782C" w:rsidRPr="00663853" w:rsidRDefault="00D3782C" w:rsidP="00D3782C">
      <w:pPr>
        <w:pStyle w:val="ListParagraph"/>
        <w:numPr>
          <w:ilvl w:val="0"/>
          <w:numId w:val="39"/>
        </w:numPr>
        <w:rPr>
          <w:w w:val="105"/>
        </w:rPr>
      </w:pPr>
      <w:r w:rsidRPr="00663853">
        <w:rPr>
          <w:color w:val="000000"/>
        </w:rPr>
        <w:t>The creation of the fabrication is not prototyping</w:t>
      </w:r>
      <w:r w:rsidRPr="00663853">
        <w:rPr>
          <w:bCs/>
          <w:color w:val="000000"/>
        </w:rPr>
        <w:t xml:space="preserve"> (defined as </w:t>
      </w:r>
      <w:r w:rsidRPr="00663853">
        <w:rPr>
          <w:color w:val="000000"/>
        </w:rPr>
        <w:t>i</w:t>
      </w:r>
      <w:r w:rsidRPr="00663853">
        <w:rPr>
          <w:w w:val="105"/>
        </w:rPr>
        <w:t>terative design with the goal of a preliminary model to prove utility prior to production)</w:t>
      </w:r>
    </w:p>
    <w:p w14:paraId="1793986B" w14:textId="77777777" w:rsidR="00D3782C" w:rsidRPr="00663853" w:rsidRDefault="00D3782C" w:rsidP="00D3782C">
      <w:pPr>
        <w:pStyle w:val="ListParagraph"/>
        <w:numPr>
          <w:ilvl w:val="0"/>
          <w:numId w:val="39"/>
        </w:numPr>
        <w:rPr>
          <w:w w:val="105"/>
        </w:rPr>
      </w:pPr>
      <w:r w:rsidRPr="00663853">
        <w:rPr>
          <w:w w:val="105"/>
        </w:rPr>
        <w:t>The completed fabrication is not a deliverable of a contract or agreement</w:t>
      </w:r>
    </w:p>
    <w:p w14:paraId="144AF420" w14:textId="77777777" w:rsidR="00D3782C" w:rsidRPr="00663853" w:rsidRDefault="00D3782C" w:rsidP="00D3782C">
      <w:pPr>
        <w:pStyle w:val="ListParagraph"/>
        <w:numPr>
          <w:ilvl w:val="0"/>
          <w:numId w:val="39"/>
        </w:numPr>
        <w:rPr>
          <w:w w:val="105"/>
        </w:rPr>
      </w:pPr>
      <w:r w:rsidRPr="00663853">
        <w:rPr>
          <w:w w:val="105"/>
        </w:rPr>
        <w:t>There is a reasonably certain date for the completion of the fabrication</w:t>
      </w:r>
    </w:p>
    <w:p w14:paraId="1A842C65" w14:textId="77777777" w:rsidR="00D3782C" w:rsidRPr="004D67C2" w:rsidRDefault="00D3782C" w:rsidP="00D3782C">
      <w:pPr>
        <w:pStyle w:val="ListParagraph"/>
        <w:numPr>
          <w:ilvl w:val="0"/>
          <w:numId w:val="39"/>
        </w:numPr>
        <w:rPr>
          <w:w w:val="105"/>
        </w:rPr>
      </w:pPr>
      <w:r w:rsidRPr="00663853">
        <w:rPr>
          <w:color w:val="000000"/>
        </w:rPr>
        <w:t xml:space="preserve">There is an expectation that the fabrication will be used to generate useful results in support of Harvard research. </w:t>
      </w:r>
    </w:p>
    <w:p w14:paraId="5BA7DE14" w14:textId="77777777" w:rsidR="00D3782C" w:rsidRPr="00FB717D" w:rsidRDefault="00D3782C" w:rsidP="00D3782C">
      <w:pPr>
        <w:ind w:left="1080"/>
        <w:rPr>
          <w:b/>
          <w:bCs/>
          <w:color w:val="000000"/>
        </w:rPr>
      </w:pPr>
      <w:r w:rsidRPr="00FB717D">
        <w:rPr>
          <w:bCs/>
          <w:color w:val="000000"/>
        </w:rPr>
        <w:t>Types of fabrication costs that</w:t>
      </w:r>
      <w:r w:rsidRPr="00FB717D">
        <w:rPr>
          <w:b/>
          <w:bCs/>
          <w:color w:val="000000"/>
        </w:rPr>
        <w:t xml:space="preserve"> </w:t>
      </w:r>
      <w:r w:rsidRPr="00FB717D">
        <w:rPr>
          <w:b/>
          <w:bCs/>
          <w:i/>
          <w:color w:val="000000"/>
        </w:rPr>
        <w:t>may not</w:t>
      </w:r>
      <w:r w:rsidRPr="00FB717D">
        <w:rPr>
          <w:b/>
          <w:bCs/>
          <w:color w:val="000000"/>
        </w:rPr>
        <w:t xml:space="preserve"> </w:t>
      </w:r>
      <w:r w:rsidRPr="00FB717D">
        <w:rPr>
          <w:bCs/>
          <w:color w:val="000000"/>
        </w:rPr>
        <w:t>be capitalized:</w:t>
      </w:r>
    </w:p>
    <w:p w14:paraId="51FF98BB" w14:textId="77777777" w:rsidR="00D3782C" w:rsidRPr="004D67C2" w:rsidRDefault="00D3782C" w:rsidP="00D3782C">
      <w:pPr>
        <w:pStyle w:val="ListParagraph"/>
        <w:numPr>
          <w:ilvl w:val="0"/>
          <w:numId w:val="40"/>
        </w:numPr>
        <w:rPr>
          <w:color w:val="000000"/>
        </w:rPr>
      </w:pPr>
      <w:r w:rsidRPr="004D67C2">
        <w:rPr>
          <w:color w:val="000000"/>
        </w:rPr>
        <w:t>Fabrications as part of the sponsor-funded research and development (recorded as expense)</w:t>
      </w:r>
    </w:p>
    <w:p w14:paraId="55931440" w14:textId="77777777" w:rsidR="00D3782C" w:rsidRPr="004D67C2" w:rsidRDefault="00D3782C" w:rsidP="00D3782C">
      <w:pPr>
        <w:pStyle w:val="ListParagraph"/>
        <w:numPr>
          <w:ilvl w:val="0"/>
          <w:numId w:val="40"/>
        </w:numPr>
        <w:rPr>
          <w:color w:val="000000"/>
        </w:rPr>
      </w:pPr>
      <w:r w:rsidRPr="004D67C2">
        <w:rPr>
          <w:color w:val="000000"/>
        </w:rPr>
        <w:t>Fabrications created for delivery to a third-party (recorded as inventory)</w:t>
      </w:r>
    </w:p>
    <w:p w14:paraId="067CBEAF" w14:textId="77777777" w:rsidR="00D3782C" w:rsidRPr="004D67C2" w:rsidRDefault="00D3782C" w:rsidP="00D3782C">
      <w:pPr>
        <w:pStyle w:val="ListParagraph"/>
        <w:numPr>
          <w:ilvl w:val="0"/>
          <w:numId w:val="40"/>
        </w:numPr>
        <w:rPr>
          <w:color w:val="000000"/>
        </w:rPr>
      </w:pPr>
      <w:r w:rsidRPr="004D67C2">
        <w:rPr>
          <w:color w:val="000000"/>
        </w:rPr>
        <w:t>Prototypes (recorded as expense)</w:t>
      </w:r>
    </w:p>
    <w:p w14:paraId="7AABF478" w14:textId="77777777" w:rsidR="00D3782C" w:rsidRPr="004D67C2" w:rsidRDefault="00D3782C" w:rsidP="00D3782C">
      <w:pPr>
        <w:ind w:left="1152"/>
      </w:pPr>
      <w:r>
        <w:t>Schools or units</w:t>
      </w:r>
      <w:r w:rsidRPr="00FB717D">
        <w:t xml:space="preserve"> must review all their equipment Work in Progress (WIP) every 6 months to determine if they should be placed into service or written off or documented as to the reason the project should remain open. This review must be aligned so as to ensure one of the bi-annual reviews is done close to year end (i.e., as of May or June). For any </w:t>
      </w:r>
      <w:r>
        <w:t>school/unit/</w:t>
      </w:r>
      <w:r w:rsidRPr="00FB717D">
        <w:t>area with Sponsored WIP, please s</w:t>
      </w:r>
      <w:r w:rsidRPr="00A96BE2">
        <w:t xml:space="preserve">ee </w:t>
      </w:r>
      <w:hyperlink w:anchor="Appendix_A" w:history="1">
        <w:r w:rsidRPr="00A96BE2">
          <w:rPr>
            <w:rStyle w:val="Hyperlink"/>
            <w:rFonts w:cstheme="minorHAnsi"/>
          </w:rPr>
          <w:t xml:space="preserve">Appendix A </w:t>
        </w:r>
      </w:hyperlink>
      <w:r w:rsidRPr="00A96BE2">
        <w:t>for addition</w:t>
      </w:r>
      <w:r w:rsidRPr="00FB717D">
        <w:t>al review requirements for sponsored WIP within 6 months of the award close-out timeline. Exceptions for inactive fabrications remaining open should be rare.</w:t>
      </w:r>
    </w:p>
    <w:p w14:paraId="31CEA8F0" w14:textId="77777777" w:rsidR="00D3782C" w:rsidRPr="00FB717D" w:rsidRDefault="00D3782C" w:rsidP="00D3782C">
      <w:pPr>
        <w:ind w:left="1152"/>
        <w:rPr>
          <w:color w:val="000000"/>
        </w:rPr>
      </w:pPr>
      <w:r w:rsidRPr="00FB717D">
        <w:rPr>
          <w:color w:val="000000"/>
        </w:rPr>
        <w:lastRenderedPageBreak/>
        <w:t>Fabrications are depreciated as an asset of the University once placed in service.</w:t>
      </w:r>
    </w:p>
    <w:p w14:paraId="6033D714" w14:textId="77777777" w:rsidR="00D3782C" w:rsidRPr="00CD5AA1" w:rsidRDefault="00D3782C" w:rsidP="00D3782C">
      <w:pPr>
        <w:pStyle w:val="LevelI"/>
      </w:pPr>
      <w:r w:rsidRPr="00FB717D">
        <w:t>Accounting for a Fabrication</w:t>
      </w:r>
    </w:p>
    <w:p w14:paraId="3FCEF694" w14:textId="77777777" w:rsidR="00D3782C" w:rsidRPr="00FB717D" w:rsidRDefault="00D3782C" w:rsidP="7C139B56">
      <w:pPr>
        <w:pStyle w:val="LevelA0"/>
      </w:pPr>
      <w:r w:rsidRPr="7C139B56">
        <w:rPr>
          <w:lang w:val="en-US"/>
        </w:rPr>
        <w:t xml:space="preserve">Areas may require prior approval before the construction of fabrications begins. Fabrication costs are charged using a fabrication object code and unique Work in Progress (WIP) activity assigned to a project. A placeholder asset using tag </w:t>
      </w:r>
      <w:proofErr w:type="gramStart"/>
      <w:r w:rsidRPr="7C139B56">
        <w:rPr>
          <w:lang w:val="en-US"/>
        </w:rPr>
        <w:t>number</w:t>
      </w:r>
      <w:proofErr w:type="gramEnd"/>
      <w:r w:rsidRPr="7C139B56">
        <w:rPr>
          <w:lang w:val="en-US"/>
        </w:rPr>
        <w:t xml:space="preserve">, activity, or other unique identifier must be created in Oracle Fixed Assets to track associated fabrication transactions. The WIP object codes are: </w:t>
      </w:r>
    </w:p>
    <w:tbl>
      <w:tblPr>
        <w:tblW w:w="5750" w:type="dxa"/>
        <w:jc w:val="center"/>
        <w:tblLook w:val="04A0" w:firstRow="1" w:lastRow="0" w:firstColumn="1" w:lastColumn="0" w:noHBand="0" w:noVBand="1"/>
      </w:tblPr>
      <w:tblGrid>
        <w:gridCol w:w="644"/>
        <w:gridCol w:w="5106"/>
      </w:tblGrid>
      <w:tr w:rsidR="00D3782C" w:rsidRPr="00F65FD2" w14:paraId="27046ED3" w14:textId="77777777">
        <w:trPr>
          <w:trHeight w:val="300"/>
          <w:jc w:val="center"/>
        </w:trPr>
        <w:tc>
          <w:tcPr>
            <w:tcW w:w="267" w:type="dxa"/>
            <w:tcBorders>
              <w:top w:val="single" w:sz="4" w:space="0" w:color="auto"/>
              <w:left w:val="single" w:sz="4" w:space="0" w:color="auto"/>
              <w:bottom w:val="single" w:sz="4" w:space="0" w:color="auto"/>
              <w:right w:val="single" w:sz="4" w:space="0" w:color="auto"/>
            </w:tcBorders>
            <w:noWrap/>
            <w:vAlign w:val="bottom"/>
            <w:hideMark/>
          </w:tcPr>
          <w:p w14:paraId="01D65D38" w14:textId="77777777" w:rsidR="00D3782C" w:rsidRPr="00FB717D" w:rsidRDefault="00D3782C">
            <w:pPr>
              <w:rPr>
                <w:rFonts w:cstheme="minorHAnsi"/>
                <w:color w:val="000000"/>
                <w:sz w:val="20"/>
                <w:szCs w:val="20"/>
              </w:rPr>
            </w:pPr>
            <w:r w:rsidRPr="00FB717D">
              <w:rPr>
                <w:rFonts w:cstheme="minorHAnsi"/>
                <w:color w:val="000000"/>
                <w:sz w:val="20"/>
                <w:szCs w:val="20"/>
              </w:rPr>
              <w:t>6811</w:t>
            </w:r>
          </w:p>
        </w:tc>
        <w:tc>
          <w:tcPr>
            <w:tcW w:w="5483" w:type="dxa"/>
            <w:tcBorders>
              <w:top w:val="single" w:sz="4" w:space="0" w:color="auto"/>
              <w:left w:val="nil"/>
              <w:bottom w:val="single" w:sz="4" w:space="0" w:color="auto"/>
              <w:right w:val="single" w:sz="4" w:space="0" w:color="auto"/>
            </w:tcBorders>
            <w:vAlign w:val="bottom"/>
            <w:hideMark/>
          </w:tcPr>
          <w:p w14:paraId="17C2CB78" w14:textId="1060F918" w:rsidR="00D3782C" w:rsidRPr="00FB717D" w:rsidRDefault="00D3782C">
            <w:pPr>
              <w:rPr>
                <w:rFonts w:cstheme="minorHAnsi"/>
                <w:color w:val="000000"/>
                <w:sz w:val="20"/>
                <w:szCs w:val="20"/>
              </w:rPr>
            </w:pPr>
            <w:r w:rsidRPr="00FB717D">
              <w:rPr>
                <w:rFonts w:cstheme="minorHAnsi"/>
                <w:color w:val="000000"/>
                <w:sz w:val="20"/>
                <w:szCs w:val="20"/>
              </w:rPr>
              <w:t xml:space="preserve">Non-Sponsored Work in Progress^Equip </w:t>
            </w:r>
            <w:r w:rsidR="00860C07">
              <w:rPr>
                <w:rFonts w:cstheme="minorHAnsi"/>
                <w:sz w:val="20"/>
                <w:szCs w:val="20"/>
              </w:rPr>
              <w:t>Capital per PPE Policy</w:t>
            </w:r>
          </w:p>
        </w:tc>
      </w:tr>
      <w:tr w:rsidR="00D3782C" w:rsidRPr="00F65FD2" w14:paraId="7F83908F" w14:textId="77777777">
        <w:trPr>
          <w:trHeight w:val="300"/>
          <w:jc w:val="center"/>
        </w:trPr>
        <w:tc>
          <w:tcPr>
            <w:tcW w:w="267" w:type="dxa"/>
            <w:tcBorders>
              <w:top w:val="nil"/>
              <w:left w:val="single" w:sz="4" w:space="0" w:color="auto"/>
              <w:bottom w:val="single" w:sz="4" w:space="0" w:color="auto"/>
              <w:right w:val="single" w:sz="4" w:space="0" w:color="auto"/>
            </w:tcBorders>
            <w:noWrap/>
            <w:vAlign w:val="bottom"/>
            <w:hideMark/>
          </w:tcPr>
          <w:p w14:paraId="701C4FEB" w14:textId="77777777" w:rsidR="00D3782C" w:rsidRPr="00FB717D" w:rsidRDefault="00D3782C">
            <w:pPr>
              <w:rPr>
                <w:rFonts w:cstheme="minorHAnsi"/>
                <w:color w:val="000000"/>
                <w:sz w:val="20"/>
                <w:szCs w:val="20"/>
              </w:rPr>
            </w:pPr>
            <w:r w:rsidRPr="00FB717D">
              <w:rPr>
                <w:rFonts w:cstheme="minorHAnsi"/>
                <w:color w:val="000000"/>
                <w:sz w:val="20"/>
                <w:szCs w:val="20"/>
              </w:rPr>
              <w:t>6812</w:t>
            </w:r>
          </w:p>
        </w:tc>
        <w:tc>
          <w:tcPr>
            <w:tcW w:w="5483" w:type="dxa"/>
            <w:tcBorders>
              <w:top w:val="nil"/>
              <w:left w:val="nil"/>
              <w:bottom w:val="single" w:sz="4" w:space="0" w:color="auto"/>
              <w:right w:val="single" w:sz="4" w:space="0" w:color="auto"/>
            </w:tcBorders>
            <w:vAlign w:val="bottom"/>
            <w:hideMark/>
          </w:tcPr>
          <w:p w14:paraId="0932DE37" w14:textId="7340CA2F" w:rsidR="00D3782C" w:rsidRPr="00FB717D" w:rsidRDefault="00D3782C">
            <w:pPr>
              <w:rPr>
                <w:rFonts w:cstheme="minorHAnsi"/>
                <w:color w:val="000000"/>
                <w:sz w:val="20"/>
                <w:szCs w:val="20"/>
              </w:rPr>
            </w:pPr>
            <w:r w:rsidRPr="00FB717D">
              <w:rPr>
                <w:rFonts w:cstheme="minorHAnsi"/>
                <w:color w:val="000000"/>
                <w:sz w:val="20"/>
                <w:szCs w:val="20"/>
              </w:rPr>
              <w:t xml:space="preserve">Sponsored Work in Progress^Equip </w:t>
            </w:r>
            <w:r w:rsidR="00860C07">
              <w:rPr>
                <w:rFonts w:cstheme="minorHAnsi"/>
                <w:sz w:val="20"/>
                <w:szCs w:val="20"/>
              </w:rPr>
              <w:t>Capital per PPE Policy</w:t>
            </w:r>
          </w:p>
        </w:tc>
      </w:tr>
    </w:tbl>
    <w:p w14:paraId="754DC112" w14:textId="4D686489" w:rsidR="00D3782C" w:rsidRPr="00FB717D" w:rsidRDefault="00D3782C" w:rsidP="00D3782C">
      <w:pPr>
        <w:ind w:left="720"/>
      </w:pPr>
      <w:r>
        <w:t xml:space="preserve">Only costs integral to </w:t>
      </w:r>
      <w:proofErr w:type="gramStart"/>
      <w:r>
        <w:t>the fabrication</w:t>
      </w:r>
      <w:proofErr w:type="gramEnd"/>
      <w:r>
        <w:t xml:space="preserve"> may be capitalized. Integral costs include any material or supply that becomes a permanent part of the fabrication, any internal service center charges, and any external shop fees. Harvard labor costs which are outside of a service center cannot be capitalized on sponsored awards unless the sponsor terms and conditions explicitly state that the award </w:t>
      </w:r>
      <w:r w:rsidRPr="09BCA8D2">
        <w:rPr>
          <w:b/>
          <w:bCs/>
        </w:rPr>
        <w:t>must</w:t>
      </w:r>
      <w:r>
        <w:t xml:space="preserve"> be </w:t>
      </w:r>
      <w:r w:rsidR="36798B8A">
        <w:t>used</w:t>
      </w:r>
      <w:r>
        <w:t xml:space="preserve"> for a capital project. Any capitalization of Harvard labor costs on sponsored awards must otherwise meet the requirements for fabricated assets in this policy and its appendices and the requirements in the </w:t>
      </w:r>
      <w:hyperlink r:id="rId71">
        <w:r w:rsidRPr="09BCA8D2">
          <w:rPr>
            <w:rStyle w:val="Hyperlink"/>
          </w:rPr>
          <w:t>Harvard Software Accounting Policy</w:t>
        </w:r>
      </w:hyperlink>
      <w:r>
        <w:t xml:space="preserve"> and its appendices.</w:t>
      </w:r>
    </w:p>
    <w:p w14:paraId="42F4CAF2" w14:textId="77777777" w:rsidR="00D3782C" w:rsidRDefault="00D3782C" w:rsidP="00E12136">
      <w:pPr>
        <w:pStyle w:val="LevelA0"/>
      </w:pPr>
      <w:r w:rsidRPr="00FB717D">
        <w:t>Completing Fabrica</w:t>
      </w:r>
      <w:r w:rsidRPr="00EA5DA8">
        <w:t xml:space="preserve">tions (See </w:t>
      </w:r>
      <w:r w:rsidRPr="00FB7B29">
        <w:rPr>
          <w:szCs w:val="20"/>
        </w:rPr>
        <w:t>Main Policy</w:t>
      </w:r>
      <w:r w:rsidRPr="00EA5DA8">
        <w:t xml:space="preserve">) </w:t>
      </w:r>
    </w:p>
    <w:p w14:paraId="441A860C" w14:textId="4C5D4438" w:rsidR="00D3782C" w:rsidRPr="00FB717D" w:rsidRDefault="00D3782C" w:rsidP="00D3782C">
      <w:pPr>
        <w:ind w:left="720"/>
      </w:pPr>
      <w:r w:rsidRPr="00EA5DA8">
        <w:rPr>
          <w:bCs/>
        </w:rPr>
        <w:t>A fabrication</w:t>
      </w:r>
      <w:r w:rsidRPr="00EA5DA8">
        <w:t xml:space="preserve"> must be placed in service </w:t>
      </w:r>
      <w:r w:rsidRPr="00EA5DA8">
        <w:rPr>
          <w:bCs/>
        </w:rPr>
        <w:t xml:space="preserve">(PIS) </w:t>
      </w:r>
      <w:r w:rsidRPr="00EA5DA8">
        <w:t>when it is capable of renderin</w:t>
      </w:r>
      <w:r w:rsidRPr="00FB717D">
        <w:t xml:space="preserve">g the intended useful results </w:t>
      </w:r>
      <w:r w:rsidRPr="00FB717D">
        <w:rPr>
          <w:b/>
        </w:rPr>
        <w:t>and</w:t>
      </w:r>
      <w:r w:rsidRPr="00FB717D">
        <w:t xml:space="preserve"> the aggregate costs meet </w:t>
      </w:r>
      <w:r w:rsidR="00FD3B91">
        <w:t xml:space="preserve">or exceed the applicable </w:t>
      </w:r>
      <w:r w:rsidRPr="00FB717D">
        <w:t xml:space="preserve">capitalization threshold. </w:t>
      </w:r>
      <w:r w:rsidRPr="00FB717D">
        <w:rPr>
          <w:bCs/>
        </w:rPr>
        <w:t>Placing a fabrication in service will initiate depreciation during the month it is placed in service. At a minimum, areas</w:t>
      </w:r>
      <w:r w:rsidRPr="00FB717D">
        <w:t xml:space="preserve"> must review fabrications every 6 months.</w:t>
      </w:r>
    </w:p>
    <w:p w14:paraId="489555EC" w14:textId="496675C2" w:rsidR="00D3782C" w:rsidRPr="00FB717D" w:rsidRDefault="00D3782C" w:rsidP="00D3782C">
      <w:pPr>
        <w:ind w:left="720"/>
      </w:pPr>
      <w:r>
        <w:t xml:space="preserve">When an equipment project is rendering useful results, it must be placed in service (PIS). WIP is placed into service by FAR for non-debt financed fabrication and by OTM for debt financed fabrication. The school or unit must complete the </w:t>
      </w:r>
      <w:hyperlink r:id="rId72">
        <w:r w:rsidRPr="09BCA8D2">
          <w:rPr>
            <w:color w:val="0000FF"/>
            <w:u w:val="single"/>
          </w:rPr>
          <w:t>Notification of Completion of Capital Equipment Fabrication</w:t>
        </w:r>
      </w:hyperlink>
      <w:r>
        <w:t xml:space="preserve"> form and submitted to OTM if the project is debt financed or </w:t>
      </w:r>
      <w:proofErr w:type="spellStart"/>
      <w:r>
        <w:t>to</w:t>
      </w:r>
      <w:proofErr w:type="spellEnd"/>
      <w:r>
        <w:t xml:space="preserve"> FAR if internally-funded. Once OTM or FAR receives the notification form, their office will process the change in Oracle Fixed Assets that will credit the WIP object code and debit the appropriate asset object code.</w:t>
      </w:r>
    </w:p>
    <w:p w14:paraId="240E173A" w14:textId="660DCDD0" w:rsidR="00D3782C" w:rsidRPr="00FB717D" w:rsidRDefault="33D8210A" w:rsidP="00D3782C">
      <w:pPr>
        <w:ind w:left="720"/>
      </w:pPr>
      <w:r>
        <w:t xml:space="preserve">Costs may not be capitalized indefinitely. A sponsored fabrication’s construction period is generally set by the scope of the sponsored </w:t>
      </w:r>
      <w:proofErr w:type="gramStart"/>
      <w:r>
        <w:t>project,</w:t>
      </w:r>
      <w:proofErr w:type="gramEnd"/>
      <w:r>
        <w:t xml:space="preserve"> however, schools or units should review the status of all in-progress fabrications at least every 6 months. </w:t>
      </w:r>
    </w:p>
    <w:p w14:paraId="4B9DD367" w14:textId="77777777" w:rsidR="00D3782C" w:rsidRPr="00FB717D" w:rsidRDefault="00D3782C" w:rsidP="00D3782C">
      <w:pPr>
        <w:ind w:left="720"/>
      </w:pPr>
      <w:r w:rsidRPr="00FB717D">
        <w:t>If a fabrication is rendering useful results but does not meet the capitalization threshold, the fabrication must be written off and the fabrication account closed. See write</w:t>
      </w:r>
      <w:r w:rsidRPr="00FB717D">
        <w:rPr>
          <w:bCs/>
        </w:rPr>
        <w:t>-</w:t>
      </w:r>
      <w:r w:rsidRPr="00FB717D">
        <w:t>off procedures i</w:t>
      </w:r>
      <w:r w:rsidRPr="00EA5DA8">
        <w:t xml:space="preserve">n </w:t>
      </w:r>
      <w:hyperlink w:anchor="Appendix_D_Disposals" w:history="1">
        <w:r w:rsidRPr="00EA5DA8">
          <w:rPr>
            <w:rStyle w:val="Hyperlink"/>
            <w:rFonts w:cstheme="minorHAnsi"/>
            <w:szCs w:val="20"/>
          </w:rPr>
          <w:t>Appendix D</w:t>
        </w:r>
      </w:hyperlink>
      <w:r w:rsidRPr="00EA5DA8">
        <w:t>.</w:t>
      </w:r>
    </w:p>
    <w:p w14:paraId="00C3ED44" w14:textId="77777777" w:rsidR="00D3782C" w:rsidRPr="00FB717D" w:rsidRDefault="00D3782C" w:rsidP="00D3782C">
      <w:pPr>
        <w:ind w:left="720"/>
      </w:pPr>
      <w:r w:rsidRPr="00FB717D">
        <w:t xml:space="preserve">If a fabrication is intended to be shipped outside of the U.S., your </w:t>
      </w:r>
      <w:r>
        <w:t>school/unit/</w:t>
      </w:r>
      <w:r w:rsidRPr="00FB717D">
        <w:t>area</w:t>
      </w:r>
      <w:r>
        <w:t xml:space="preserve"> </w:t>
      </w:r>
      <w:hyperlink r:id="rId73" w:history="1">
        <w:r w:rsidRPr="00F65FD2">
          <w:rPr>
            <w:rStyle w:val="Hyperlink"/>
            <w:rFonts w:cstheme="minorHAnsi"/>
          </w:rPr>
          <w:t>Export Control Administrator</w:t>
        </w:r>
      </w:hyperlink>
      <w:r w:rsidRPr="00FB717D">
        <w:t xml:space="preserve">  or </w:t>
      </w:r>
      <w:r>
        <w:t>school or unit</w:t>
      </w:r>
      <w:r w:rsidRPr="00FB717D">
        <w:t xml:space="preserve"> finance offices should be contacted in order to determine whether an export license is required. This process may take several months, so advanced notification is necessary.</w:t>
      </w:r>
    </w:p>
    <w:p w14:paraId="7771EAD2" w14:textId="77777777" w:rsidR="00D3782C" w:rsidRPr="00FB717D" w:rsidRDefault="00D3782C" w:rsidP="0067441F">
      <w:pPr>
        <w:pStyle w:val="LevelI"/>
      </w:pPr>
      <w:r w:rsidRPr="00914607">
        <w:lastRenderedPageBreak/>
        <w:t>Upgrades (also known as Betterments or Enhancements</w:t>
      </w:r>
      <w:r w:rsidRPr="00FB717D">
        <w:t>)</w:t>
      </w:r>
    </w:p>
    <w:p w14:paraId="684A5F11" w14:textId="77777777" w:rsidR="00D3782C" w:rsidRPr="00914607" w:rsidRDefault="00D3782C" w:rsidP="00D3782C">
      <w:pPr>
        <w:ind w:left="288"/>
        <w:rPr>
          <w:bCs/>
          <w:color w:val="000000"/>
        </w:rPr>
      </w:pPr>
      <w:r w:rsidRPr="00914607">
        <w:rPr>
          <w:bCs/>
          <w:color w:val="000000"/>
        </w:rPr>
        <w:t>In some instances, additional costs to capitalized equipment may represent an upgrade and may be capitalized as such. For costs to be considered an upgrade it must meet the following criteria:</w:t>
      </w:r>
    </w:p>
    <w:p w14:paraId="082E0065" w14:textId="5F9C2329" w:rsidR="00D3782C" w:rsidRPr="00914607" w:rsidRDefault="00D3782C" w:rsidP="00D3782C">
      <w:pPr>
        <w:pStyle w:val="ListParagraph"/>
        <w:numPr>
          <w:ilvl w:val="0"/>
          <w:numId w:val="47"/>
        </w:numPr>
        <w:rPr>
          <w:bCs/>
          <w:color w:val="000000"/>
        </w:rPr>
      </w:pPr>
      <w:r w:rsidRPr="00914607">
        <w:rPr>
          <w:bCs/>
          <w:color w:val="000000"/>
        </w:rPr>
        <w:t xml:space="preserve">the individual unit cost must </w:t>
      </w:r>
      <w:r w:rsidR="00FA2EB4">
        <w:rPr>
          <w:bCs/>
          <w:color w:val="000000"/>
        </w:rPr>
        <w:t>meet or exceed the applicable capitalization threshold</w:t>
      </w:r>
      <w:r w:rsidRPr="00914607">
        <w:rPr>
          <w:bCs/>
          <w:color w:val="000000"/>
        </w:rPr>
        <w:t>, AND</w:t>
      </w:r>
    </w:p>
    <w:p w14:paraId="67D1E7C6" w14:textId="77777777" w:rsidR="00D3782C" w:rsidRPr="00914607" w:rsidRDefault="00D3782C" w:rsidP="00D3782C">
      <w:pPr>
        <w:pStyle w:val="ListParagraph"/>
        <w:numPr>
          <w:ilvl w:val="0"/>
          <w:numId w:val="47"/>
        </w:numPr>
        <w:rPr>
          <w:bCs/>
          <w:color w:val="000000"/>
        </w:rPr>
      </w:pPr>
      <w:r w:rsidRPr="00914607">
        <w:rPr>
          <w:bCs/>
          <w:color w:val="000000"/>
        </w:rPr>
        <w:t xml:space="preserve">it must increase the useful life by one year or more, OR </w:t>
      </w:r>
    </w:p>
    <w:p w14:paraId="7AB582E6" w14:textId="77777777" w:rsidR="00D3782C" w:rsidRPr="00914607" w:rsidRDefault="00D3782C" w:rsidP="00D3782C">
      <w:pPr>
        <w:pStyle w:val="ListParagraph"/>
        <w:numPr>
          <w:ilvl w:val="0"/>
          <w:numId w:val="47"/>
        </w:numPr>
        <w:rPr>
          <w:bCs/>
          <w:color w:val="000000"/>
        </w:rPr>
      </w:pPr>
      <w:r w:rsidRPr="00914607">
        <w:rPr>
          <w:bCs/>
          <w:color w:val="000000"/>
        </w:rPr>
        <w:t>it must add new or additional functionality to the existing piece of equipment/unit (additional functionally is defined as increasing the equipment’s condition beyond its original or current state or an increased range of operations that may enhance the equipment’s operating condition, increase in the equipment’s useful function or service capacity, or improve the quality of the service(s) delivered through the equipment’s use).</w:t>
      </w:r>
    </w:p>
    <w:p w14:paraId="206BA7F2" w14:textId="77777777" w:rsidR="00D3782C" w:rsidRPr="00914607" w:rsidRDefault="00D3782C" w:rsidP="00D3782C">
      <w:pPr>
        <w:rPr>
          <w:rFonts w:cstheme="minorHAnsi"/>
        </w:rPr>
      </w:pPr>
      <w:r w:rsidRPr="00914607">
        <w:rPr>
          <w:rFonts w:cstheme="minorHAnsi"/>
        </w:rPr>
        <w:t>Replacement parts purchased for, or repairs done to equipment to return it to s</w:t>
      </w:r>
      <w:r w:rsidRPr="00914607">
        <w:rPr>
          <w:rFonts w:eastAsia="Times New Roman" w:cstheme="minorHAnsi"/>
        </w:rPr>
        <w:t>uch condition that it can be effectively used for its designated purposes</w:t>
      </w:r>
      <w:r w:rsidRPr="00914607">
        <w:rPr>
          <w:rFonts w:cstheme="minorHAnsi"/>
        </w:rPr>
        <w:t xml:space="preserve"> are not considered upgrades and must be expensed as incurred. The following are examples of costs that should be expensed as incurred:</w:t>
      </w:r>
    </w:p>
    <w:p w14:paraId="5D16A217" w14:textId="77777777" w:rsidR="00D3782C" w:rsidRPr="00914607" w:rsidRDefault="00D3782C" w:rsidP="00D3782C">
      <w:pPr>
        <w:pStyle w:val="ListParagraph"/>
        <w:numPr>
          <w:ilvl w:val="0"/>
          <w:numId w:val="44"/>
        </w:numPr>
        <w:spacing w:after="0" w:line="240" w:lineRule="auto"/>
        <w:rPr>
          <w:rFonts w:cstheme="minorHAnsi"/>
        </w:rPr>
      </w:pPr>
      <w:r w:rsidRPr="00914607">
        <w:rPr>
          <w:rFonts w:cstheme="minorHAnsi"/>
        </w:rPr>
        <w:t>preservation of the equipment’s original serviceability</w:t>
      </w:r>
    </w:p>
    <w:p w14:paraId="48552884" w14:textId="77777777" w:rsidR="00D3782C" w:rsidRPr="00914607" w:rsidRDefault="00D3782C" w:rsidP="00D3782C">
      <w:pPr>
        <w:pStyle w:val="ListParagraph"/>
        <w:numPr>
          <w:ilvl w:val="0"/>
          <w:numId w:val="43"/>
        </w:numPr>
        <w:spacing w:after="0" w:line="240" w:lineRule="auto"/>
        <w:rPr>
          <w:rFonts w:cstheme="minorHAnsi"/>
        </w:rPr>
      </w:pPr>
      <w:r w:rsidRPr="00914607">
        <w:rPr>
          <w:rFonts w:cstheme="minorHAnsi"/>
        </w:rPr>
        <w:t>maintenance of efficient operating condition</w:t>
      </w:r>
    </w:p>
    <w:p w14:paraId="060039D5" w14:textId="77777777" w:rsidR="00D3782C" w:rsidRPr="00914607" w:rsidRDefault="00D3782C" w:rsidP="00D3782C">
      <w:pPr>
        <w:pStyle w:val="ListParagraph"/>
        <w:numPr>
          <w:ilvl w:val="0"/>
          <w:numId w:val="43"/>
        </w:numPr>
        <w:spacing w:after="0" w:line="240" w:lineRule="auto"/>
        <w:rPr>
          <w:rFonts w:cstheme="minorHAnsi"/>
        </w:rPr>
      </w:pPr>
      <w:r w:rsidRPr="00914607">
        <w:rPr>
          <w:rFonts w:cstheme="minorHAnsi"/>
        </w:rPr>
        <w:t>restoration of the equipment to its previous condition</w:t>
      </w:r>
    </w:p>
    <w:p w14:paraId="51B746BE" w14:textId="77777777" w:rsidR="00D3782C" w:rsidRPr="00914607" w:rsidRDefault="00D3782C" w:rsidP="00D3782C">
      <w:pPr>
        <w:pStyle w:val="ListParagraph"/>
        <w:numPr>
          <w:ilvl w:val="0"/>
          <w:numId w:val="43"/>
        </w:numPr>
        <w:spacing w:line="240" w:lineRule="auto"/>
        <w:rPr>
          <w:rFonts w:cstheme="minorHAnsi"/>
        </w:rPr>
      </w:pPr>
      <w:r w:rsidRPr="00914607">
        <w:rPr>
          <w:rFonts w:cstheme="minorHAnsi"/>
        </w:rPr>
        <w:t>Consumable portions of the equipment, which must be periodically replaced</w:t>
      </w:r>
    </w:p>
    <w:p w14:paraId="7F21C0DC" w14:textId="77777777" w:rsidR="00D3782C" w:rsidRPr="00914607" w:rsidRDefault="00D3782C" w:rsidP="0067441F">
      <w:pPr>
        <w:pStyle w:val="LevelI"/>
      </w:pPr>
      <w:r w:rsidRPr="00914607">
        <w:t>Fixed Equipment</w:t>
      </w:r>
    </w:p>
    <w:p w14:paraId="4CF0AFF5" w14:textId="77777777" w:rsidR="00D3782C" w:rsidRPr="00914607" w:rsidRDefault="00D3782C" w:rsidP="00D3782C">
      <w:pPr>
        <w:rPr>
          <w:bCs/>
          <w:color w:val="000000"/>
        </w:rPr>
      </w:pPr>
      <w:r w:rsidRPr="00914607">
        <w:rPr>
          <w:bCs/>
          <w:color w:val="000000"/>
        </w:rPr>
        <w:t xml:space="preserve">Fixed equipment includes assets that are permanently attached to and are an integral part of the operations of a building (i.e. elevators, coolers, boilers, etc.). This type of equipment may be purchased as part of a building or building improvement project or as a separate upgrade. When total associated costs for a single piece of fixed equipment are $100,000 or more it would be capitalized directly. If the fixed equipment is included as part of a construction project where total costs are at least $100,000, then the fixed equipment is treated as a Construction in Progress, or “CIP”, project. </w:t>
      </w:r>
    </w:p>
    <w:p w14:paraId="489B238B" w14:textId="77777777" w:rsidR="00D3782C" w:rsidRPr="00914607" w:rsidRDefault="00D3782C" w:rsidP="00D3782C">
      <w:pPr>
        <w:rPr>
          <w:bCs/>
          <w:color w:val="000000"/>
        </w:rPr>
      </w:pPr>
      <w:r w:rsidRPr="00914607">
        <w:rPr>
          <w:bCs/>
          <w:color w:val="000000"/>
        </w:rPr>
        <w:t>Fixed equipment, by definition, is attached to and part of a building, and it is therefore not necessary to inventory fixed equipment.</w:t>
      </w:r>
    </w:p>
    <w:p w14:paraId="02AF67A9" w14:textId="77777777" w:rsidR="00D3782C" w:rsidRPr="00914607" w:rsidRDefault="00D3782C" w:rsidP="00D3782C">
      <w:pPr>
        <w:rPr>
          <w:bCs/>
          <w:color w:val="000000"/>
        </w:rPr>
      </w:pPr>
      <w:r w:rsidRPr="00914607">
        <w:rPr>
          <w:bCs/>
          <w:color w:val="000000"/>
        </w:rPr>
        <w:t>When fixed equipment is included in a CIP project as one of many activities of the project, it is common practice that the fixed equipment be placed in service at the same time as the CIP project. Fixed equipment is separately identified in projects in buildings which are categorized as primarily lab use and are included in the componentization of assets.</w:t>
      </w:r>
    </w:p>
    <w:p w14:paraId="1E2881E8" w14:textId="77777777" w:rsidR="00D3782C" w:rsidRPr="00914607" w:rsidRDefault="00D3782C" w:rsidP="00D3782C">
      <w:pPr>
        <w:tabs>
          <w:tab w:val="left" w:pos="838"/>
          <w:tab w:val="left" w:pos="839"/>
        </w:tabs>
        <w:spacing w:before="1"/>
        <w:rPr>
          <w:rFonts w:cstheme="minorHAnsi"/>
          <w:bCs/>
          <w:color w:val="000000"/>
        </w:rPr>
      </w:pPr>
      <w:r w:rsidRPr="00914607">
        <w:rPr>
          <w:rFonts w:cstheme="minorHAnsi"/>
          <w:bCs/>
          <w:color w:val="000000"/>
        </w:rPr>
        <w:t xml:space="preserve">Considerations </w:t>
      </w:r>
      <w:proofErr w:type="gramStart"/>
      <w:r w:rsidRPr="00914607">
        <w:rPr>
          <w:rFonts w:cstheme="minorHAnsi"/>
          <w:bCs/>
          <w:color w:val="000000"/>
        </w:rPr>
        <w:t>for</w:t>
      </w:r>
      <w:proofErr w:type="gramEnd"/>
      <w:r w:rsidRPr="00914607">
        <w:rPr>
          <w:rFonts w:cstheme="minorHAnsi"/>
          <w:bCs/>
          <w:color w:val="000000"/>
        </w:rPr>
        <w:t xml:space="preserve"> whether fixed equipment should be included in </w:t>
      </w:r>
      <w:proofErr w:type="gramStart"/>
      <w:r w:rsidRPr="00914607">
        <w:rPr>
          <w:rFonts w:cstheme="minorHAnsi"/>
          <w:bCs/>
          <w:color w:val="000000"/>
        </w:rPr>
        <w:t>a CIP</w:t>
      </w:r>
      <w:proofErr w:type="gramEnd"/>
      <w:r w:rsidRPr="00914607">
        <w:rPr>
          <w:rFonts w:cstheme="minorHAnsi"/>
          <w:bCs/>
          <w:color w:val="000000"/>
        </w:rPr>
        <w:t xml:space="preserve"> project are below:</w:t>
      </w:r>
    </w:p>
    <w:p w14:paraId="130C6E03"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Installation is being done in conjunction with overall CIP project work</w:t>
      </w:r>
    </w:p>
    <w:p w14:paraId="5EE53391"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 xml:space="preserve">The CIP project would not be complete without the item </w:t>
      </w:r>
    </w:p>
    <w:p w14:paraId="19F830A6"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The equipment requires removal or installation by a professional</w:t>
      </w:r>
    </w:p>
    <w:p w14:paraId="616F0427"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 xml:space="preserve">Municipal acceptance of the CIP project (Certificate of Occupancy or sign-off on a permit) work requires the equipment </w:t>
      </w:r>
      <w:proofErr w:type="gramStart"/>
      <w:r w:rsidRPr="00914607">
        <w:rPr>
          <w:rFonts w:cstheme="minorHAnsi"/>
          <w:bCs/>
          <w:color w:val="000000"/>
        </w:rPr>
        <w:t>be</w:t>
      </w:r>
      <w:proofErr w:type="gramEnd"/>
      <w:r w:rsidRPr="00914607">
        <w:rPr>
          <w:rFonts w:cstheme="minorHAnsi"/>
          <w:bCs/>
          <w:color w:val="000000"/>
        </w:rPr>
        <w:t xml:space="preserve"> installed and operational</w:t>
      </w:r>
    </w:p>
    <w:p w14:paraId="7AFF40AE" w14:textId="77777777" w:rsidR="00D3782C" w:rsidRPr="00914607" w:rsidRDefault="00D3782C" w:rsidP="00D3782C">
      <w:pPr>
        <w:pStyle w:val="ListParagraph"/>
        <w:widowControl w:val="0"/>
        <w:numPr>
          <w:ilvl w:val="0"/>
          <w:numId w:val="42"/>
        </w:numPr>
        <w:autoSpaceDE w:val="0"/>
        <w:autoSpaceDN w:val="0"/>
        <w:spacing w:after="0" w:line="240" w:lineRule="auto"/>
        <w:contextualSpacing w:val="0"/>
        <w:rPr>
          <w:rFonts w:cstheme="minorHAnsi"/>
          <w:bCs/>
          <w:color w:val="000000"/>
        </w:rPr>
      </w:pPr>
      <w:r w:rsidRPr="00914607">
        <w:rPr>
          <w:rFonts w:cstheme="minorHAnsi"/>
          <w:bCs/>
          <w:color w:val="000000"/>
        </w:rPr>
        <w:t xml:space="preserve">Equipment cannot be easily moved to another building (Note - if it can be easily relocated, it might still be part of a CIP </w:t>
      </w:r>
      <w:proofErr w:type="gramStart"/>
      <w:r w:rsidRPr="00914607">
        <w:rPr>
          <w:rFonts w:cstheme="minorHAnsi"/>
          <w:bCs/>
          <w:color w:val="000000"/>
        </w:rPr>
        <w:t>project, but</w:t>
      </w:r>
      <w:proofErr w:type="gramEnd"/>
      <w:r w:rsidRPr="00914607">
        <w:rPr>
          <w:rFonts w:cstheme="minorHAnsi"/>
          <w:bCs/>
          <w:color w:val="000000"/>
        </w:rPr>
        <w:t xml:space="preserve"> classified as MFE rather than fixed equipment.)</w:t>
      </w:r>
    </w:p>
    <w:p w14:paraId="2D613E5C" w14:textId="77777777" w:rsidR="00D3782C" w:rsidRPr="00914607" w:rsidRDefault="00D3782C" w:rsidP="00D3782C">
      <w:pPr>
        <w:tabs>
          <w:tab w:val="left" w:pos="838"/>
          <w:tab w:val="left" w:pos="839"/>
        </w:tabs>
        <w:spacing w:before="1"/>
        <w:rPr>
          <w:rFonts w:cstheme="minorHAnsi"/>
          <w:bCs/>
          <w:color w:val="000000"/>
        </w:rPr>
      </w:pPr>
      <w:r w:rsidRPr="00914607">
        <w:rPr>
          <w:rFonts w:cstheme="minorHAnsi"/>
          <w:bCs/>
          <w:color w:val="000000"/>
        </w:rPr>
        <w:lastRenderedPageBreak/>
        <w:t xml:space="preserve">CIP projects for lab renovations include permanent equipment that is specific to the lab but could be retained and used by others within the School. (Specifically excluded </w:t>
      </w:r>
      <w:proofErr w:type="gramStart"/>
      <w:r w:rsidRPr="00914607">
        <w:rPr>
          <w:rFonts w:cstheme="minorHAnsi"/>
          <w:bCs/>
          <w:color w:val="000000"/>
        </w:rPr>
        <w:t>is</w:t>
      </w:r>
      <w:proofErr w:type="gramEnd"/>
      <w:r w:rsidRPr="00914607">
        <w:rPr>
          <w:rFonts w:cstheme="minorHAnsi"/>
          <w:bCs/>
          <w:color w:val="000000"/>
        </w:rPr>
        <w:t xml:space="preserve"> scientific equipment or instruments.) Examples of fixed lab equipment include:</w:t>
      </w:r>
    </w:p>
    <w:p w14:paraId="06A21FAD"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Built-in benches, bins, cabinets, counters, shelving</w:t>
      </w:r>
    </w:p>
    <w:p w14:paraId="14A5D192"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Conveying systems</w:t>
      </w:r>
    </w:p>
    <w:p w14:paraId="3865777A"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Fume hoods</w:t>
      </w:r>
    </w:p>
    <w:p w14:paraId="27A547F5"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Sinks and drain boards.</w:t>
      </w:r>
    </w:p>
    <w:p w14:paraId="0AC6442B" w14:textId="77777777" w:rsidR="00D3782C" w:rsidRPr="00914607" w:rsidRDefault="00D3782C" w:rsidP="00D3782C">
      <w:pPr>
        <w:pStyle w:val="ListParagraph"/>
        <w:widowControl w:val="0"/>
        <w:numPr>
          <w:ilvl w:val="0"/>
          <w:numId w:val="45"/>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Sterilizers (built-in).</w:t>
      </w:r>
    </w:p>
    <w:p w14:paraId="7331E801" w14:textId="77777777" w:rsidR="00D3782C" w:rsidRPr="00914607" w:rsidRDefault="00D3782C" w:rsidP="00D3782C">
      <w:pPr>
        <w:tabs>
          <w:tab w:val="left" w:pos="838"/>
          <w:tab w:val="left" w:pos="839"/>
        </w:tabs>
        <w:spacing w:before="1"/>
        <w:rPr>
          <w:rFonts w:cstheme="minorHAnsi"/>
          <w:bCs/>
          <w:color w:val="000000"/>
        </w:rPr>
      </w:pPr>
      <w:r w:rsidRPr="00914607">
        <w:rPr>
          <w:rFonts w:cstheme="minorHAnsi"/>
          <w:bCs/>
          <w:color w:val="000000"/>
        </w:rPr>
        <w:t xml:space="preserve">By contrast, the following are not capitalizable: </w:t>
      </w:r>
    </w:p>
    <w:p w14:paraId="5C9E6C04" w14:textId="77777777" w:rsidR="00D3782C" w:rsidRPr="00914607" w:rsidRDefault="00D3782C" w:rsidP="00D3782C">
      <w:pPr>
        <w:pStyle w:val="ListParagraph"/>
        <w:widowControl w:val="0"/>
        <w:numPr>
          <w:ilvl w:val="0"/>
          <w:numId w:val="46"/>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repair and maintenance costs,</w:t>
      </w:r>
    </w:p>
    <w:p w14:paraId="44A2C6D2" w14:textId="77777777" w:rsidR="00D3782C" w:rsidRPr="00914607" w:rsidRDefault="00D3782C" w:rsidP="00D3782C">
      <w:pPr>
        <w:pStyle w:val="ListParagraph"/>
        <w:widowControl w:val="0"/>
        <w:numPr>
          <w:ilvl w:val="0"/>
          <w:numId w:val="46"/>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separate warranty or maintenance contracts,</w:t>
      </w:r>
    </w:p>
    <w:p w14:paraId="33B23950" w14:textId="77777777" w:rsidR="00D3782C" w:rsidRPr="00914607" w:rsidRDefault="00D3782C" w:rsidP="00D3782C">
      <w:pPr>
        <w:pStyle w:val="ListParagraph"/>
        <w:widowControl w:val="0"/>
        <w:numPr>
          <w:ilvl w:val="0"/>
          <w:numId w:val="46"/>
        </w:numPr>
        <w:tabs>
          <w:tab w:val="left" w:pos="838"/>
          <w:tab w:val="left" w:pos="839"/>
        </w:tabs>
        <w:autoSpaceDE w:val="0"/>
        <w:autoSpaceDN w:val="0"/>
        <w:spacing w:before="1" w:after="0" w:line="240" w:lineRule="auto"/>
        <w:contextualSpacing w:val="0"/>
        <w:rPr>
          <w:rFonts w:cstheme="minorHAnsi"/>
          <w:bCs/>
          <w:color w:val="000000"/>
        </w:rPr>
      </w:pPr>
      <w:r w:rsidRPr="00914607">
        <w:rPr>
          <w:rFonts w:cstheme="minorHAnsi"/>
          <w:bCs/>
          <w:color w:val="000000"/>
        </w:rPr>
        <w:t>demolishing or dismantling costs,</w:t>
      </w:r>
    </w:p>
    <w:p w14:paraId="574D6F6D" w14:textId="461CC9BB" w:rsidR="00D3782C" w:rsidRPr="00ED04C6" w:rsidRDefault="00ED04C6" w:rsidP="09BCA8D2">
      <w:pPr>
        <w:pStyle w:val="ListParagraph"/>
        <w:widowControl w:val="0"/>
        <w:numPr>
          <w:ilvl w:val="0"/>
          <w:numId w:val="46"/>
        </w:numPr>
        <w:tabs>
          <w:tab w:val="left" w:pos="838"/>
          <w:tab w:val="left" w:pos="839"/>
        </w:tabs>
        <w:autoSpaceDE w:val="0"/>
        <w:autoSpaceDN w:val="0"/>
        <w:spacing w:line="240" w:lineRule="auto"/>
        <w:rPr>
          <w:color w:val="000000"/>
        </w:rPr>
      </w:pPr>
      <w:r>
        <w:rPr>
          <w:color w:val="000000" w:themeColor="text1"/>
        </w:rPr>
        <w:t>s</w:t>
      </w:r>
      <w:r w:rsidR="00D3782C" w:rsidRPr="00ED04C6">
        <w:rPr>
          <w:color w:val="000000" w:themeColor="text1"/>
        </w:rPr>
        <w:t>pare or replacement parts.</w:t>
      </w:r>
    </w:p>
    <w:p w14:paraId="50B89FBC" w14:textId="77777777" w:rsidR="00D3782C" w:rsidRPr="00914607" w:rsidRDefault="00D3782C" w:rsidP="0067441F">
      <w:pPr>
        <w:pStyle w:val="LevelI"/>
      </w:pPr>
      <w:r w:rsidRPr="00914607">
        <w:rPr>
          <w:bCs/>
          <w:u w:val="single"/>
        </w:rPr>
        <w:t>Moveable Furniture and Fixtures (MFE)</w:t>
      </w:r>
      <w:r w:rsidRPr="00914607">
        <w:t xml:space="preserve"> - Acquired by construction as part of a building</w:t>
      </w:r>
    </w:p>
    <w:p w14:paraId="55D4C1CB" w14:textId="77777777" w:rsidR="00D3782C" w:rsidRPr="00B7356B" w:rsidRDefault="00D3782C" w:rsidP="00D3782C">
      <w:r w:rsidRPr="00914607">
        <w:t>MFE costs that are part of a larger building construction project are treated separately from the building itself and depreciated according to their expected useful lives, which are typically less than the useful life of the building itself. These costs must be recorded within the CIP range of object codes for MFE (1410-1419). At the project’s close, MFE costs will be placed into service by crediting object code 1621 and debiting the equipment/furnishings asset classes that correspond to the CIP object codes to which they were originally charged.</w:t>
      </w:r>
    </w:p>
    <w:p w14:paraId="1B5CEB06" w14:textId="77777777" w:rsidR="0067441F" w:rsidRDefault="00D3782C" w:rsidP="0067441F">
      <w:pPr>
        <w:pStyle w:val="LevelI"/>
      </w:pPr>
      <w:r w:rsidRPr="09BCA8D2">
        <w:rPr>
          <w:bCs/>
          <w:u w:val="single"/>
        </w:rPr>
        <w:t>Object codes</w:t>
      </w:r>
      <w:r w:rsidRPr="09BCA8D2">
        <w:rPr>
          <w:bCs/>
        </w:rPr>
        <w:t>:</w:t>
      </w:r>
    </w:p>
    <w:p w14:paraId="5E1B620F" w14:textId="14C3172E" w:rsidR="00D3782C" w:rsidRPr="00B7356B" w:rsidRDefault="00D3782C" w:rsidP="0067441F">
      <w:r>
        <w:t xml:space="preserve">Constructed equipment costs that are </w:t>
      </w:r>
      <w:r w:rsidRPr="09BCA8D2">
        <w:rPr>
          <w:u w:val="single"/>
        </w:rPr>
        <w:t>not</w:t>
      </w:r>
      <w:r>
        <w:t xml:space="preserve"> part of a larger building construction project but that are distinct projects are recorded initially through either expense object code 6811, “Non-Sponsored Work in Progress^</w:t>
      </w:r>
      <w:r w:rsidRPr="00ED04C6">
        <w:t xml:space="preserve">Equipment </w:t>
      </w:r>
      <w:r w:rsidR="006A19E0" w:rsidRPr="00591F00">
        <w:t>Capital per PPE Policy</w:t>
      </w:r>
      <w:r w:rsidRPr="00ED04C6">
        <w:t xml:space="preserve">”, or object code 6812, “Sponsored Work in Progress^Equipment </w:t>
      </w:r>
      <w:r w:rsidR="006A19E0" w:rsidRPr="00ED04C6">
        <w:t>Capital per PPE Policy</w:t>
      </w:r>
      <w:r w:rsidRPr="00ED04C6">
        <w:t>.” Debt- financed equipment WIP expenditures are charged directly to the balance sheet using</w:t>
      </w:r>
      <w:r>
        <w:t xml:space="preserve"> object code 1140, “Equipment, Debt-financed, WIP.” On a nightly basis, items charged to object codes 6811 and 6812 are reclassified to object codes 1150, "Equip WIP, Non-sponsored" and 1151, "Equip WIP, Sponsored," respectively, via the Oracle fixed asset sub ledger accounting (SLA). This reclassification adjustment is recorded through a special contra-fund. As a result, the equipment expenditure remains recorded in the original fund that was charged.</w:t>
      </w:r>
    </w:p>
    <w:p w14:paraId="5B8DC711" w14:textId="77777777" w:rsidR="00D3782C" w:rsidRPr="00914607" w:rsidRDefault="00D3782C" w:rsidP="0067441F">
      <w:pPr>
        <w:pStyle w:val="LevelI"/>
      </w:pPr>
      <w:r w:rsidRPr="00914607">
        <w:t>Service Center Assets</w:t>
      </w:r>
    </w:p>
    <w:p w14:paraId="691ACD69" w14:textId="77777777" w:rsidR="00D3782C" w:rsidRPr="00914607" w:rsidRDefault="00D3782C" w:rsidP="00D3782C">
      <w:r w:rsidRPr="00914607">
        <w:t>Academic Service Centers are units within Harvard departments or centers that charge for goods or services that directly support the research or academic mission of the University and recover costs through charges to internal and external users. All Academic Service Centers are expected to recover no more than the aggregate costs of their operations through charges to users. As such, equipment purchased for use in service centers may have a useful life that is longer or shorter than the default useful life of the equipment category used. Oracle Fixed Assets uses subcategories for these service center assets, allowing users to adjust the useful life to one that more closely matches the duration the equipment will be utilized in a service center.</w:t>
      </w:r>
    </w:p>
    <w:p w14:paraId="4447271C" w14:textId="77777777" w:rsidR="00D3782C" w:rsidRPr="00914607" w:rsidRDefault="00D3782C" w:rsidP="00D3782C">
      <w:r w:rsidRPr="00914607">
        <w:t xml:space="preserve">For more information on Academic Service Centers, see the OSP </w:t>
      </w:r>
      <w:hyperlink r:id="rId74" w:history="1">
        <w:r w:rsidRPr="00914607">
          <w:rPr>
            <w:rStyle w:val="Hyperlink"/>
            <w:rFonts w:cstheme="minorHAnsi"/>
          </w:rPr>
          <w:t>Academic Service Center Policy</w:t>
        </w:r>
      </w:hyperlink>
      <w:r w:rsidRPr="00914607">
        <w:t xml:space="preserve">. For a list of available service center subcategories and useful lives, see </w:t>
      </w:r>
      <w:hyperlink w:anchor="Appendix_C_Depreciating" w:history="1">
        <w:r w:rsidRPr="00914607">
          <w:rPr>
            <w:rStyle w:val="Hyperlink"/>
            <w:rFonts w:cstheme="minorHAnsi"/>
          </w:rPr>
          <w:t>Appendix C</w:t>
        </w:r>
      </w:hyperlink>
      <w:r w:rsidRPr="00914607">
        <w:t>.</w:t>
      </w:r>
    </w:p>
    <w:p w14:paraId="78B44193" w14:textId="77777777" w:rsidR="00D3782C" w:rsidRPr="00914607" w:rsidRDefault="00D3782C" w:rsidP="0067441F">
      <w:pPr>
        <w:pStyle w:val="LevelI"/>
      </w:pPr>
      <w:r w:rsidRPr="00914607">
        <w:lastRenderedPageBreak/>
        <w:t>Other Acquisition Types</w:t>
      </w:r>
    </w:p>
    <w:p w14:paraId="36448D87" w14:textId="77777777" w:rsidR="00D3782C" w:rsidRPr="00914607" w:rsidRDefault="00D3782C" w:rsidP="00D3782C">
      <w:r w:rsidRPr="00914607">
        <w:t xml:space="preserve">New faculty transfers – When a new faculty member arrives with equipment, the equipment must be treated accordingly. If ownership/title of the equipment remains with either the faculty member or original purchasing institution, no accounting entries are required. However, local policy may dictate that the equipment be recorded in Oracle Fixed Assets at zero cost in order to track the equipment. If ownership/title of the equipment is transferred to the University, it is necessary to record the equipment in Oracle Fixed Assets at zero cost to be able to track the equipment. If payment is made to the original purchasing institution, the assets will automatically be captured through the Accounts Payable process. If title is transferred without payment the Alumni Affairs and Development Gift Policy Guide must be adhered </w:t>
      </w:r>
      <w:proofErr w:type="gramStart"/>
      <w:r w:rsidRPr="00914607">
        <w:t>to</w:t>
      </w:r>
      <w:proofErr w:type="gramEnd"/>
      <w:r w:rsidRPr="00914607">
        <w:t xml:space="preserve"> and the acquiring school or unit will need to manually record the equipment in Oracle Fixed Assets and record a corresponding entry to account for the value of the donated assets.</w:t>
      </w:r>
    </w:p>
    <w:p w14:paraId="7EF647E2" w14:textId="77777777" w:rsidR="00D3782C" w:rsidRDefault="00D3782C" w:rsidP="00D3782C">
      <w:pPr>
        <w:pStyle w:val="BodyText"/>
        <w:spacing w:after="120"/>
        <w:ind w:right="187"/>
        <w:rPr>
          <w:sz w:val="22"/>
          <w:szCs w:val="22"/>
        </w:rPr>
      </w:pPr>
      <w:r w:rsidRPr="00914607">
        <w:rPr>
          <w:rFonts w:asciiTheme="minorHAnsi" w:hAnsiTheme="minorHAnsi" w:cstheme="minorHAnsi"/>
          <w:sz w:val="22"/>
          <w:szCs w:val="22"/>
        </w:rPr>
        <w:t xml:space="preserve">Assets provided by the Federal Government – When a federal agency provides a school or unit with equipment, the agency retains title to the asset. However, the University is still obligated to track this </w:t>
      </w:r>
      <w:r w:rsidRPr="00B7356B">
        <w:rPr>
          <w:sz w:val="22"/>
          <w:szCs w:val="22"/>
        </w:rPr>
        <w:t>asset. The school or unit receiving these types of assets are required to enter the assets into Oracle Fixed Assets at zero cost so that it can be tracked and inventoried.</w:t>
      </w:r>
    </w:p>
    <w:p w14:paraId="4930B31F" w14:textId="77777777" w:rsidR="00D3782C" w:rsidRPr="00B7356B" w:rsidRDefault="00D3782C" w:rsidP="0067441F">
      <w:pPr>
        <w:pStyle w:val="LevelI"/>
      </w:pPr>
      <w:r w:rsidRPr="00B7356B">
        <w:t>Software</w:t>
      </w:r>
    </w:p>
    <w:p w14:paraId="7F480088" w14:textId="36977E41" w:rsidR="00D3782C" w:rsidRDefault="00D3782C" w:rsidP="004A1838">
      <w:pPr>
        <w:rPr>
          <w:b/>
          <w:bCs/>
          <w:u w:val="single"/>
        </w:rPr>
      </w:pPr>
      <w:r w:rsidRPr="00914607">
        <w:t xml:space="preserve">See separate </w:t>
      </w:r>
      <w:hyperlink r:id="rId75" w:history="1">
        <w:r w:rsidRPr="00914607">
          <w:rPr>
            <w:rStyle w:val="Hyperlink"/>
            <w:rFonts w:cstheme="minorHAnsi"/>
          </w:rPr>
          <w:t>Software Policy</w:t>
        </w:r>
      </w:hyperlink>
    </w:p>
    <w:p w14:paraId="0849589F" w14:textId="77777777" w:rsidR="00D3782C" w:rsidRPr="00B7356B" w:rsidRDefault="00D3782C" w:rsidP="0067441F">
      <w:pPr>
        <w:pStyle w:val="LevelI"/>
      </w:pPr>
      <w:r w:rsidRPr="00B7356B">
        <w:t>Accounting for fully depreciated assets</w:t>
      </w:r>
    </w:p>
    <w:p w14:paraId="00D97EF1" w14:textId="77777777" w:rsidR="00D3782C" w:rsidRPr="00FB717D" w:rsidRDefault="00D3782C" w:rsidP="00D3782C">
      <w:r w:rsidRPr="00FB717D">
        <w:t xml:space="preserve">Assets that remain in use, regardless of net book value, should remain in Oracle Fixed Assets. Assets that are fully depreciated (the </w:t>
      </w:r>
      <w:proofErr w:type="gramStart"/>
      <w:r w:rsidRPr="00FB717D">
        <w:t>net book</w:t>
      </w:r>
      <w:proofErr w:type="gramEnd"/>
      <w:r w:rsidRPr="00FB717D">
        <w:t xml:space="preserve"> value of </w:t>
      </w:r>
      <w:proofErr w:type="gramStart"/>
      <w:r w:rsidRPr="00FB717D">
        <w:t>the asset</w:t>
      </w:r>
      <w:proofErr w:type="gramEnd"/>
      <w:r w:rsidRPr="00FB717D">
        <w:t xml:space="preserve"> less accumulated depreciation is zero) and no longer in use and or are obsolete, must be written off in Oracle Fixed Assets. This is performed by the fixed asset manager at the </w:t>
      </w:r>
      <w:r>
        <w:t>school or unit</w:t>
      </w:r>
      <w:r w:rsidRPr="00FB717D">
        <w:t xml:space="preserve"> level.</w:t>
      </w:r>
    </w:p>
    <w:p w14:paraId="32E7995A" w14:textId="77777777" w:rsidR="00D3782C" w:rsidRPr="00B7356B" w:rsidRDefault="00D3782C" w:rsidP="0067441F">
      <w:pPr>
        <w:pStyle w:val="LevelI"/>
      </w:pPr>
      <w:r w:rsidRPr="00B7356B">
        <w:t>Placed in Service Date (PIS)</w:t>
      </w:r>
    </w:p>
    <w:p w14:paraId="79F2D534" w14:textId="77777777" w:rsidR="00D3782C" w:rsidRPr="00FB717D" w:rsidRDefault="00D3782C" w:rsidP="00D3782C">
      <w:r w:rsidRPr="00FB717D">
        <w:t xml:space="preserve">For </w:t>
      </w:r>
      <w:r w:rsidRPr="00FB717D">
        <w:rPr>
          <w:u w:val="single"/>
        </w:rPr>
        <w:t>purchased</w:t>
      </w:r>
      <w:r w:rsidRPr="00FB717D">
        <w:t xml:space="preserve"> equipment assets, the placed </w:t>
      </w:r>
      <w:proofErr w:type="gramStart"/>
      <w:r w:rsidRPr="00FB717D">
        <w:t>in service</w:t>
      </w:r>
      <w:proofErr w:type="gramEnd"/>
      <w:r w:rsidRPr="00FB717D">
        <w:t xml:space="preserve"> date defaults to the invoice date contained in the AP feed that populates the Oracle Asset Workbench. For </w:t>
      </w:r>
      <w:r w:rsidRPr="00FB717D">
        <w:rPr>
          <w:u w:val="single"/>
        </w:rPr>
        <w:t>fabricated</w:t>
      </w:r>
      <w:r w:rsidRPr="00FB717D">
        <w:t xml:space="preserve"> equipment assets, the placed </w:t>
      </w:r>
      <w:proofErr w:type="gramStart"/>
      <w:r w:rsidRPr="00FB717D">
        <w:t>in service</w:t>
      </w:r>
      <w:proofErr w:type="gramEnd"/>
      <w:r w:rsidRPr="00FB717D">
        <w:t xml:space="preserve"> date should be the date the asset is sufficiently developed or is producing intended results. This date is also used to begin depreciation. In some cases, local asset managers will </w:t>
      </w:r>
      <w:proofErr w:type="gramStart"/>
      <w:r w:rsidRPr="00FB717D">
        <w:t>have a need</w:t>
      </w:r>
      <w:proofErr w:type="gramEnd"/>
      <w:r w:rsidRPr="00FB717D">
        <w:t xml:space="preserve"> to change the placed </w:t>
      </w:r>
      <w:proofErr w:type="gramStart"/>
      <w:r w:rsidRPr="00FB717D">
        <w:t>in service</w:t>
      </w:r>
      <w:proofErr w:type="gramEnd"/>
      <w:r w:rsidRPr="00FB717D">
        <w:t xml:space="preserve"> date to a different date. (For example, a new piece of equipment is being </w:t>
      </w:r>
      <w:proofErr w:type="gramStart"/>
      <w:r w:rsidRPr="00FB717D">
        <w:t>installed</w:t>
      </w:r>
      <w:proofErr w:type="gramEnd"/>
      <w:r w:rsidRPr="00FB717D">
        <w:t xml:space="preserve"> and additional parts are being added. It takes 3 months to get the equipment ready for service.) In these cases, it will be the </w:t>
      </w:r>
      <w:r>
        <w:t>school or unit’s</w:t>
      </w:r>
      <w:r w:rsidRPr="00FB717D">
        <w:t xml:space="preserve"> fixed asset manager or financial </w:t>
      </w:r>
      <w:proofErr w:type="gramStart"/>
      <w:r w:rsidRPr="00FB717D">
        <w:t>manager</w:t>
      </w:r>
      <w:proofErr w:type="gramEnd"/>
      <w:r w:rsidRPr="00FB717D">
        <w:t xml:space="preserve"> responsibility to manually adjust the placed </w:t>
      </w:r>
      <w:proofErr w:type="gramStart"/>
      <w:r w:rsidRPr="00FB717D">
        <w:t>in service</w:t>
      </w:r>
      <w:proofErr w:type="gramEnd"/>
      <w:r w:rsidRPr="00FB717D">
        <w:t xml:space="preserve"> date.</w:t>
      </w:r>
    </w:p>
    <w:p w14:paraId="73EA2A7B" w14:textId="52054F00" w:rsidR="00D3782C" w:rsidRPr="00FB717D" w:rsidRDefault="00D3782C" w:rsidP="00D3782C">
      <w:r>
        <w:t xml:space="preserve">For constructed assets, the placed </w:t>
      </w:r>
      <w:proofErr w:type="gramStart"/>
      <w:r>
        <w:t>in service</w:t>
      </w:r>
      <w:proofErr w:type="gramEnd"/>
      <w:r>
        <w:t xml:space="preserve"> date is the date </w:t>
      </w:r>
      <w:r w:rsidR="60DC7BD3">
        <w:t xml:space="preserve">of </w:t>
      </w:r>
      <w:r>
        <w:t xml:space="preserve">the CO or TCO if use of the asset occurs, was issued. If no certificate is needed, the placed </w:t>
      </w:r>
      <w:proofErr w:type="gramStart"/>
      <w:r>
        <w:t>in service</w:t>
      </w:r>
      <w:proofErr w:type="gramEnd"/>
      <w:r>
        <w:t xml:space="preserve"> date will be the Certificate of Substantial Completion has been received from the contractor, or municipal </w:t>
      </w:r>
      <w:proofErr w:type="gramStart"/>
      <w:r>
        <w:t>sign-offs</w:t>
      </w:r>
      <w:proofErr w:type="gramEnd"/>
      <w:r>
        <w:t xml:space="preserve"> on construction permits have been received that allow use of the space/asset.</w:t>
      </w:r>
    </w:p>
    <w:p w14:paraId="796C9935" w14:textId="77777777" w:rsidR="00D3782C" w:rsidRPr="00B7356B" w:rsidRDefault="00D3782C" w:rsidP="0067441F">
      <w:pPr>
        <w:pStyle w:val="LevelI"/>
      </w:pPr>
      <w:r w:rsidRPr="00B7356B">
        <w:t>Research &amp; Development Costs</w:t>
      </w:r>
    </w:p>
    <w:p w14:paraId="563E6F14" w14:textId="77777777" w:rsidR="00D3782C" w:rsidRPr="00FB717D" w:rsidRDefault="00D3782C" w:rsidP="00D3782C">
      <w:r w:rsidRPr="00FB717D">
        <w:t xml:space="preserve">Generally Accepted Accounting Principles (GAAP) require research and development costs </w:t>
      </w:r>
      <w:proofErr w:type="gramStart"/>
      <w:r w:rsidRPr="00FB717D">
        <w:t>be</w:t>
      </w:r>
      <w:proofErr w:type="gramEnd"/>
      <w:r w:rsidRPr="00FB717D">
        <w:t xml:space="preserve"> expensed as incurred. ASC 730-10-20 defines research and development costs as follows:</w:t>
      </w:r>
    </w:p>
    <w:p w14:paraId="3438309A" w14:textId="77777777" w:rsidR="00D3782C" w:rsidRPr="00FB717D" w:rsidRDefault="00D3782C" w:rsidP="00D3782C">
      <w:r w:rsidRPr="00FB717D">
        <w:t xml:space="preserve">Research is planned search or critical investigation aimed at discovery of new knowledge with the hope that such knowledge will be useful in developing a new product or service (referred to as </w:t>
      </w:r>
      <w:r w:rsidRPr="00FB717D">
        <w:lastRenderedPageBreak/>
        <w:t xml:space="preserve">product) or a new process or technique (referred to as process) or in bringing about a significant improvement to an existing </w:t>
      </w:r>
      <w:proofErr w:type="gramStart"/>
      <w:r w:rsidRPr="00FB717D">
        <w:t>product or</w:t>
      </w:r>
      <w:proofErr w:type="gramEnd"/>
      <w:r w:rsidRPr="00FB717D">
        <w:t xml:space="preserve"> process.</w:t>
      </w:r>
    </w:p>
    <w:p w14:paraId="6AAD51B8" w14:textId="77777777" w:rsidR="00D3782C" w:rsidRPr="00FB717D" w:rsidRDefault="00D3782C" w:rsidP="00D3782C">
      <w:r w:rsidRPr="00FB717D">
        <w:t>Development</w:t>
      </w:r>
      <w:r w:rsidRPr="00FB717D">
        <w:rPr>
          <w:spacing w:val="-4"/>
        </w:rPr>
        <w:t xml:space="preserve"> </w:t>
      </w:r>
      <w:r w:rsidRPr="00FB717D">
        <w:t>is</w:t>
      </w:r>
      <w:r w:rsidRPr="00FB717D">
        <w:rPr>
          <w:spacing w:val="-4"/>
        </w:rPr>
        <w:t xml:space="preserve"> </w:t>
      </w:r>
      <w:r w:rsidRPr="00FB717D">
        <w:t>the</w:t>
      </w:r>
      <w:r w:rsidRPr="00FB717D">
        <w:rPr>
          <w:spacing w:val="-4"/>
        </w:rPr>
        <w:t xml:space="preserve"> </w:t>
      </w:r>
      <w:r w:rsidRPr="00FB717D">
        <w:t>translation</w:t>
      </w:r>
      <w:r w:rsidRPr="00FB717D">
        <w:rPr>
          <w:spacing w:val="-3"/>
        </w:rPr>
        <w:t xml:space="preserve"> </w:t>
      </w:r>
      <w:r w:rsidRPr="00FB717D">
        <w:t>of</w:t>
      </w:r>
      <w:r w:rsidRPr="00FB717D">
        <w:rPr>
          <w:spacing w:val="-4"/>
        </w:rPr>
        <w:t xml:space="preserve"> </w:t>
      </w:r>
      <w:r w:rsidRPr="00FB717D">
        <w:t>research</w:t>
      </w:r>
      <w:r w:rsidRPr="00FB717D">
        <w:rPr>
          <w:spacing w:val="-3"/>
        </w:rPr>
        <w:t xml:space="preserve"> </w:t>
      </w:r>
      <w:r w:rsidRPr="00FB717D">
        <w:t>findings</w:t>
      </w:r>
      <w:r w:rsidRPr="00FB717D">
        <w:rPr>
          <w:spacing w:val="-4"/>
        </w:rPr>
        <w:t xml:space="preserve"> </w:t>
      </w:r>
      <w:r w:rsidRPr="00FB717D">
        <w:t>or</w:t>
      </w:r>
      <w:r w:rsidRPr="00FB717D">
        <w:rPr>
          <w:spacing w:val="-4"/>
        </w:rPr>
        <w:t xml:space="preserve"> </w:t>
      </w:r>
      <w:r w:rsidRPr="00FB717D">
        <w:t>other</w:t>
      </w:r>
      <w:r w:rsidRPr="00FB717D">
        <w:rPr>
          <w:spacing w:val="-4"/>
        </w:rPr>
        <w:t xml:space="preserve"> </w:t>
      </w:r>
      <w:r w:rsidRPr="00FB717D">
        <w:t>knowledge</w:t>
      </w:r>
      <w:r w:rsidRPr="00FB717D">
        <w:rPr>
          <w:spacing w:val="-4"/>
        </w:rPr>
        <w:t xml:space="preserve"> </w:t>
      </w:r>
      <w:r w:rsidRPr="00FB717D">
        <w:t>into</w:t>
      </w:r>
      <w:r w:rsidRPr="00FB717D">
        <w:rPr>
          <w:spacing w:val="-4"/>
        </w:rPr>
        <w:t xml:space="preserve"> </w:t>
      </w:r>
      <w:r w:rsidRPr="00FB717D">
        <w:t>a</w:t>
      </w:r>
      <w:r w:rsidRPr="00FB717D">
        <w:rPr>
          <w:spacing w:val="-3"/>
        </w:rPr>
        <w:t xml:space="preserve"> </w:t>
      </w:r>
      <w:r w:rsidRPr="00FB717D">
        <w:t>plan</w:t>
      </w:r>
      <w:r w:rsidRPr="00FB717D">
        <w:rPr>
          <w:spacing w:val="-3"/>
        </w:rPr>
        <w:t xml:space="preserve"> </w:t>
      </w:r>
      <w:r w:rsidRPr="00FB717D">
        <w:t>or</w:t>
      </w:r>
      <w:r w:rsidRPr="00FB717D">
        <w:rPr>
          <w:spacing w:val="-4"/>
        </w:rPr>
        <w:t xml:space="preserve"> </w:t>
      </w:r>
      <w:r w:rsidRPr="00FB717D">
        <w:t>design</w:t>
      </w:r>
      <w:r w:rsidRPr="00FB717D">
        <w:rPr>
          <w:spacing w:val="-3"/>
        </w:rPr>
        <w:t xml:space="preserve"> </w:t>
      </w:r>
      <w:r w:rsidRPr="00FB717D">
        <w:t>for</w:t>
      </w:r>
      <w:r w:rsidRPr="00FB717D">
        <w:rPr>
          <w:spacing w:val="-4"/>
        </w:rPr>
        <w:t xml:space="preserve"> </w:t>
      </w:r>
      <w:r w:rsidRPr="00FB717D">
        <w:t>a</w:t>
      </w:r>
      <w:r w:rsidRPr="00FB717D">
        <w:rPr>
          <w:spacing w:val="-4"/>
        </w:rPr>
        <w:t xml:space="preserve"> </w:t>
      </w:r>
      <w:r w:rsidRPr="00FB717D">
        <w:t>new</w:t>
      </w:r>
      <w:r w:rsidRPr="00FB717D">
        <w:rPr>
          <w:spacing w:val="-4"/>
        </w:rPr>
        <w:t xml:space="preserve"> </w:t>
      </w:r>
      <w:r w:rsidRPr="00FB717D">
        <w:t>product or process or for a significant improvement to an existing product or process whether intended for sale or use. It includes the conceptual formulation, design, and testing of product alternatives, construction of prototypes, and operation of pilot</w:t>
      </w:r>
      <w:r w:rsidRPr="00FB717D">
        <w:rPr>
          <w:spacing w:val="-13"/>
        </w:rPr>
        <w:t xml:space="preserve"> </w:t>
      </w:r>
      <w:r w:rsidRPr="00FB717D">
        <w:t>plants.</w:t>
      </w:r>
    </w:p>
    <w:p w14:paraId="1624EE84" w14:textId="77777777" w:rsidR="00D3782C" w:rsidRPr="00FB717D" w:rsidRDefault="00D3782C" w:rsidP="0067441F">
      <w:pPr>
        <w:pStyle w:val="LevelI"/>
      </w:pPr>
      <w:r w:rsidRPr="005B3E7F">
        <w:t>Substantially completed assets (soft or partial close</w:t>
      </w:r>
      <w:r w:rsidRPr="00FB717D">
        <w:t>) – See</w:t>
      </w:r>
      <w:hyperlink w:anchor="PPE_Policy" w:history="1">
        <w:r w:rsidRPr="00FB717D">
          <w:rPr>
            <w:rStyle w:val="Hyperlink"/>
            <w:rFonts w:cstheme="minorHAnsi"/>
          </w:rPr>
          <w:t xml:space="preserve"> Main Policy</w:t>
        </w:r>
      </w:hyperlink>
    </w:p>
    <w:p w14:paraId="21DEFC4C" w14:textId="77777777" w:rsidR="00D3782C" w:rsidRPr="00FB717D" w:rsidRDefault="00D3782C" w:rsidP="00D3782C">
      <w:r w:rsidRPr="00FB717D">
        <w:t>Substantially completed projects are those where the facilities are in use and major construction has been completed. When construction projects are substantially completed, the assets are transferred from CIP to PIS. At this point, depreciation begins, and for debt-financed projects, debt repayment begins and capitalization of interest ends.</w:t>
      </w:r>
    </w:p>
    <w:p w14:paraId="0281A7E2" w14:textId="77777777" w:rsidR="00D3782C" w:rsidRPr="00FB717D" w:rsidRDefault="00D3782C" w:rsidP="00D3782C">
      <w:r w:rsidRPr="00FB717D">
        <w:t>Once the project is placed in service and fully closed, any remaining costs are expensed as incurred, the CIP activity is closed, and no additional spending may be charged to the project.</w:t>
      </w:r>
    </w:p>
    <w:p w14:paraId="43124C63" w14:textId="77777777" w:rsidR="00D3782C" w:rsidRPr="00B7356B" w:rsidRDefault="00D3782C" w:rsidP="0067441F">
      <w:pPr>
        <w:pStyle w:val="LevelI"/>
      </w:pPr>
      <w:r w:rsidRPr="00B7356B">
        <w:t>Environmental Remediation Costs</w:t>
      </w:r>
    </w:p>
    <w:p w14:paraId="30095027" w14:textId="77777777" w:rsidR="00D3782C" w:rsidRPr="00FB717D" w:rsidRDefault="00D3782C" w:rsidP="00D3782C">
      <w:r w:rsidRPr="00FB717D">
        <w:t xml:space="preserve">Capital projects can give rise to environmental remediation expenses. Depending on the nature of the costs, the type of project (renovation vs. acquisition) and other factors, these costs may be capitalizable. It is </w:t>
      </w:r>
      <w:r w:rsidRPr="00F421A7">
        <w:t xml:space="preserve">important to engage the </w:t>
      </w:r>
      <w:hyperlink r:id="rId76" w:history="1">
        <w:r w:rsidRPr="00F421A7">
          <w:rPr>
            <w:rStyle w:val="Hyperlink"/>
            <w:rFonts w:cstheme="minorHAnsi"/>
          </w:rPr>
          <w:t xml:space="preserve">Environmental Health Safety and Emergency Management </w:t>
        </w:r>
      </w:hyperlink>
      <w:r w:rsidRPr="00F421A7">
        <w:t xml:space="preserve">department, along with Campus Services and FAR prior to commencing any project with environmental remediation costs. </w:t>
      </w:r>
    </w:p>
    <w:p w14:paraId="7054BF02" w14:textId="77777777" w:rsidR="00D3782C" w:rsidRPr="00B7356B" w:rsidRDefault="00D3782C" w:rsidP="0067441F">
      <w:pPr>
        <w:pStyle w:val="LevelI"/>
      </w:pPr>
      <w:r w:rsidRPr="00B7356B">
        <w:t>Capitalization of Interest</w:t>
      </w:r>
    </w:p>
    <w:p w14:paraId="7E309D91" w14:textId="77777777" w:rsidR="00D3782C" w:rsidRPr="00FB717D" w:rsidRDefault="00D3782C" w:rsidP="00D3782C">
      <w:r w:rsidRPr="00FB717D">
        <w:t>Interest incurred on funds borrowed to finance construction projects is capitalized to those projects. Interest is charged over the life of the project and continues until the project is complete and the assets are placed in service. Once placed in service, the capitalized interest is allocated to the various types of assets and depreciated over the assets’ expected useful lives. Any interest incurred after the assets are placed in service is expensed.</w:t>
      </w:r>
    </w:p>
    <w:p w14:paraId="2A19CEF8" w14:textId="77777777" w:rsidR="00D3782C" w:rsidRPr="00FB717D" w:rsidRDefault="00D3782C" w:rsidP="00D3782C">
      <w:r w:rsidRPr="00FB717D">
        <w:t>In the case of under-funded capital projects (those in which the spending has exceeded the funding), interest is again charged to the project and capitalized to the underlying constructed assets.</w:t>
      </w:r>
    </w:p>
    <w:p w14:paraId="3B25CD58" w14:textId="77777777" w:rsidR="00D3782C" w:rsidRDefault="00D3782C" w:rsidP="00D3782C">
      <w:r w:rsidRPr="00FB717D">
        <w:t xml:space="preserve">Conversely, in the case of funded CIP, where current funding exceeds CIP costs to date, interest is earned and credited to the project’s activity through object code 4530, “Interest Income, GOA, and </w:t>
      </w:r>
      <w:r>
        <w:t>school or unit</w:t>
      </w:r>
      <w:r w:rsidRPr="00FB717D">
        <w:t xml:space="preserve"> Net Asset, GENERAL.” When the project is complete and ready to be placed in service, any earned interest is treated first as a funding source of the project and credited to CIP equity. Any over-funded amounts are returned to the original funding source (e.g., a gift fund, unrestricted designated fund, etc.).</w:t>
      </w:r>
    </w:p>
    <w:p w14:paraId="34438D39" w14:textId="77777777" w:rsidR="00D3782C" w:rsidRDefault="00D3782C" w:rsidP="00D3782C">
      <w:pPr>
        <w:spacing w:after="0" w:line="240" w:lineRule="auto"/>
        <w:rPr>
          <w:rFonts w:cstheme="minorHAnsi"/>
          <w:b/>
          <w:sz w:val="24"/>
          <w:szCs w:val="24"/>
        </w:rPr>
      </w:pPr>
      <w:bookmarkStart w:id="15" w:name="Appendix_B_Cap_Charts"/>
      <w:r>
        <w:rPr>
          <w:rFonts w:cstheme="minorHAnsi"/>
          <w:b/>
          <w:sz w:val="24"/>
          <w:szCs w:val="24"/>
        </w:rPr>
        <w:br w:type="page"/>
      </w:r>
    </w:p>
    <w:p w14:paraId="1E8D9EE6" w14:textId="77777777" w:rsidR="00D3782C" w:rsidRPr="00FB717D" w:rsidRDefault="00D3782C" w:rsidP="00D3782C">
      <w:pPr>
        <w:rPr>
          <w:rFonts w:cstheme="minorHAnsi"/>
          <w:b/>
          <w:sz w:val="24"/>
          <w:szCs w:val="24"/>
        </w:rPr>
      </w:pPr>
      <w:bookmarkStart w:id="16" w:name="Chart_Reference"/>
      <w:r w:rsidRPr="00F22D21">
        <w:rPr>
          <w:rFonts w:cstheme="minorHAnsi"/>
          <w:b/>
          <w:sz w:val="24"/>
          <w:szCs w:val="24"/>
        </w:rPr>
        <w:lastRenderedPageBreak/>
        <w:t>R</w:t>
      </w:r>
      <w:bookmarkStart w:id="17" w:name="CapitalizatonLandPurchase"/>
      <w:bookmarkEnd w:id="17"/>
      <w:r w:rsidRPr="00F22D21">
        <w:rPr>
          <w:rFonts w:cstheme="minorHAnsi"/>
          <w:b/>
          <w:sz w:val="24"/>
          <w:szCs w:val="24"/>
        </w:rPr>
        <w:t>eference</w:t>
      </w:r>
      <w:bookmarkEnd w:id="15"/>
      <w:r w:rsidRPr="00F22D21">
        <w:rPr>
          <w:rFonts w:cstheme="minorHAnsi"/>
          <w:b/>
          <w:sz w:val="24"/>
          <w:szCs w:val="24"/>
        </w:rPr>
        <w:t xml:space="preserve"> on when to capitalize versus expense items when acquired by purchase</w:t>
      </w:r>
    </w:p>
    <w:tbl>
      <w:tblPr>
        <w:tblW w:w="96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9"/>
        <w:gridCol w:w="1170"/>
        <w:gridCol w:w="1633"/>
        <w:gridCol w:w="1710"/>
        <w:gridCol w:w="1157"/>
      </w:tblGrid>
      <w:tr w:rsidR="00D3782C" w14:paraId="68BD0DD3" w14:textId="77777777">
        <w:trPr>
          <w:trHeight w:val="224"/>
          <w:jc w:val="center"/>
        </w:trPr>
        <w:tc>
          <w:tcPr>
            <w:tcW w:w="9609" w:type="dxa"/>
            <w:gridSpan w:val="5"/>
          </w:tcPr>
          <w:bookmarkEnd w:id="16"/>
          <w:p w14:paraId="3A159334" w14:textId="77777777" w:rsidR="00D3782C" w:rsidRPr="0032144C" w:rsidRDefault="00D3782C">
            <w:pPr>
              <w:pStyle w:val="TableParagraph"/>
              <w:rPr>
                <w:rFonts w:asciiTheme="minorHAnsi" w:hAnsiTheme="minorHAnsi" w:cstheme="minorHAnsi"/>
                <w:b/>
              </w:rPr>
            </w:pPr>
            <w:r w:rsidRPr="0032144C">
              <w:rPr>
                <w:rFonts w:asciiTheme="minorHAnsi" w:hAnsiTheme="minorHAnsi" w:cstheme="minorHAnsi"/>
                <w:b/>
              </w:rPr>
              <w:t>Capitalization Versus Expense Guidelines – Item Acquired By Purchase</w:t>
            </w:r>
          </w:p>
        </w:tc>
      </w:tr>
      <w:tr w:rsidR="00D3782C" w14:paraId="08467683" w14:textId="77777777" w:rsidTr="004A1838">
        <w:trPr>
          <w:trHeight w:val="170"/>
          <w:jc w:val="center"/>
        </w:trPr>
        <w:tc>
          <w:tcPr>
            <w:tcW w:w="3939" w:type="dxa"/>
          </w:tcPr>
          <w:p w14:paraId="37C852FC" w14:textId="77777777" w:rsidR="00D3782C" w:rsidRPr="00311323" w:rsidRDefault="00D3782C">
            <w:pPr>
              <w:pStyle w:val="TableParagraph"/>
              <w:spacing w:line="192" w:lineRule="exact"/>
              <w:jc w:val="center"/>
              <w:rPr>
                <w:rFonts w:asciiTheme="minorHAnsi" w:hAnsiTheme="minorHAnsi" w:cstheme="minorHAnsi"/>
                <w:b/>
                <w:sz w:val="20"/>
                <w:szCs w:val="20"/>
              </w:rPr>
            </w:pPr>
          </w:p>
        </w:tc>
        <w:tc>
          <w:tcPr>
            <w:tcW w:w="1170" w:type="dxa"/>
            <w:tcBorders>
              <w:right w:val="nil"/>
            </w:tcBorders>
          </w:tcPr>
          <w:p w14:paraId="1B2466A4" w14:textId="77777777" w:rsidR="00D3782C" w:rsidRPr="00311323" w:rsidRDefault="00D3782C">
            <w:pPr>
              <w:pStyle w:val="TableParagraph"/>
              <w:ind w:left="100" w:right="100"/>
              <w:jc w:val="center"/>
              <w:rPr>
                <w:rFonts w:asciiTheme="minorHAnsi" w:hAnsiTheme="minorHAnsi" w:cstheme="minorHAnsi"/>
                <w:b/>
                <w:sz w:val="20"/>
                <w:szCs w:val="20"/>
              </w:rPr>
            </w:pPr>
          </w:p>
        </w:tc>
        <w:tc>
          <w:tcPr>
            <w:tcW w:w="3343" w:type="dxa"/>
            <w:gridSpan w:val="2"/>
            <w:tcBorders>
              <w:left w:val="nil"/>
              <w:right w:val="double" w:sz="2" w:space="0" w:color="000000"/>
            </w:tcBorders>
          </w:tcPr>
          <w:p w14:paraId="5E8253EE" w14:textId="77777777" w:rsidR="00D3782C" w:rsidRDefault="00D3782C">
            <w:pPr>
              <w:pStyle w:val="TableParagraph"/>
              <w:jc w:val="center"/>
              <w:rPr>
                <w:rFonts w:asciiTheme="minorHAnsi" w:hAnsiTheme="minorHAnsi" w:cstheme="minorHAnsi"/>
                <w:b/>
                <w:sz w:val="20"/>
                <w:szCs w:val="20"/>
              </w:rPr>
            </w:pPr>
            <w:r>
              <w:rPr>
                <w:rFonts w:asciiTheme="minorHAnsi" w:hAnsiTheme="minorHAnsi" w:cstheme="minorHAnsi"/>
                <w:b/>
                <w:sz w:val="20"/>
                <w:szCs w:val="20"/>
              </w:rPr>
              <w:t xml:space="preserve">REQUIRED TO </w:t>
            </w:r>
            <w:r w:rsidRPr="00311323">
              <w:rPr>
                <w:rFonts w:asciiTheme="minorHAnsi" w:hAnsiTheme="minorHAnsi" w:cstheme="minorHAnsi"/>
                <w:b/>
                <w:sz w:val="20"/>
                <w:szCs w:val="20"/>
              </w:rPr>
              <w:t>CAPITALIZE</w:t>
            </w:r>
          </w:p>
        </w:tc>
        <w:tc>
          <w:tcPr>
            <w:tcW w:w="1157" w:type="dxa"/>
            <w:tcBorders>
              <w:left w:val="double" w:sz="2" w:space="0" w:color="000000"/>
            </w:tcBorders>
          </w:tcPr>
          <w:p w14:paraId="48DAADB3" w14:textId="77777777" w:rsidR="00D3782C" w:rsidRPr="00311323" w:rsidRDefault="00D3782C">
            <w:pPr>
              <w:pStyle w:val="TableParagraph"/>
              <w:ind w:left="161" w:right="118" w:hanging="58"/>
              <w:jc w:val="center"/>
              <w:rPr>
                <w:rFonts w:asciiTheme="minorHAnsi" w:hAnsiTheme="minorHAnsi" w:cstheme="minorHAnsi"/>
                <w:b/>
                <w:sz w:val="20"/>
                <w:szCs w:val="20"/>
              </w:rPr>
            </w:pPr>
          </w:p>
        </w:tc>
      </w:tr>
      <w:tr w:rsidR="00D3782C" w14:paraId="02F47E28" w14:textId="77777777" w:rsidTr="004A1838">
        <w:trPr>
          <w:trHeight w:val="1200"/>
          <w:jc w:val="center"/>
        </w:trPr>
        <w:tc>
          <w:tcPr>
            <w:tcW w:w="3939" w:type="dxa"/>
          </w:tcPr>
          <w:p w14:paraId="123D21D6" w14:textId="77777777" w:rsidR="00D3782C" w:rsidRPr="00311323" w:rsidRDefault="00D3782C">
            <w:pPr>
              <w:pStyle w:val="TableParagraph"/>
              <w:spacing w:line="192" w:lineRule="exact"/>
              <w:jc w:val="center"/>
              <w:rPr>
                <w:rFonts w:asciiTheme="minorHAnsi" w:hAnsiTheme="minorHAnsi" w:cstheme="minorHAnsi"/>
                <w:b/>
                <w:sz w:val="20"/>
                <w:szCs w:val="20"/>
              </w:rPr>
            </w:pPr>
            <w:r w:rsidRPr="00311323">
              <w:rPr>
                <w:rFonts w:asciiTheme="minorHAnsi" w:hAnsiTheme="minorHAnsi" w:cstheme="minorHAnsi"/>
                <w:b/>
                <w:sz w:val="20"/>
                <w:szCs w:val="20"/>
              </w:rPr>
              <w:t>AT PURCHASE</w:t>
            </w:r>
          </w:p>
        </w:tc>
        <w:tc>
          <w:tcPr>
            <w:tcW w:w="1170" w:type="dxa"/>
            <w:tcBorders>
              <w:right w:val="nil"/>
            </w:tcBorders>
          </w:tcPr>
          <w:p w14:paraId="4E47C298" w14:textId="77777777" w:rsidR="00D3782C" w:rsidRPr="00311323" w:rsidRDefault="00D3782C">
            <w:pPr>
              <w:pStyle w:val="TableParagraph"/>
              <w:ind w:left="100" w:right="100"/>
              <w:jc w:val="center"/>
              <w:rPr>
                <w:rFonts w:asciiTheme="minorHAnsi" w:hAnsiTheme="minorHAnsi" w:cstheme="minorHAnsi"/>
                <w:b/>
                <w:sz w:val="20"/>
                <w:szCs w:val="20"/>
              </w:rPr>
            </w:pPr>
            <w:r w:rsidRPr="00311323">
              <w:rPr>
                <w:rFonts w:asciiTheme="minorHAnsi" w:hAnsiTheme="minorHAnsi" w:cstheme="minorHAnsi"/>
                <w:b/>
                <w:sz w:val="20"/>
                <w:szCs w:val="20"/>
              </w:rPr>
              <w:t>Land</w:t>
            </w:r>
          </w:p>
          <w:p w14:paraId="32010F5F" w14:textId="77777777" w:rsidR="00D3782C" w:rsidRPr="00311323" w:rsidRDefault="00D3782C">
            <w:pPr>
              <w:pStyle w:val="TableParagraph"/>
              <w:ind w:left="102" w:right="100"/>
              <w:jc w:val="center"/>
              <w:rPr>
                <w:rFonts w:asciiTheme="minorHAnsi" w:hAnsiTheme="minorHAnsi" w:cstheme="minorHAnsi"/>
                <w:b/>
                <w:sz w:val="20"/>
                <w:szCs w:val="20"/>
              </w:rPr>
            </w:pPr>
            <w:r w:rsidRPr="00311323">
              <w:rPr>
                <w:rFonts w:asciiTheme="minorHAnsi" w:hAnsiTheme="minorHAnsi" w:cstheme="minorHAnsi"/>
                <w:b/>
                <w:sz w:val="20"/>
                <w:szCs w:val="20"/>
              </w:rPr>
              <w:t>(all amounts)</w:t>
            </w:r>
          </w:p>
        </w:tc>
        <w:tc>
          <w:tcPr>
            <w:tcW w:w="1633" w:type="dxa"/>
            <w:tcBorders>
              <w:left w:val="nil"/>
              <w:right w:val="nil"/>
            </w:tcBorders>
          </w:tcPr>
          <w:p w14:paraId="6DB7744B" w14:textId="77777777" w:rsidR="00D3782C" w:rsidRDefault="00D3782C">
            <w:pPr>
              <w:pStyle w:val="TableParagraph"/>
              <w:ind w:right="177" w:hanging="5"/>
              <w:jc w:val="center"/>
              <w:rPr>
                <w:rFonts w:asciiTheme="minorHAnsi" w:hAnsiTheme="minorHAnsi" w:cstheme="minorHAnsi"/>
                <w:b/>
                <w:w w:val="95"/>
                <w:sz w:val="20"/>
                <w:szCs w:val="20"/>
              </w:rPr>
            </w:pPr>
            <w:r w:rsidRPr="00311323">
              <w:rPr>
                <w:rFonts w:asciiTheme="minorHAnsi" w:hAnsiTheme="minorHAnsi" w:cstheme="minorHAnsi"/>
                <w:b/>
                <w:sz w:val="20"/>
                <w:szCs w:val="20"/>
              </w:rPr>
              <w:t xml:space="preserve">Building (and </w:t>
            </w:r>
            <w:r w:rsidRPr="00311323">
              <w:rPr>
                <w:rFonts w:asciiTheme="minorHAnsi" w:hAnsiTheme="minorHAnsi" w:cstheme="minorHAnsi"/>
                <w:b/>
                <w:w w:val="95"/>
                <w:sz w:val="20"/>
                <w:szCs w:val="20"/>
              </w:rPr>
              <w:t xml:space="preserve">improvements) </w:t>
            </w:r>
          </w:p>
          <w:p w14:paraId="31F557B5" w14:textId="77777777" w:rsidR="00D3782C" w:rsidRPr="00311323" w:rsidRDefault="00D3782C">
            <w:pPr>
              <w:pStyle w:val="TableParagraph"/>
              <w:ind w:right="177" w:hanging="5"/>
              <w:jc w:val="center"/>
              <w:rPr>
                <w:rFonts w:asciiTheme="minorHAnsi" w:hAnsiTheme="minorHAnsi" w:cstheme="minorHAnsi"/>
                <w:b/>
                <w:sz w:val="20"/>
                <w:szCs w:val="20"/>
              </w:rPr>
            </w:pPr>
            <w:r w:rsidRPr="00311323">
              <w:rPr>
                <w:rFonts w:asciiTheme="minorHAnsi" w:hAnsiTheme="minorHAnsi" w:cstheme="minorHAnsi"/>
                <w:b/>
                <w:sz w:val="20"/>
                <w:szCs w:val="20"/>
              </w:rPr>
              <w:t>(if total project</w:t>
            </w:r>
          </w:p>
          <w:p w14:paraId="2C329B57" w14:textId="77777777" w:rsidR="00D3782C" w:rsidRPr="00311323" w:rsidRDefault="00D3782C">
            <w:pPr>
              <w:pStyle w:val="TableParagraph"/>
              <w:ind w:left="51" w:right="46"/>
              <w:jc w:val="center"/>
              <w:rPr>
                <w:rFonts w:asciiTheme="minorHAnsi" w:hAnsiTheme="minorHAnsi" w:cstheme="minorHAnsi"/>
                <w:b/>
                <w:sz w:val="20"/>
                <w:szCs w:val="20"/>
              </w:rPr>
            </w:pPr>
            <w:r w:rsidRPr="00311323">
              <w:rPr>
                <w:rFonts w:asciiTheme="minorHAnsi" w:hAnsiTheme="minorHAnsi" w:cstheme="minorHAnsi"/>
                <w:b/>
                <w:sz w:val="20"/>
                <w:szCs w:val="20"/>
              </w:rPr>
              <w:t>costs &gt;= $</w:t>
            </w:r>
            <w:proofErr w:type="gramStart"/>
            <w:r>
              <w:rPr>
                <w:rFonts w:asciiTheme="minorHAnsi" w:hAnsiTheme="minorHAnsi" w:cstheme="minorHAnsi"/>
                <w:b/>
                <w:sz w:val="20"/>
                <w:szCs w:val="20"/>
              </w:rPr>
              <w:t>3</w:t>
            </w:r>
            <w:r w:rsidRPr="00311323">
              <w:rPr>
                <w:rFonts w:asciiTheme="minorHAnsi" w:hAnsiTheme="minorHAnsi" w:cstheme="minorHAnsi"/>
                <w:b/>
                <w:sz w:val="20"/>
                <w:szCs w:val="20"/>
              </w:rPr>
              <w:t>00,000)</w:t>
            </w:r>
            <w:r>
              <w:rPr>
                <w:rFonts w:asciiTheme="minorHAnsi" w:hAnsiTheme="minorHAnsi" w:cstheme="minorHAnsi"/>
                <w:b/>
                <w:sz w:val="20"/>
                <w:szCs w:val="20"/>
              </w:rPr>
              <w:t>*</w:t>
            </w:r>
            <w:proofErr w:type="gramEnd"/>
          </w:p>
        </w:tc>
        <w:tc>
          <w:tcPr>
            <w:tcW w:w="1710" w:type="dxa"/>
            <w:tcBorders>
              <w:left w:val="nil"/>
              <w:right w:val="double" w:sz="2" w:space="0" w:color="000000"/>
            </w:tcBorders>
          </w:tcPr>
          <w:p w14:paraId="2C7E1141" w14:textId="77777777" w:rsidR="00D3782C" w:rsidRDefault="00D3782C">
            <w:pPr>
              <w:pStyle w:val="TableParagraph"/>
              <w:ind w:right="294"/>
              <w:jc w:val="center"/>
              <w:rPr>
                <w:rFonts w:asciiTheme="minorHAnsi" w:hAnsiTheme="minorHAnsi" w:cstheme="minorHAnsi"/>
                <w:b/>
                <w:sz w:val="20"/>
                <w:szCs w:val="20"/>
              </w:rPr>
            </w:pPr>
            <w:r w:rsidRPr="00311323">
              <w:rPr>
                <w:rFonts w:asciiTheme="minorHAnsi" w:hAnsiTheme="minorHAnsi" w:cstheme="minorHAnsi"/>
                <w:b/>
                <w:sz w:val="20"/>
                <w:szCs w:val="20"/>
              </w:rPr>
              <w:t>Moveable Furnishings +</w:t>
            </w:r>
            <w:r>
              <w:rPr>
                <w:rFonts w:asciiTheme="minorHAnsi" w:hAnsiTheme="minorHAnsi" w:cstheme="minorHAnsi"/>
                <w:b/>
                <w:sz w:val="20"/>
                <w:szCs w:val="20"/>
              </w:rPr>
              <w:t xml:space="preserve"> Equipment</w:t>
            </w:r>
          </w:p>
          <w:p w14:paraId="7B68AA60" w14:textId="0FA0D28A" w:rsidR="00D3782C" w:rsidRPr="00311323" w:rsidRDefault="00D3782C">
            <w:pPr>
              <w:pStyle w:val="TableParagraph"/>
              <w:ind w:right="294"/>
              <w:jc w:val="center"/>
              <w:rPr>
                <w:rFonts w:asciiTheme="minorHAnsi" w:hAnsiTheme="minorHAnsi" w:cstheme="minorHAnsi"/>
                <w:b/>
                <w:sz w:val="20"/>
                <w:szCs w:val="20"/>
              </w:rPr>
            </w:pPr>
            <w:r w:rsidRPr="00311323">
              <w:rPr>
                <w:rFonts w:asciiTheme="minorHAnsi" w:hAnsiTheme="minorHAnsi" w:cstheme="minorHAnsi"/>
                <w:b/>
                <w:sz w:val="20"/>
                <w:szCs w:val="20"/>
              </w:rPr>
              <w:t xml:space="preserve">(if </w:t>
            </w:r>
            <w:r w:rsidR="00173593">
              <w:rPr>
                <w:rFonts w:asciiTheme="minorHAnsi" w:hAnsiTheme="minorHAnsi" w:cstheme="minorHAnsi"/>
                <w:b/>
                <w:sz w:val="20"/>
                <w:szCs w:val="20"/>
              </w:rPr>
              <w:t xml:space="preserve">capitalization threshold </w:t>
            </w:r>
            <w:proofErr w:type="gramStart"/>
            <w:r w:rsidR="00173593">
              <w:rPr>
                <w:rFonts w:asciiTheme="minorHAnsi" w:hAnsiTheme="minorHAnsi" w:cstheme="minorHAnsi"/>
                <w:b/>
                <w:sz w:val="20"/>
                <w:szCs w:val="20"/>
              </w:rPr>
              <w:t xml:space="preserve">met </w:t>
            </w:r>
            <w:r w:rsidRPr="00311323">
              <w:rPr>
                <w:rFonts w:asciiTheme="minorHAnsi" w:hAnsiTheme="minorHAnsi" w:cstheme="minorHAnsi"/>
                <w:b/>
                <w:sz w:val="20"/>
                <w:szCs w:val="20"/>
              </w:rPr>
              <w:t>)</w:t>
            </w:r>
            <w:proofErr w:type="gramEnd"/>
            <w:r w:rsidR="00173593">
              <w:rPr>
                <w:rFonts w:asciiTheme="minorHAnsi" w:hAnsiTheme="minorHAnsi" w:cstheme="minorHAnsi"/>
                <w:b/>
                <w:sz w:val="20"/>
                <w:szCs w:val="20"/>
              </w:rPr>
              <w:t>**</w:t>
            </w:r>
          </w:p>
        </w:tc>
        <w:tc>
          <w:tcPr>
            <w:tcW w:w="1157" w:type="dxa"/>
            <w:tcBorders>
              <w:left w:val="double" w:sz="2" w:space="0" w:color="000000"/>
            </w:tcBorders>
          </w:tcPr>
          <w:p w14:paraId="795D14D1" w14:textId="77777777" w:rsidR="00D3782C" w:rsidRPr="00311323" w:rsidRDefault="00D3782C">
            <w:pPr>
              <w:pStyle w:val="TableParagraph"/>
              <w:ind w:left="161" w:right="118" w:hanging="58"/>
              <w:jc w:val="center"/>
              <w:rPr>
                <w:rFonts w:asciiTheme="minorHAnsi" w:hAnsiTheme="minorHAnsi" w:cstheme="minorHAnsi"/>
                <w:b/>
                <w:sz w:val="20"/>
                <w:szCs w:val="20"/>
              </w:rPr>
            </w:pPr>
            <w:r w:rsidRPr="00311323">
              <w:rPr>
                <w:rFonts w:asciiTheme="minorHAnsi" w:hAnsiTheme="minorHAnsi" w:cstheme="minorHAnsi"/>
                <w:b/>
                <w:sz w:val="20"/>
                <w:szCs w:val="20"/>
              </w:rPr>
              <w:t>ALWAYS EXPENSE</w:t>
            </w:r>
          </w:p>
        </w:tc>
      </w:tr>
      <w:tr w:rsidR="00D3782C" w:rsidRPr="0032144C" w14:paraId="611C1166" w14:textId="77777777" w:rsidTr="004A1838">
        <w:trPr>
          <w:trHeight w:val="160"/>
          <w:jc w:val="center"/>
        </w:trPr>
        <w:tc>
          <w:tcPr>
            <w:tcW w:w="3939" w:type="dxa"/>
          </w:tcPr>
          <w:p w14:paraId="78986B1E"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Accounting fees</w:t>
            </w:r>
          </w:p>
        </w:tc>
        <w:tc>
          <w:tcPr>
            <w:tcW w:w="1170" w:type="dxa"/>
            <w:vAlign w:val="center"/>
          </w:tcPr>
          <w:p w14:paraId="0A524CA6"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2533255"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1CBE98EF"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56FDC930"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33E4917F" w14:textId="77777777" w:rsidTr="004A1838">
        <w:trPr>
          <w:trHeight w:val="180"/>
          <w:jc w:val="center"/>
        </w:trPr>
        <w:tc>
          <w:tcPr>
            <w:tcW w:w="3939" w:type="dxa"/>
          </w:tcPr>
          <w:p w14:paraId="0CD46387"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Application fees (e.g., permits, etc.)</w:t>
            </w:r>
          </w:p>
        </w:tc>
        <w:tc>
          <w:tcPr>
            <w:tcW w:w="1170" w:type="dxa"/>
            <w:vAlign w:val="center"/>
          </w:tcPr>
          <w:p w14:paraId="4AFAF3FB"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86EB808"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6A96C832"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358B1655"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2D16C793" w14:textId="77777777" w:rsidTr="004A1838">
        <w:trPr>
          <w:trHeight w:val="180"/>
          <w:jc w:val="center"/>
        </w:trPr>
        <w:tc>
          <w:tcPr>
            <w:tcW w:w="3939" w:type="dxa"/>
          </w:tcPr>
          <w:p w14:paraId="62AE8E13"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Appraisals</w:t>
            </w:r>
          </w:p>
        </w:tc>
        <w:tc>
          <w:tcPr>
            <w:tcW w:w="1170" w:type="dxa"/>
            <w:vAlign w:val="center"/>
          </w:tcPr>
          <w:p w14:paraId="5D8D600B"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3AA6A7A"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0BC3940E"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913865F"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79D39BAC" w14:textId="77777777" w:rsidTr="004A1838">
        <w:trPr>
          <w:trHeight w:val="200"/>
          <w:jc w:val="center"/>
        </w:trPr>
        <w:tc>
          <w:tcPr>
            <w:tcW w:w="3939" w:type="dxa"/>
          </w:tcPr>
          <w:p w14:paraId="5DF31CCE"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Broker's fees or other purchase commissions</w:t>
            </w:r>
          </w:p>
        </w:tc>
        <w:tc>
          <w:tcPr>
            <w:tcW w:w="1170" w:type="dxa"/>
            <w:vAlign w:val="center"/>
          </w:tcPr>
          <w:p w14:paraId="52A4F2D6"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D04DA14"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E2EFF0A"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4BFB114D"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1488DD1E" w14:textId="77777777" w:rsidTr="004A1838">
        <w:trPr>
          <w:trHeight w:val="360"/>
          <w:jc w:val="center"/>
        </w:trPr>
        <w:tc>
          <w:tcPr>
            <w:tcW w:w="3939" w:type="dxa"/>
          </w:tcPr>
          <w:p w14:paraId="46081A7B"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 xml:space="preserve">Closing costs (other than real estate </w:t>
            </w:r>
            <w:proofErr w:type="gramStart"/>
            <w:r w:rsidRPr="00311323">
              <w:rPr>
                <w:rFonts w:asciiTheme="minorHAnsi" w:hAnsiTheme="minorHAnsi" w:cstheme="minorHAnsi"/>
                <w:sz w:val="20"/>
                <w:szCs w:val="20"/>
              </w:rPr>
              <w:t>taxes  or</w:t>
            </w:r>
            <w:proofErr w:type="gramEnd"/>
          </w:p>
          <w:p w14:paraId="3FECCA68"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interest)</w:t>
            </w:r>
          </w:p>
        </w:tc>
        <w:tc>
          <w:tcPr>
            <w:tcW w:w="1170" w:type="dxa"/>
            <w:vAlign w:val="center"/>
          </w:tcPr>
          <w:p w14:paraId="7A1DDCEE"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66B19EE7"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4729FB47"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3099BA32"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17E697C8" w14:textId="77777777" w:rsidTr="004A1838">
        <w:trPr>
          <w:trHeight w:val="180"/>
          <w:jc w:val="center"/>
        </w:trPr>
        <w:tc>
          <w:tcPr>
            <w:tcW w:w="3939" w:type="dxa"/>
          </w:tcPr>
          <w:p w14:paraId="61979047"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Engineering services</w:t>
            </w:r>
          </w:p>
        </w:tc>
        <w:tc>
          <w:tcPr>
            <w:tcW w:w="1170" w:type="dxa"/>
            <w:vAlign w:val="center"/>
          </w:tcPr>
          <w:p w14:paraId="0E86DF78"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6737B2BE"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ED10D0C"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14EE6007"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7B97FB86" w14:textId="77777777" w:rsidTr="004A1838">
        <w:trPr>
          <w:trHeight w:val="180"/>
          <w:jc w:val="center"/>
        </w:trPr>
        <w:tc>
          <w:tcPr>
            <w:tcW w:w="3939" w:type="dxa"/>
          </w:tcPr>
          <w:p w14:paraId="04597FB8"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 xml:space="preserve">Feasibility studies that lead to </w:t>
            </w:r>
            <w:proofErr w:type="gramStart"/>
            <w:r w:rsidRPr="00311323">
              <w:rPr>
                <w:rFonts w:asciiTheme="minorHAnsi" w:hAnsiTheme="minorHAnsi" w:cstheme="minorHAnsi"/>
                <w:sz w:val="20"/>
                <w:szCs w:val="20"/>
              </w:rPr>
              <w:t>asset  purchase</w:t>
            </w:r>
            <w:proofErr w:type="gramEnd"/>
          </w:p>
        </w:tc>
        <w:tc>
          <w:tcPr>
            <w:tcW w:w="1170" w:type="dxa"/>
            <w:vAlign w:val="center"/>
          </w:tcPr>
          <w:p w14:paraId="788561D3"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3006CD65"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10026B58"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47DCC5AB"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75B23A52" w14:textId="77777777" w:rsidTr="004A1838">
        <w:trPr>
          <w:trHeight w:val="160"/>
          <w:jc w:val="center"/>
        </w:trPr>
        <w:tc>
          <w:tcPr>
            <w:tcW w:w="3939" w:type="dxa"/>
          </w:tcPr>
          <w:p w14:paraId="10992BAF"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Finder's fees</w:t>
            </w:r>
          </w:p>
        </w:tc>
        <w:tc>
          <w:tcPr>
            <w:tcW w:w="1170" w:type="dxa"/>
            <w:vAlign w:val="center"/>
          </w:tcPr>
          <w:p w14:paraId="5F2D908B"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720F18A2"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4830ED85"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1814EC19"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724E7A43" w14:textId="77777777" w:rsidTr="004A1838">
        <w:trPr>
          <w:trHeight w:val="360"/>
          <w:jc w:val="center"/>
        </w:trPr>
        <w:tc>
          <w:tcPr>
            <w:tcW w:w="3939" w:type="dxa"/>
          </w:tcPr>
          <w:p w14:paraId="51744151"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Fixed (NOT moveable) equipment and</w:t>
            </w:r>
          </w:p>
          <w:p w14:paraId="73FA9F0F"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furnishings</w:t>
            </w:r>
          </w:p>
        </w:tc>
        <w:tc>
          <w:tcPr>
            <w:tcW w:w="1170" w:type="dxa"/>
            <w:vAlign w:val="center"/>
          </w:tcPr>
          <w:p w14:paraId="70B4EC18"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633" w:type="dxa"/>
            <w:vAlign w:val="center"/>
          </w:tcPr>
          <w:p w14:paraId="67D2596A"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0BBD2BBA"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7343277A"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744CB860" w14:textId="77777777" w:rsidTr="004A1838">
        <w:trPr>
          <w:trHeight w:val="160"/>
          <w:jc w:val="center"/>
        </w:trPr>
        <w:tc>
          <w:tcPr>
            <w:tcW w:w="3939" w:type="dxa"/>
          </w:tcPr>
          <w:p w14:paraId="47B561C9"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Inspection costs</w:t>
            </w:r>
          </w:p>
        </w:tc>
        <w:tc>
          <w:tcPr>
            <w:tcW w:w="1170" w:type="dxa"/>
            <w:vAlign w:val="center"/>
          </w:tcPr>
          <w:p w14:paraId="14754931"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7285A93A"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0CB9FA67"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55C7FD49"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6714CCB4" w14:textId="77777777" w:rsidTr="004A1838">
        <w:trPr>
          <w:trHeight w:val="360"/>
          <w:jc w:val="center"/>
        </w:trPr>
        <w:tc>
          <w:tcPr>
            <w:tcW w:w="3939" w:type="dxa"/>
          </w:tcPr>
          <w:p w14:paraId="3E4A396E"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Installation fees (i.e., costs to install</w:t>
            </w:r>
          </w:p>
          <w:p w14:paraId="408A02DC"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equipment)</w:t>
            </w:r>
          </w:p>
        </w:tc>
        <w:tc>
          <w:tcPr>
            <w:tcW w:w="1170" w:type="dxa"/>
            <w:vAlign w:val="center"/>
          </w:tcPr>
          <w:p w14:paraId="099C79DB"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633" w:type="dxa"/>
            <w:vAlign w:val="center"/>
          </w:tcPr>
          <w:p w14:paraId="52FB886B"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16AD641D"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157" w:type="dxa"/>
            <w:tcBorders>
              <w:left w:val="double" w:sz="2" w:space="0" w:color="000000"/>
            </w:tcBorders>
            <w:vAlign w:val="center"/>
          </w:tcPr>
          <w:p w14:paraId="14E66DF3"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2E5A9E5A" w14:textId="77777777" w:rsidTr="004A1838">
        <w:trPr>
          <w:trHeight w:val="180"/>
          <w:jc w:val="center"/>
        </w:trPr>
        <w:tc>
          <w:tcPr>
            <w:tcW w:w="3939" w:type="dxa"/>
          </w:tcPr>
          <w:p w14:paraId="23FE15E5"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Interest expense</w:t>
            </w:r>
          </w:p>
        </w:tc>
        <w:tc>
          <w:tcPr>
            <w:tcW w:w="1170" w:type="dxa"/>
            <w:vAlign w:val="center"/>
          </w:tcPr>
          <w:p w14:paraId="659AB95F"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633" w:type="dxa"/>
            <w:vAlign w:val="center"/>
          </w:tcPr>
          <w:p w14:paraId="7BC660C7"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047BA862"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16F77545" w14:textId="77777777" w:rsidR="00D3782C" w:rsidRPr="00311323" w:rsidRDefault="00D3782C">
            <w:pPr>
              <w:pStyle w:val="TableParagraph"/>
              <w:tabs>
                <w:tab w:val="left" w:pos="0"/>
              </w:tabs>
              <w:ind w:left="47"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r>
      <w:tr w:rsidR="00D3782C" w:rsidRPr="0032144C" w14:paraId="349AFF97" w14:textId="77777777" w:rsidTr="004A1838">
        <w:trPr>
          <w:trHeight w:val="180"/>
          <w:jc w:val="center"/>
        </w:trPr>
        <w:tc>
          <w:tcPr>
            <w:tcW w:w="3939" w:type="dxa"/>
          </w:tcPr>
          <w:p w14:paraId="6579A4B5"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Legal and consulting fees</w:t>
            </w:r>
          </w:p>
        </w:tc>
        <w:tc>
          <w:tcPr>
            <w:tcW w:w="1170" w:type="dxa"/>
            <w:vAlign w:val="center"/>
          </w:tcPr>
          <w:p w14:paraId="06B08E92"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3E5A3036"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24F851CC"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566D234"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69502B55" w14:textId="77777777" w:rsidTr="004A1838">
        <w:trPr>
          <w:trHeight w:val="580"/>
          <w:jc w:val="center"/>
        </w:trPr>
        <w:tc>
          <w:tcPr>
            <w:tcW w:w="3939" w:type="dxa"/>
          </w:tcPr>
          <w:p w14:paraId="394C1082"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 xml:space="preserve">Moving and relocation: moving people, equipment or utilities/infrastructure in or </w:t>
            </w:r>
            <w:proofErr w:type="gramStart"/>
            <w:r w:rsidRPr="00311323">
              <w:rPr>
                <w:rFonts w:asciiTheme="minorHAnsi" w:hAnsiTheme="minorHAnsi" w:cstheme="minorHAnsi"/>
                <w:sz w:val="20"/>
                <w:szCs w:val="20"/>
              </w:rPr>
              <w:t>out  of</w:t>
            </w:r>
            <w:proofErr w:type="gramEnd"/>
            <w:r>
              <w:rPr>
                <w:rFonts w:asciiTheme="minorHAnsi" w:hAnsiTheme="minorHAnsi" w:cstheme="minorHAnsi"/>
                <w:sz w:val="20"/>
                <w:szCs w:val="20"/>
              </w:rPr>
              <w:t xml:space="preserve"> </w:t>
            </w:r>
            <w:r w:rsidRPr="00311323">
              <w:rPr>
                <w:rFonts w:asciiTheme="minorHAnsi" w:hAnsiTheme="minorHAnsi" w:cstheme="minorHAnsi"/>
                <w:sz w:val="20"/>
                <w:szCs w:val="20"/>
              </w:rPr>
              <w:t>building</w:t>
            </w:r>
          </w:p>
        </w:tc>
        <w:tc>
          <w:tcPr>
            <w:tcW w:w="1170" w:type="dxa"/>
            <w:vAlign w:val="center"/>
          </w:tcPr>
          <w:p w14:paraId="36221E19"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633" w:type="dxa"/>
            <w:vAlign w:val="center"/>
          </w:tcPr>
          <w:p w14:paraId="55E97AE0"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791BBC63"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38171A13"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r>
      <w:tr w:rsidR="00D3782C" w:rsidRPr="0032144C" w14:paraId="533D4439" w14:textId="77777777" w:rsidTr="004A1838">
        <w:trPr>
          <w:trHeight w:val="360"/>
          <w:jc w:val="center"/>
        </w:trPr>
        <w:tc>
          <w:tcPr>
            <w:tcW w:w="3939" w:type="dxa"/>
          </w:tcPr>
          <w:p w14:paraId="439B5351"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Other professional services related directly to</w:t>
            </w:r>
          </w:p>
          <w:p w14:paraId="38D8126F"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the purchase</w:t>
            </w:r>
          </w:p>
        </w:tc>
        <w:tc>
          <w:tcPr>
            <w:tcW w:w="1170" w:type="dxa"/>
            <w:vAlign w:val="center"/>
          </w:tcPr>
          <w:p w14:paraId="5447F527"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6794C849"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1D480AB"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0590C64"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2D4ECDF7" w14:textId="77777777" w:rsidTr="004A1838">
        <w:trPr>
          <w:trHeight w:val="180"/>
          <w:jc w:val="center"/>
        </w:trPr>
        <w:tc>
          <w:tcPr>
            <w:tcW w:w="3939" w:type="dxa"/>
          </w:tcPr>
          <w:p w14:paraId="706F2E1F"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Purchase price</w:t>
            </w:r>
          </w:p>
        </w:tc>
        <w:tc>
          <w:tcPr>
            <w:tcW w:w="1170" w:type="dxa"/>
            <w:vAlign w:val="center"/>
          </w:tcPr>
          <w:p w14:paraId="74495F48"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3DD94F75"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54CA108C"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157" w:type="dxa"/>
            <w:tcBorders>
              <w:left w:val="double" w:sz="2" w:space="0" w:color="000000"/>
            </w:tcBorders>
            <w:vAlign w:val="center"/>
          </w:tcPr>
          <w:p w14:paraId="66E9AAEA"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3F82FDB5" w14:textId="77777777" w:rsidTr="004A1838">
        <w:trPr>
          <w:trHeight w:val="180"/>
          <w:jc w:val="center"/>
        </w:trPr>
        <w:tc>
          <w:tcPr>
            <w:tcW w:w="3939" w:type="dxa"/>
          </w:tcPr>
          <w:p w14:paraId="43405958"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Real estate taxes</w:t>
            </w:r>
          </w:p>
        </w:tc>
        <w:tc>
          <w:tcPr>
            <w:tcW w:w="1170" w:type="dxa"/>
            <w:vAlign w:val="center"/>
          </w:tcPr>
          <w:p w14:paraId="16B04BEE"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633" w:type="dxa"/>
            <w:vAlign w:val="center"/>
          </w:tcPr>
          <w:p w14:paraId="045D9D77"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710" w:type="dxa"/>
            <w:tcBorders>
              <w:right w:val="double" w:sz="2" w:space="0" w:color="000000"/>
            </w:tcBorders>
            <w:vAlign w:val="center"/>
          </w:tcPr>
          <w:p w14:paraId="166E93F5"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2B2EDA8C" w14:textId="77777777" w:rsidR="00D3782C" w:rsidRPr="00311323" w:rsidRDefault="00D3782C">
            <w:pPr>
              <w:pStyle w:val="TableParagraph"/>
              <w:tabs>
                <w:tab w:val="left" w:pos="0"/>
              </w:tabs>
              <w:ind w:left="47"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r>
      <w:tr w:rsidR="00D3782C" w:rsidRPr="0032144C" w14:paraId="53E7E864" w14:textId="77777777" w:rsidTr="004A1838">
        <w:trPr>
          <w:trHeight w:val="360"/>
          <w:jc w:val="center"/>
        </w:trPr>
        <w:tc>
          <w:tcPr>
            <w:tcW w:w="3939" w:type="dxa"/>
          </w:tcPr>
          <w:p w14:paraId="1F4BE238" w14:textId="77777777" w:rsidR="00D3782C" w:rsidRPr="00311323" w:rsidRDefault="00D3782C">
            <w:pPr>
              <w:pStyle w:val="TableParagraph"/>
              <w:ind w:left="18"/>
              <w:rPr>
                <w:rFonts w:asciiTheme="minorHAnsi" w:hAnsiTheme="minorHAnsi" w:cstheme="minorHAnsi"/>
                <w:sz w:val="20"/>
                <w:szCs w:val="20"/>
              </w:rPr>
            </w:pPr>
            <w:r>
              <w:rPr>
                <w:rFonts w:asciiTheme="minorHAnsi" w:hAnsiTheme="minorHAnsi" w:cstheme="minorHAnsi"/>
                <w:sz w:val="20"/>
                <w:szCs w:val="20"/>
              </w:rPr>
              <w:t>Recording fees</w:t>
            </w:r>
            <w:r w:rsidRPr="00311323">
              <w:rPr>
                <w:rFonts w:asciiTheme="minorHAnsi" w:hAnsiTheme="minorHAnsi" w:cstheme="minorHAnsi"/>
                <w:sz w:val="20"/>
                <w:szCs w:val="20"/>
              </w:rPr>
              <w:t xml:space="preserve"> (e.g., title/ownership</w:t>
            </w:r>
          </w:p>
          <w:p w14:paraId="3D32538A"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Registration, etc.)</w:t>
            </w:r>
          </w:p>
        </w:tc>
        <w:tc>
          <w:tcPr>
            <w:tcW w:w="1170" w:type="dxa"/>
            <w:vAlign w:val="center"/>
          </w:tcPr>
          <w:p w14:paraId="4EBB9CC4"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0E79D78F"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734F3FF2"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42550D31"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3554AA10" w14:textId="77777777" w:rsidTr="004A1838">
        <w:trPr>
          <w:trHeight w:val="160"/>
          <w:jc w:val="center"/>
        </w:trPr>
        <w:tc>
          <w:tcPr>
            <w:tcW w:w="3939" w:type="dxa"/>
          </w:tcPr>
          <w:p w14:paraId="02CB2B22"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Title insurance</w:t>
            </w:r>
          </w:p>
        </w:tc>
        <w:tc>
          <w:tcPr>
            <w:tcW w:w="1170" w:type="dxa"/>
            <w:vAlign w:val="center"/>
          </w:tcPr>
          <w:p w14:paraId="474272EB"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5B3F8AB9"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2FB9B486"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024F3FF1"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r w:rsidR="00D3782C" w:rsidRPr="0032144C" w14:paraId="501BBEAB" w14:textId="77777777" w:rsidTr="004A1838">
        <w:trPr>
          <w:trHeight w:val="160"/>
          <w:jc w:val="center"/>
        </w:trPr>
        <w:tc>
          <w:tcPr>
            <w:tcW w:w="3939" w:type="dxa"/>
          </w:tcPr>
          <w:p w14:paraId="0C0CF36C" w14:textId="77777777" w:rsidR="00D3782C" w:rsidRPr="00311323" w:rsidRDefault="00D3782C">
            <w:pPr>
              <w:pStyle w:val="TableParagraph"/>
              <w:ind w:left="18"/>
              <w:rPr>
                <w:rFonts w:asciiTheme="minorHAnsi" w:hAnsiTheme="minorHAnsi" w:cstheme="minorHAnsi"/>
                <w:sz w:val="20"/>
                <w:szCs w:val="20"/>
              </w:rPr>
            </w:pPr>
            <w:r w:rsidRPr="00311323">
              <w:rPr>
                <w:rFonts w:asciiTheme="minorHAnsi" w:hAnsiTheme="minorHAnsi" w:cstheme="minorHAnsi"/>
                <w:sz w:val="20"/>
                <w:szCs w:val="20"/>
              </w:rPr>
              <w:t>Title searches</w:t>
            </w:r>
          </w:p>
        </w:tc>
        <w:tc>
          <w:tcPr>
            <w:tcW w:w="1170" w:type="dxa"/>
            <w:vAlign w:val="center"/>
          </w:tcPr>
          <w:p w14:paraId="67E324EA" w14:textId="77777777" w:rsidR="00D3782C" w:rsidRPr="00311323" w:rsidRDefault="00D3782C">
            <w:pPr>
              <w:pStyle w:val="TableParagraph"/>
              <w:tabs>
                <w:tab w:val="left" w:pos="0"/>
              </w:tabs>
              <w:ind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633" w:type="dxa"/>
            <w:vAlign w:val="center"/>
          </w:tcPr>
          <w:p w14:paraId="100C0512" w14:textId="77777777" w:rsidR="00D3782C" w:rsidRPr="00311323" w:rsidRDefault="00D3782C">
            <w:pPr>
              <w:pStyle w:val="TableParagraph"/>
              <w:tabs>
                <w:tab w:val="left" w:pos="0"/>
              </w:tabs>
              <w:ind w:left="10" w:right="77"/>
              <w:jc w:val="center"/>
              <w:rPr>
                <w:rFonts w:asciiTheme="minorHAnsi" w:hAnsiTheme="minorHAnsi" w:cstheme="minorHAnsi"/>
                <w:b/>
                <w:sz w:val="20"/>
                <w:szCs w:val="20"/>
              </w:rPr>
            </w:pPr>
            <w:r w:rsidRPr="00311323">
              <w:rPr>
                <w:rFonts w:asciiTheme="minorHAnsi" w:hAnsiTheme="minorHAnsi" w:cstheme="minorHAnsi"/>
                <w:b/>
                <w:w w:val="105"/>
                <w:sz w:val="20"/>
                <w:szCs w:val="20"/>
              </w:rPr>
              <w:t>X</w:t>
            </w:r>
          </w:p>
        </w:tc>
        <w:tc>
          <w:tcPr>
            <w:tcW w:w="1710" w:type="dxa"/>
            <w:tcBorders>
              <w:right w:val="double" w:sz="2" w:space="0" w:color="000000"/>
            </w:tcBorders>
            <w:vAlign w:val="center"/>
          </w:tcPr>
          <w:p w14:paraId="382B31C5"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c>
          <w:tcPr>
            <w:tcW w:w="1157" w:type="dxa"/>
            <w:tcBorders>
              <w:left w:val="double" w:sz="2" w:space="0" w:color="000000"/>
            </w:tcBorders>
            <w:vAlign w:val="center"/>
          </w:tcPr>
          <w:p w14:paraId="6C212F2D" w14:textId="77777777" w:rsidR="00D3782C" w:rsidRPr="00311323" w:rsidRDefault="00D3782C">
            <w:pPr>
              <w:pStyle w:val="TableParagraph"/>
              <w:tabs>
                <w:tab w:val="left" w:pos="0"/>
              </w:tabs>
              <w:ind w:right="77"/>
              <w:jc w:val="center"/>
              <w:rPr>
                <w:rFonts w:asciiTheme="minorHAnsi" w:hAnsiTheme="minorHAnsi" w:cstheme="minorHAnsi"/>
                <w:sz w:val="20"/>
                <w:szCs w:val="20"/>
              </w:rPr>
            </w:pPr>
          </w:p>
        </w:tc>
      </w:tr>
    </w:tbl>
    <w:p w14:paraId="536E808F" w14:textId="77777777" w:rsidR="00D3782C" w:rsidRDefault="00D3782C" w:rsidP="00D3782C">
      <w:r>
        <w:rPr>
          <w:rFonts w:ascii="Times New Roman"/>
          <w:sz w:val="13"/>
        </w:rPr>
        <w:t>*</w:t>
      </w:r>
      <w:r w:rsidRPr="00A94B08">
        <w:t xml:space="preserve"> </w:t>
      </w:r>
      <w:r>
        <w:t xml:space="preserve">Capitalizing total project or fixed equipment costs of $100,000 or more and less than $300,000 is </w:t>
      </w:r>
      <w:proofErr w:type="gramStart"/>
      <w:r>
        <w:t>allowable, but</w:t>
      </w:r>
      <w:proofErr w:type="gramEnd"/>
      <w:r>
        <w:t xml:space="preserve"> not required.</w:t>
      </w:r>
    </w:p>
    <w:p w14:paraId="50692060" w14:textId="5E005E79" w:rsidR="00173593" w:rsidRDefault="00173593" w:rsidP="00D3782C">
      <w:r>
        <w:t xml:space="preserve">** </w:t>
      </w:r>
      <w:r w:rsidR="008518BE">
        <w:t xml:space="preserve">Capitalization threshold is $10,000 per unit UNLESS purchased on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D902E7">
        <w:rPr>
          <w:b/>
          <w:bCs/>
        </w:rPr>
        <w:t xml:space="preserve"> </w:t>
      </w:r>
      <w:r w:rsidR="008518BE">
        <w:t xml:space="preserve">in which case </w:t>
      </w:r>
      <w:r w:rsidR="00A9141A">
        <w:t>the threshold MUST be $5,000 per unit.</w:t>
      </w:r>
    </w:p>
    <w:p w14:paraId="5146D101" w14:textId="77777777" w:rsidR="00D3782C" w:rsidRDefault="00D3782C" w:rsidP="00D3782C">
      <w:pPr>
        <w:spacing w:after="0" w:line="240" w:lineRule="auto"/>
      </w:pPr>
      <w:r>
        <w:br w:type="page"/>
      </w:r>
    </w:p>
    <w:p w14:paraId="24CCF226" w14:textId="77777777" w:rsidR="00D3782C" w:rsidRPr="00F22D21" w:rsidRDefault="00D3782C" w:rsidP="00D3782C">
      <w:pPr>
        <w:rPr>
          <w:rFonts w:cstheme="minorHAnsi"/>
          <w:b/>
          <w:sz w:val="24"/>
          <w:szCs w:val="24"/>
        </w:rPr>
      </w:pPr>
      <w:r w:rsidRPr="00F22D21">
        <w:rPr>
          <w:rFonts w:cstheme="minorHAnsi"/>
          <w:b/>
          <w:sz w:val="24"/>
          <w:szCs w:val="24"/>
        </w:rPr>
        <w:lastRenderedPageBreak/>
        <w:t xml:space="preserve">Reference on when to capitalize versus expense items when acquired by </w:t>
      </w:r>
      <w:r>
        <w:rPr>
          <w:rFonts w:cstheme="minorHAnsi"/>
          <w:b/>
          <w:sz w:val="24"/>
          <w:szCs w:val="24"/>
        </w:rPr>
        <w:t>construction</w:t>
      </w:r>
    </w:p>
    <w:tbl>
      <w:tblPr>
        <w:tblW w:w="1089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0"/>
        <w:gridCol w:w="1080"/>
        <w:gridCol w:w="900"/>
        <w:gridCol w:w="1493"/>
        <w:gridCol w:w="1387"/>
        <w:gridCol w:w="1170"/>
      </w:tblGrid>
      <w:tr w:rsidR="00D3782C" w:rsidRPr="007D0177" w14:paraId="71CD7B7C" w14:textId="77777777">
        <w:trPr>
          <w:trHeight w:val="269"/>
          <w:tblHeader/>
        </w:trPr>
        <w:tc>
          <w:tcPr>
            <w:tcW w:w="10890" w:type="dxa"/>
            <w:gridSpan w:val="6"/>
          </w:tcPr>
          <w:p w14:paraId="65726D06" w14:textId="77777777" w:rsidR="00D3782C" w:rsidRPr="007D0177" w:rsidRDefault="00D3782C">
            <w:pPr>
              <w:pStyle w:val="TableParagraph"/>
              <w:rPr>
                <w:rFonts w:ascii="Times New Roman"/>
              </w:rPr>
            </w:pPr>
            <w:r w:rsidRPr="007D0177">
              <w:rPr>
                <w:rFonts w:asciiTheme="minorHAnsi" w:hAnsiTheme="minorHAnsi" w:cstheme="minorHAnsi"/>
                <w:b/>
              </w:rPr>
              <w:t>Capitalization Versus Expense Guidelines – Item Acquired By Construction</w:t>
            </w:r>
          </w:p>
        </w:tc>
      </w:tr>
      <w:tr w:rsidR="00D3782C" w:rsidRPr="00311323" w14:paraId="04EB799F" w14:textId="77777777" w:rsidTr="006B2233">
        <w:trPr>
          <w:trHeight w:val="260"/>
          <w:tblHeader/>
        </w:trPr>
        <w:tc>
          <w:tcPr>
            <w:tcW w:w="4860" w:type="dxa"/>
          </w:tcPr>
          <w:p w14:paraId="73072AFF" w14:textId="77777777" w:rsidR="00D3782C" w:rsidRPr="00311323" w:rsidRDefault="00D3782C">
            <w:pPr>
              <w:pStyle w:val="TableParagraph"/>
              <w:rPr>
                <w:rFonts w:asciiTheme="minorHAnsi" w:hAnsiTheme="minorHAnsi" w:cstheme="minorHAnsi"/>
                <w:sz w:val="16"/>
                <w:szCs w:val="16"/>
              </w:rPr>
            </w:pPr>
          </w:p>
        </w:tc>
        <w:tc>
          <w:tcPr>
            <w:tcW w:w="1080" w:type="dxa"/>
            <w:tcBorders>
              <w:right w:val="nil"/>
            </w:tcBorders>
          </w:tcPr>
          <w:p w14:paraId="750968A7" w14:textId="77777777" w:rsidR="00D3782C" w:rsidRPr="00311323" w:rsidRDefault="00D3782C">
            <w:pPr>
              <w:pStyle w:val="TableParagraph"/>
              <w:rPr>
                <w:rFonts w:asciiTheme="minorHAnsi" w:hAnsiTheme="minorHAnsi" w:cstheme="minorHAnsi"/>
                <w:sz w:val="16"/>
                <w:szCs w:val="16"/>
              </w:rPr>
            </w:pPr>
          </w:p>
        </w:tc>
        <w:tc>
          <w:tcPr>
            <w:tcW w:w="2393" w:type="dxa"/>
            <w:gridSpan w:val="2"/>
            <w:tcBorders>
              <w:left w:val="nil"/>
              <w:right w:val="nil"/>
            </w:tcBorders>
            <w:vAlign w:val="center"/>
          </w:tcPr>
          <w:p w14:paraId="0500BDCA" w14:textId="77777777" w:rsidR="00D3782C" w:rsidRPr="00311323" w:rsidRDefault="00D3782C">
            <w:pPr>
              <w:pStyle w:val="TableParagraph"/>
              <w:spacing w:line="158" w:lineRule="exact"/>
              <w:ind w:left="43" w:right="190"/>
              <w:jc w:val="center"/>
              <w:rPr>
                <w:rFonts w:asciiTheme="minorHAnsi" w:hAnsiTheme="minorHAnsi" w:cstheme="minorHAnsi"/>
                <w:b/>
                <w:sz w:val="16"/>
                <w:szCs w:val="16"/>
              </w:rPr>
            </w:pPr>
            <w:r>
              <w:rPr>
                <w:rFonts w:asciiTheme="minorHAnsi" w:hAnsiTheme="minorHAnsi" w:cstheme="minorHAnsi"/>
                <w:b/>
                <w:sz w:val="20"/>
                <w:szCs w:val="20"/>
              </w:rPr>
              <w:t xml:space="preserve">REQUIRED TO </w:t>
            </w:r>
            <w:r w:rsidRPr="007D0177">
              <w:rPr>
                <w:rFonts w:asciiTheme="minorHAnsi" w:hAnsiTheme="minorHAnsi" w:cstheme="minorHAnsi"/>
                <w:b/>
                <w:sz w:val="20"/>
                <w:szCs w:val="20"/>
              </w:rPr>
              <w:t>CAPITALIZ</w:t>
            </w:r>
            <w:r>
              <w:rPr>
                <w:rFonts w:asciiTheme="minorHAnsi" w:hAnsiTheme="minorHAnsi" w:cstheme="minorHAnsi"/>
                <w:b/>
                <w:sz w:val="20"/>
                <w:szCs w:val="20"/>
              </w:rPr>
              <w:t>E</w:t>
            </w:r>
          </w:p>
        </w:tc>
        <w:tc>
          <w:tcPr>
            <w:tcW w:w="1387" w:type="dxa"/>
            <w:tcBorders>
              <w:left w:val="nil"/>
              <w:right w:val="double" w:sz="2" w:space="0" w:color="000000"/>
            </w:tcBorders>
          </w:tcPr>
          <w:p w14:paraId="087DB040" w14:textId="77777777" w:rsidR="00D3782C" w:rsidRPr="00311323" w:rsidRDefault="00D3782C">
            <w:pPr>
              <w:pStyle w:val="TableParagraph"/>
              <w:rPr>
                <w:rFonts w:asciiTheme="minorHAnsi" w:hAnsiTheme="minorHAnsi" w:cstheme="minorHAnsi"/>
                <w:sz w:val="16"/>
                <w:szCs w:val="16"/>
              </w:rPr>
            </w:pPr>
          </w:p>
        </w:tc>
        <w:tc>
          <w:tcPr>
            <w:tcW w:w="1170" w:type="dxa"/>
            <w:tcBorders>
              <w:left w:val="double" w:sz="2" w:space="0" w:color="000000"/>
            </w:tcBorders>
          </w:tcPr>
          <w:p w14:paraId="58DF2DC3" w14:textId="77777777" w:rsidR="00D3782C" w:rsidRPr="00311323" w:rsidRDefault="00D3782C">
            <w:pPr>
              <w:pStyle w:val="TableParagraph"/>
              <w:rPr>
                <w:rFonts w:asciiTheme="minorHAnsi" w:hAnsiTheme="minorHAnsi" w:cstheme="minorHAnsi"/>
                <w:sz w:val="16"/>
                <w:szCs w:val="16"/>
              </w:rPr>
            </w:pPr>
          </w:p>
        </w:tc>
      </w:tr>
      <w:tr w:rsidR="00D3782C" w:rsidRPr="007D0177" w14:paraId="5DF14366" w14:textId="77777777" w:rsidTr="006B2233">
        <w:trPr>
          <w:trHeight w:val="1280"/>
          <w:tblHeader/>
        </w:trPr>
        <w:tc>
          <w:tcPr>
            <w:tcW w:w="4860" w:type="dxa"/>
          </w:tcPr>
          <w:p w14:paraId="58A56BD4" w14:textId="77777777" w:rsidR="00D3782C" w:rsidRPr="007D0177" w:rsidRDefault="00D3782C">
            <w:pPr>
              <w:pStyle w:val="TableParagraph"/>
              <w:jc w:val="center"/>
              <w:rPr>
                <w:rFonts w:asciiTheme="minorHAnsi" w:hAnsiTheme="minorHAnsi" w:cstheme="minorHAnsi"/>
                <w:sz w:val="20"/>
                <w:szCs w:val="20"/>
              </w:rPr>
            </w:pPr>
          </w:p>
        </w:tc>
        <w:tc>
          <w:tcPr>
            <w:tcW w:w="1080" w:type="dxa"/>
            <w:tcBorders>
              <w:right w:val="nil"/>
            </w:tcBorders>
          </w:tcPr>
          <w:p w14:paraId="5D267E27" w14:textId="77777777" w:rsidR="00D3782C" w:rsidRDefault="00D3782C">
            <w:pPr>
              <w:pStyle w:val="TableParagraph"/>
              <w:ind w:right="150"/>
              <w:jc w:val="center"/>
              <w:rPr>
                <w:rFonts w:asciiTheme="minorHAnsi" w:hAnsiTheme="minorHAnsi" w:cstheme="minorHAnsi"/>
                <w:b/>
                <w:sz w:val="20"/>
                <w:szCs w:val="20"/>
              </w:rPr>
            </w:pPr>
            <w:r w:rsidRPr="007D0177">
              <w:rPr>
                <w:rFonts w:asciiTheme="minorHAnsi" w:hAnsiTheme="minorHAnsi" w:cstheme="minorHAnsi"/>
                <w:b/>
                <w:sz w:val="20"/>
                <w:szCs w:val="20"/>
              </w:rPr>
              <w:t>Land</w:t>
            </w:r>
          </w:p>
          <w:p w14:paraId="28C28BB7" w14:textId="77777777" w:rsidR="00D3782C" w:rsidRPr="007D0177" w:rsidRDefault="00D3782C">
            <w:pPr>
              <w:pStyle w:val="TableParagraph"/>
              <w:ind w:right="150"/>
              <w:jc w:val="center"/>
              <w:rPr>
                <w:rFonts w:asciiTheme="minorHAnsi" w:hAnsiTheme="minorHAnsi" w:cstheme="minorHAnsi"/>
                <w:b/>
                <w:sz w:val="20"/>
                <w:szCs w:val="20"/>
              </w:rPr>
            </w:pPr>
            <w:r w:rsidRPr="007D0177">
              <w:rPr>
                <w:rFonts w:asciiTheme="minorHAnsi" w:hAnsiTheme="minorHAnsi" w:cstheme="minorHAnsi"/>
                <w:b/>
                <w:sz w:val="20"/>
                <w:szCs w:val="20"/>
              </w:rPr>
              <w:t>(all amounts)</w:t>
            </w:r>
          </w:p>
        </w:tc>
        <w:tc>
          <w:tcPr>
            <w:tcW w:w="900" w:type="dxa"/>
            <w:tcBorders>
              <w:left w:val="nil"/>
              <w:right w:val="nil"/>
            </w:tcBorders>
          </w:tcPr>
          <w:p w14:paraId="4A76B463" w14:textId="77777777" w:rsidR="00D3782C" w:rsidRPr="007D0177" w:rsidRDefault="00D3782C">
            <w:pPr>
              <w:pStyle w:val="TableParagraph"/>
              <w:tabs>
                <w:tab w:val="left" w:pos="1371"/>
                <w:tab w:val="left" w:pos="1431"/>
              </w:tabs>
              <w:ind w:right="188"/>
              <w:jc w:val="center"/>
              <w:rPr>
                <w:rFonts w:asciiTheme="minorHAnsi" w:hAnsiTheme="minorHAnsi" w:cstheme="minorHAnsi"/>
                <w:b/>
                <w:sz w:val="20"/>
                <w:szCs w:val="20"/>
              </w:rPr>
            </w:pPr>
            <w:r w:rsidRPr="007D0177">
              <w:rPr>
                <w:rFonts w:asciiTheme="minorHAnsi" w:hAnsiTheme="minorHAnsi" w:cstheme="minorHAnsi"/>
                <w:b/>
                <w:sz w:val="20"/>
                <w:szCs w:val="20"/>
              </w:rPr>
              <w:t>Land</w:t>
            </w:r>
          </w:p>
        </w:tc>
        <w:tc>
          <w:tcPr>
            <w:tcW w:w="1493" w:type="dxa"/>
            <w:tcBorders>
              <w:left w:val="nil"/>
              <w:right w:val="nil"/>
            </w:tcBorders>
          </w:tcPr>
          <w:p w14:paraId="46F309B0" w14:textId="77777777" w:rsidR="00D3782C" w:rsidRPr="007D0177" w:rsidRDefault="00D3782C">
            <w:pPr>
              <w:pStyle w:val="TableParagraph"/>
              <w:ind w:left="-5" w:right="177"/>
              <w:jc w:val="center"/>
              <w:rPr>
                <w:rFonts w:asciiTheme="minorHAnsi" w:hAnsiTheme="minorHAnsi" w:cstheme="minorHAnsi"/>
                <w:b/>
                <w:sz w:val="20"/>
                <w:szCs w:val="20"/>
              </w:rPr>
            </w:pPr>
            <w:r w:rsidRPr="007D0177">
              <w:rPr>
                <w:rFonts w:asciiTheme="minorHAnsi" w:hAnsiTheme="minorHAnsi" w:cstheme="minorHAnsi"/>
                <w:b/>
                <w:sz w:val="20"/>
                <w:szCs w:val="20"/>
              </w:rPr>
              <w:t xml:space="preserve">Building (and </w:t>
            </w:r>
            <w:r w:rsidRPr="007D0177">
              <w:rPr>
                <w:rFonts w:asciiTheme="minorHAnsi" w:hAnsiTheme="minorHAnsi" w:cstheme="minorHAnsi"/>
                <w:b/>
                <w:w w:val="95"/>
                <w:sz w:val="20"/>
                <w:szCs w:val="20"/>
              </w:rPr>
              <w:t xml:space="preserve">improvements) </w:t>
            </w:r>
            <w:r w:rsidRPr="007D0177">
              <w:rPr>
                <w:rFonts w:asciiTheme="minorHAnsi" w:hAnsiTheme="minorHAnsi" w:cstheme="minorHAnsi"/>
                <w:b/>
                <w:sz w:val="20"/>
                <w:szCs w:val="20"/>
              </w:rPr>
              <w:t>(if total project costs &gt;= $</w:t>
            </w:r>
            <w:r>
              <w:rPr>
                <w:rFonts w:asciiTheme="minorHAnsi" w:hAnsiTheme="minorHAnsi" w:cstheme="minorHAnsi"/>
                <w:b/>
                <w:sz w:val="20"/>
                <w:szCs w:val="20"/>
              </w:rPr>
              <w:t>3</w:t>
            </w:r>
            <w:r w:rsidRPr="007D0177">
              <w:rPr>
                <w:rFonts w:asciiTheme="minorHAnsi" w:hAnsiTheme="minorHAnsi" w:cstheme="minorHAnsi"/>
                <w:b/>
                <w:sz w:val="20"/>
                <w:szCs w:val="20"/>
              </w:rPr>
              <w:t>00,000</w:t>
            </w:r>
            <w:r>
              <w:rPr>
                <w:rFonts w:asciiTheme="minorHAnsi" w:hAnsiTheme="minorHAnsi" w:cstheme="minorHAnsi"/>
                <w:b/>
                <w:sz w:val="20"/>
                <w:szCs w:val="20"/>
              </w:rPr>
              <w:t>*</w:t>
            </w:r>
          </w:p>
        </w:tc>
        <w:tc>
          <w:tcPr>
            <w:tcW w:w="1387" w:type="dxa"/>
            <w:tcBorders>
              <w:left w:val="nil"/>
              <w:right w:val="double" w:sz="2" w:space="0" w:color="000000"/>
            </w:tcBorders>
          </w:tcPr>
          <w:p w14:paraId="74C788F7" w14:textId="69D3BEB0" w:rsidR="00D3782C" w:rsidRPr="007D0177" w:rsidRDefault="00D3782C">
            <w:pPr>
              <w:pStyle w:val="TableParagraph"/>
              <w:ind w:left="97" w:right="118" w:firstLine="5"/>
              <w:jc w:val="center"/>
              <w:rPr>
                <w:rFonts w:asciiTheme="minorHAnsi" w:hAnsiTheme="minorHAnsi" w:cstheme="minorHAnsi"/>
                <w:b/>
                <w:sz w:val="20"/>
                <w:szCs w:val="20"/>
              </w:rPr>
            </w:pPr>
            <w:r w:rsidRPr="007D0177">
              <w:rPr>
                <w:rFonts w:asciiTheme="minorHAnsi" w:hAnsiTheme="minorHAnsi" w:cstheme="minorHAnsi"/>
                <w:b/>
                <w:sz w:val="20"/>
                <w:szCs w:val="20"/>
              </w:rPr>
              <w:t>Moveable Furnishings</w:t>
            </w:r>
            <w:r w:rsidRPr="007D0177">
              <w:rPr>
                <w:rFonts w:asciiTheme="minorHAnsi" w:hAnsiTheme="minorHAnsi" w:cstheme="minorHAnsi"/>
                <w:b/>
                <w:spacing w:val="-13"/>
                <w:sz w:val="20"/>
                <w:szCs w:val="20"/>
              </w:rPr>
              <w:t xml:space="preserve"> </w:t>
            </w:r>
            <w:r w:rsidRPr="007D0177">
              <w:rPr>
                <w:rFonts w:asciiTheme="minorHAnsi" w:hAnsiTheme="minorHAnsi" w:cstheme="minorHAnsi"/>
                <w:b/>
                <w:sz w:val="20"/>
                <w:szCs w:val="20"/>
              </w:rPr>
              <w:t xml:space="preserve">+ Equipment (if </w:t>
            </w:r>
            <w:r w:rsidR="005E60F8">
              <w:rPr>
                <w:rFonts w:asciiTheme="minorHAnsi" w:hAnsiTheme="minorHAnsi" w:cstheme="minorHAnsi"/>
                <w:b/>
                <w:sz w:val="20"/>
                <w:szCs w:val="20"/>
              </w:rPr>
              <w:t xml:space="preserve">capitalization threshold </w:t>
            </w:r>
            <w:proofErr w:type="gramStart"/>
            <w:r w:rsidR="005E60F8">
              <w:rPr>
                <w:rFonts w:asciiTheme="minorHAnsi" w:hAnsiTheme="minorHAnsi" w:cstheme="minorHAnsi"/>
                <w:b/>
                <w:sz w:val="20"/>
                <w:szCs w:val="20"/>
              </w:rPr>
              <w:t>met</w:t>
            </w:r>
            <w:r w:rsidRPr="007D0177">
              <w:rPr>
                <w:rFonts w:asciiTheme="minorHAnsi" w:hAnsiTheme="minorHAnsi" w:cstheme="minorHAnsi"/>
                <w:b/>
                <w:sz w:val="20"/>
                <w:szCs w:val="20"/>
              </w:rPr>
              <w:t>)</w:t>
            </w:r>
            <w:r w:rsidR="005E60F8">
              <w:rPr>
                <w:rFonts w:asciiTheme="minorHAnsi" w:hAnsiTheme="minorHAnsi" w:cstheme="minorHAnsi"/>
                <w:b/>
                <w:sz w:val="20"/>
                <w:szCs w:val="20"/>
              </w:rPr>
              <w:t>*</w:t>
            </w:r>
            <w:proofErr w:type="gramEnd"/>
            <w:r w:rsidR="005E60F8">
              <w:rPr>
                <w:rFonts w:asciiTheme="minorHAnsi" w:hAnsiTheme="minorHAnsi" w:cstheme="minorHAnsi"/>
                <w:b/>
                <w:sz w:val="20"/>
                <w:szCs w:val="20"/>
              </w:rPr>
              <w:t>*</w:t>
            </w:r>
          </w:p>
        </w:tc>
        <w:tc>
          <w:tcPr>
            <w:tcW w:w="1170" w:type="dxa"/>
            <w:tcBorders>
              <w:left w:val="double" w:sz="2" w:space="0" w:color="000000"/>
            </w:tcBorders>
          </w:tcPr>
          <w:p w14:paraId="25DE5861" w14:textId="77777777" w:rsidR="00D3782C" w:rsidRPr="007D0177" w:rsidRDefault="00D3782C">
            <w:pPr>
              <w:pStyle w:val="TableParagraph"/>
              <w:ind w:left="158" w:right="104" w:firstLine="31"/>
              <w:jc w:val="center"/>
              <w:rPr>
                <w:rFonts w:asciiTheme="minorHAnsi" w:hAnsiTheme="minorHAnsi" w:cstheme="minorHAnsi"/>
                <w:b/>
                <w:sz w:val="20"/>
                <w:szCs w:val="20"/>
              </w:rPr>
            </w:pPr>
            <w:r w:rsidRPr="007D0177">
              <w:rPr>
                <w:rFonts w:asciiTheme="minorHAnsi" w:hAnsiTheme="minorHAnsi" w:cstheme="minorHAnsi"/>
                <w:b/>
                <w:sz w:val="20"/>
                <w:szCs w:val="20"/>
              </w:rPr>
              <w:t>ALWAYS EXPENSE</w:t>
            </w:r>
          </w:p>
        </w:tc>
      </w:tr>
      <w:tr w:rsidR="00D3782C" w:rsidRPr="007D0177" w14:paraId="3FB6DC90" w14:textId="77777777" w:rsidTr="006B2233">
        <w:trPr>
          <w:trHeight w:val="160"/>
        </w:trPr>
        <w:tc>
          <w:tcPr>
            <w:tcW w:w="4860" w:type="dxa"/>
          </w:tcPr>
          <w:p w14:paraId="0BB388CF"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Accounting fees</w:t>
            </w:r>
          </w:p>
        </w:tc>
        <w:tc>
          <w:tcPr>
            <w:tcW w:w="1080" w:type="dxa"/>
            <w:vAlign w:val="center"/>
          </w:tcPr>
          <w:p w14:paraId="01941E22"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2A54A2EB"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0BFADD6E"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320D6B96"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7E5388A"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BBAC7C2" w14:textId="77777777" w:rsidTr="006B2233">
        <w:trPr>
          <w:trHeight w:val="827"/>
        </w:trPr>
        <w:tc>
          <w:tcPr>
            <w:tcW w:w="4860" w:type="dxa"/>
          </w:tcPr>
          <w:p w14:paraId="65385AF9" w14:textId="77777777" w:rsidR="00D3782C" w:rsidRPr="007D0177" w:rsidRDefault="00D3782C">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Alterations – changes in the internal structural arrangement or other physical characteristics of an existing asset so that it may be effectively used for a newly designated purpose (e.g., adding a new wing or offices, changing office space into classroom space, converting three offices into one office, fitting out space for a new tenant, etc.)</w:t>
            </w:r>
          </w:p>
        </w:tc>
        <w:tc>
          <w:tcPr>
            <w:tcW w:w="1080" w:type="dxa"/>
            <w:vAlign w:val="center"/>
          </w:tcPr>
          <w:p w14:paraId="3E06FA6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2CC1AD4B"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1D21E89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38E4DA99"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3EA2EF15"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7D77C11D" w14:textId="77777777" w:rsidTr="006B2233">
        <w:trPr>
          <w:trHeight w:val="160"/>
        </w:trPr>
        <w:tc>
          <w:tcPr>
            <w:tcW w:w="4860" w:type="dxa"/>
          </w:tcPr>
          <w:p w14:paraId="178E09C3"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Appraisals</w:t>
            </w:r>
          </w:p>
        </w:tc>
        <w:tc>
          <w:tcPr>
            <w:tcW w:w="1080" w:type="dxa"/>
            <w:vAlign w:val="center"/>
          </w:tcPr>
          <w:p w14:paraId="3F193EBA"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46884AF3"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75B01CE6"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0518E7B"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53D3BFF3"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4E761151" w14:textId="77777777" w:rsidTr="006B2233">
        <w:trPr>
          <w:trHeight w:val="160"/>
        </w:trPr>
        <w:tc>
          <w:tcPr>
            <w:tcW w:w="4860" w:type="dxa"/>
          </w:tcPr>
          <w:p w14:paraId="76387D14"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Architectural services</w:t>
            </w:r>
          </w:p>
        </w:tc>
        <w:tc>
          <w:tcPr>
            <w:tcW w:w="1080" w:type="dxa"/>
            <w:vAlign w:val="center"/>
          </w:tcPr>
          <w:p w14:paraId="702358B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170FF080"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598A2DFF"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5138520"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78E6EF45"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6C4B00FC" w14:textId="77777777" w:rsidTr="006B2233">
        <w:trPr>
          <w:trHeight w:val="340"/>
        </w:trPr>
        <w:tc>
          <w:tcPr>
            <w:tcW w:w="4860" w:type="dxa"/>
          </w:tcPr>
          <w:p w14:paraId="228335F5"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Asbestos removal where asbestos was present at</w:t>
            </w:r>
          </w:p>
          <w:p w14:paraId="1EB9B034"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acquisition/construction</w:t>
            </w:r>
          </w:p>
        </w:tc>
        <w:tc>
          <w:tcPr>
            <w:tcW w:w="1080" w:type="dxa"/>
            <w:vAlign w:val="center"/>
          </w:tcPr>
          <w:p w14:paraId="54A97735"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044F0E90"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67EE69C6"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405CCB5D"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2F280FB"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257504FC" w14:textId="77777777" w:rsidTr="006B2233">
        <w:trPr>
          <w:trHeight w:val="160"/>
        </w:trPr>
        <w:tc>
          <w:tcPr>
            <w:tcW w:w="4860" w:type="dxa"/>
          </w:tcPr>
          <w:p w14:paraId="1471C1A7"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Bed tax</w:t>
            </w:r>
          </w:p>
        </w:tc>
        <w:tc>
          <w:tcPr>
            <w:tcW w:w="1080" w:type="dxa"/>
            <w:vAlign w:val="center"/>
          </w:tcPr>
          <w:p w14:paraId="6B1EF21E"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1D3B498F"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0681B2B8"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8B1E010"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AED8787"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7167098C" w14:textId="77777777" w:rsidTr="006B2233">
        <w:trPr>
          <w:trHeight w:val="160"/>
        </w:trPr>
        <w:tc>
          <w:tcPr>
            <w:tcW w:w="4860" w:type="dxa"/>
          </w:tcPr>
          <w:p w14:paraId="154D0134"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Built-in bookshelves or other built-in furnishings</w:t>
            </w:r>
          </w:p>
        </w:tc>
        <w:tc>
          <w:tcPr>
            <w:tcW w:w="1080" w:type="dxa"/>
            <w:vAlign w:val="center"/>
          </w:tcPr>
          <w:p w14:paraId="4633F092"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51A0F238"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26793EBD"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4689DD2"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C7B4DDF"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31C109F7" w14:textId="77777777" w:rsidTr="006B2233">
        <w:trPr>
          <w:trHeight w:val="160"/>
        </w:trPr>
        <w:tc>
          <w:tcPr>
            <w:tcW w:w="4860" w:type="dxa"/>
          </w:tcPr>
          <w:p w14:paraId="18E64024"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CAPS fee</w:t>
            </w:r>
          </w:p>
        </w:tc>
        <w:tc>
          <w:tcPr>
            <w:tcW w:w="1080" w:type="dxa"/>
            <w:vAlign w:val="center"/>
          </w:tcPr>
          <w:p w14:paraId="5437575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6A1F1353"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5354C1E"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8B5E322"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4D746B9"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5461593D" w14:textId="77777777" w:rsidTr="006B2233">
        <w:trPr>
          <w:trHeight w:val="380"/>
        </w:trPr>
        <w:tc>
          <w:tcPr>
            <w:tcW w:w="4860" w:type="dxa"/>
          </w:tcPr>
          <w:p w14:paraId="55A80BA4" w14:textId="77777777" w:rsidR="00D3782C" w:rsidRPr="007D0177" w:rsidRDefault="00D3782C">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Clearing, grading and filling where site was purchased for the purpose of constructing a building</w:t>
            </w:r>
          </w:p>
        </w:tc>
        <w:tc>
          <w:tcPr>
            <w:tcW w:w="1080" w:type="dxa"/>
            <w:vAlign w:val="center"/>
          </w:tcPr>
          <w:p w14:paraId="2AD37449"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0D20E8F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2961A68"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37FD6FC"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A6734CD"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DAF7BCF" w14:textId="77777777" w:rsidTr="006B2233">
        <w:trPr>
          <w:trHeight w:val="340"/>
        </w:trPr>
        <w:tc>
          <w:tcPr>
            <w:tcW w:w="4860" w:type="dxa"/>
          </w:tcPr>
          <w:p w14:paraId="35A95EEA" w14:textId="37E7F550"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 xml:space="preserve">Compensation </w:t>
            </w:r>
            <w:r>
              <w:rPr>
                <w:rFonts w:asciiTheme="minorHAnsi" w:hAnsiTheme="minorHAnsi" w:cstheme="minorHAnsi"/>
                <w:sz w:val="20"/>
                <w:szCs w:val="20"/>
              </w:rPr>
              <w:t xml:space="preserve">(salary) </w:t>
            </w:r>
            <w:r w:rsidRPr="007D0177">
              <w:rPr>
                <w:rFonts w:asciiTheme="minorHAnsi" w:hAnsiTheme="minorHAnsi" w:cstheme="minorHAnsi"/>
                <w:sz w:val="20"/>
                <w:szCs w:val="20"/>
              </w:rPr>
              <w:t>costs of employees whose services</w:t>
            </w:r>
            <w:r w:rsidR="00A8385E">
              <w:rPr>
                <w:rFonts w:asciiTheme="minorHAnsi" w:hAnsiTheme="minorHAnsi" w:cstheme="minorHAnsi"/>
                <w:sz w:val="20"/>
                <w:szCs w:val="20"/>
              </w:rPr>
              <w:t xml:space="preserve"> </w:t>
            </w:r>
            <w:r w:rsidRPr="007D0177">
              <w:rPr>
                <w:rFonts w:asciiTheme="minorHAnsi" w:hAnsiTheme="minorHAnsi" w:cstheme="minorHAnsi"/>
                <w:sz w:val="20"/>
                <w:szCs w:val="20"/>
              </w:rPr>
              <w:t>are used in the construction</w:t>
            </w:r>
          </w:p>
        </w:tc>
        <w:tc>
          <w:tcPr>
            <w:tcW w:w="1080" w:type="dxa"/>
            <w:vAlign w:val="center"/>
          </w:tcPr>
          <w:p w14:paraId="3DAB041C"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64C97C7D"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0B9AAD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DDBD55F"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5955A21"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163A7B17" w14:textId="77777777" w:rsidTr="006B2233">
        <w:trPr>
          <w:trHeight w:val="160"/>
        </w:trPr>
        <w:tc>
          <w:tcPr>
            <w:tcW w:w="4860" w:type="dxa"/>
          </w:tcPr>
          <w:p w14:paraId="202D632E"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Construction supervision fees</w:t>
            </w:r>
          </w:p>
        </w:tc>
        <w:tc>
          <w:tcPr>
            <w:tcW w:w="1080" w:type="dxa"/>
            <w:vAlign w:val="center"/>
          </w:tcPr>
          <w:p w14:paraId="0842B148"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0197DB45"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39C39DD0"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08A13CD"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C26593D"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26CA59F" w14:textId="77777777" w:rsidTr="006B2233">
        <w:trPr>
          <w:trHeight w:val="160"/>
        </w:trPr>
        <w:tc>
          <w:tcPr>
            <w:tcW w:w="4860" w:type="dxa"/>
          </w:tcPr>
          <w:p w14:paraId="5C90D3A2"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Dedication expenses</w:t>
            </w:r>
          </w:p>
        </w:tc>
        <w:tc>
          <w:tcPr>
            <w:tcW w:w="1080" w:type="dxa"/>
            <w:vAlign w:val="center"/>
          </w:tcPr>
          <w:p w14:paraId="3B13C31F"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00314ADE"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7E11C883"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B464DB2"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31F4A2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73D0B872" w14:textId="77777777" w:rsidTr="006B2233">
        <w:trPr>
          <w:trHeight w:val="500"/>
        </w:trPr>
        <w:tc>
          <w:tcPr>
            <w:tcW w:w="4860" w:type="dxa"/>
          </w:tcPr>
          <w:p w14:paraId="1D1A6402" w14:textId="77777777" w:rsidR="00D3782C" w:rsidRPr="007D0177" w:rsidRDefault="00D3782C">
            <w:pPr>
              <w:pStyle w:val="TableParagraph"/>
              <w:ind w:left="17" w:right="65"/>
              <w:rPr>
                <w:rFonts w:asciiTheme="minorHAnsi" w:hAnsiTheme="minorHAnsi" w:cstheme="minorHAnsi"/>
                <w:sz w:val="20"/>
                <w:szCs w:val="20"/>
              </w:rPr>
            </w:pPr>
            <w:r w:rsidRPr="007D0177">
              <w:rPr>
                <w:rFonts w:asciiTheme="minorHAnsi" w:hAnsiTheme="minorHAnsi" w:cstheme="minorHAnsi"/>
                <w:sz w:val="20"/>
                <w:szCs w:val="20"/>
              </w:rPr>
              <w:t>Demolition/removal of old buildings or structures where building construction was not anticipated at the</w:t>
            </w:r>
          </w:p>
          <w:p w14:paraId="187B70C1"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time of land acquisition</w:t>
            </w:r>
          </w:p>
        </w:tc>
        <w:tc>
          <w:tcPr>
            <w:tcW w:w="1080" w:type="dxa"/>
            <w:vAlign w:val="center"/>
          </w:tcPr>
          <w:p w14:paraId="52A1664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14DE1E58"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283EDA4E"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E49AEFE"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BCAF2C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8EDDF16" w14:textId="77777777" w:rsidTr="006B2233">
        <w:trPr>
          <w:trHeight w:val="500"/>
        </w:trPr>
        <w:tc>
          <w:tcPr>
            <w:tcW w:w="4860" w:type="dxa"/>
          </w:tcPr>
          <w:p w14:paraId="2940ECCB" w14:textId="77777777" w:rsidR="00D3782C" w:rsidRPr="007D0177" w:rsidRDefault="00D3782C">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 xml:space="preserve">Demolition/removal of old buildings or structures where </w:t>
            </w:r>
            <w:proofErr w:type="gramStart"/>
            <w:r w:rsidRPr="007D0177">
              <w:rPr>
                <w:rFonts w:asciiTheme="minorHAnsi" w:hAnsiTheme="minorHAnsi" w:cstheme="minorHAnsi"/>
                <w:sz w:val="20"/>
                <w:szCs w:val="20"/>
              </w:rPr>
              <w:t>site was</w:t>
            </w:r>
            <w:proofErr w:type="gramEnd"/>
            <w:r w:rsidRPr="007D0177">
              <w:rPr>
                <w:rFonts w:asciiTheme="minorHAnsi" w:hAnsiTheme="minorHAnsi" w:cstheme="minorHAnsi"/>
                <w:sz w:val="20"/>
                <w:szCs w:val="20"/>
              </w:rPr>
              <w:t xml:space="preserve"> purchased with the intent of</w:t>
            </w:r>
          </w:p>
          <w:p w14:paraId="3AC8F97E"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constructing a new building</w:t>
            </w:r>
          </w:p>
        </w:tc>
        <w:tc>
          <w:tcPr>
            <w:tcW w:w="1080" w:type="dxa"/>
            <w:vAlign w:val="center"/>
          </w:tcPr>
          <w:p w14:paraId="4B183722"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7B07DD74"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77C79DA1"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FF7184F"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56C5B0E"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3F61AFCF" w14:textId="77777777" w:rsidTr="006B2233">
        <w:trPr>
          <w:trHeight w:val="160"/>
        </w:trPr>
        <w:tc>
          <w:tcPr>
            <w:tcW w:w="4860" w:type="dxa"/>
          </w:tcPr>
          <w:p w14:paraId="48940EE8"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Design costs</w:t>
            </w:r>
          </w:p>
        </w:tc>
        <w:tc>
          <w:tcPr>
            <w:tcW w:w="1080" w:type="dxa"/>
            <w:vAlign w:val="center"/>
          </w:tcPr>
          <w:p w14:paraId="730CB1C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490DBEF1"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F6309AE"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57721CB"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6582A75"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52547A10" w14:textId="77777777" w:rsidTr="006B2233">
        <w:trPr>
          <w:trHeight w:val="160"/>
        </w:trPr>
        <w:tc>
          <w:tcPr>
            <w:tcW w:w="4860" w:type="dxa"/>
          </w:tcPr>
          <w:p w14:paraId="21A261DB"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Easements or rights-of-way access</w:t>
            </w:r>
          </w:p>
        </w:tc>
        <w:tc>
          <w:tcPr>
            <w:tcW w:w="1080" w:type="dxa"/>
            <w:vAlign w:val="center"/>
          </w:tcPr>
          <w:p w14:paraId="6D90D73D"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689E2057"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154B9A13"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0629708"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148D65D"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6B341E19" w14:textId="77777777" w:rsidTr="006B2233">
        <w:trPr>
          <w:trHeight w:val="160"/>
        </w:trPr>
        <w:tc>
          <w:tcPr>
            <w:tcW w:w="4860" w:type="dxa"/>
          </w:tcPr>
          <w:p w14:paraId="0DDB8E35"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Engineering fees</w:t>
            </w:r>
          </w:p>
        </w:tc>
        <w:tc>
          <w:tcPr>
            <w:tcW w:w="1080" w:type="dxa"/>
            <w:vAlign w:val="center"/>
          </w:tcPr>
          <w:p w14:paraId="3AEB4B4A"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6FB42D06"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6E30228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47A9B637"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54C02ABB"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4D388C63" w14:textId="77777777" w:rsidTr="006B2233">
        <w:trPr>
          <w:trHeight w:val="340"/>
        </w:trPr>
        <w:tc>
          <w:tcPr>
            <w:tcW w:w="4860" w:type="dxa"/>
          </w:tcPr>
          <w:p w14:paraId="4973A0F0"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Environmental clean-up costs, where the asset has</w:t>
            </w:r>
          </w:p>
          <w:p w14:paraId="73F1FAC4"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been in use for some time</w:t>
            </w:r>
          </w:p>
        </w:tc>
        <w:tc>
          <w:tcPr>
            <w:tcW w:w="1080" w:type="dxa"/>
            <w:vAlign w:val="center"/>
          </w:tcPr>
          <w:p w14:paraId="252E1A68"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74B7BC27"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47BA2319"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AE14488"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F0EF610" w14:textId="77777777" w:rsidR="00D3782C" w:rsidRPr="007D0177" w:rsidRDefault="00D3782C">
            <w:pPr>
              <w:pStyle w:val="TableParagraph"/>
              <w:jc w:val="center"/>
              <w:rPr>
                <w:rFonts w:asciiTheme="minorHAnsi" w:hAnsiTheme="minorHAnsi" w:cstheme="minorHAnsi"/>
                <w:sz w:val="20"/>
                <w:szCs w:val="20"/>
              </w:rPr>
            </w:pPr>
          </w:p>
          <w:p w14:paraId="3C02A9CA"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538D3DB3" w14:textId="77777777" w:rsidTr="006B2233">
        <w:trPr>
          <w:trHeight w:val="180"/>
        </w:trPr>
        <w:tc>
          <w:tcPr>
            <w:tcW w:w="4860" w:type="dxa"/>
          </w:tcPr>
          <w:p w14:paraId="0D6EA249"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Environmental clean-up costs, at time of acquisition</w:t>
            </w:r>
          </w:p>
        </w:tc>
        <w:tc>
          <w:tcPr>
            <w:tcW w:w="1080" w:type="dxa"/>
            <w:vAlign w:val="center"/>
          </w:tcPr>
          <w:p w14:paraId="685488B5"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0E0D7ED1"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36C6E374"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710B694"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73912A6"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1B6B066E" w14:textId="77777777" w:rsidTr="006B2233">
        <w:trPr>
          <w:trHeight w:val="160"/>
        </w:trPr>
        <w:tc>
          <w:tcPr>
            <w:tcW w:w="4860" w:type="dxa"/>
          </w:tcPr>
          <w:p w14:paraId="6C84DC3C"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Feasibility studies that lead to construction</w:t>
            </w:r>
          </w:p>
        </w:tc>
        <w:tc>
          <w:tcPr>
            <w:tcW w:w="1080" w:type="dxa"/>
            <w:vAlign w:val="center"/>
          </w:tcPr>
          <w:p w14:paraId="4001CC54"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200886F6"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022E5A0C"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47412732"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98982C8"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791DAE0D" w14:textId="77777777" w:rsidTr="006B2233">
        <w:trPr>
          <w:trHeight w:val="160"/>
        </w:trPr>
        <w:tc>
          <w:tcPr>
            <w:tcW w:w="4860" w:type="dxa"/>
          </w:tcPr>
          <w:p w14:paraId="73E26048"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Fences (new or replacement)</w:t>
            </w:r>
          </w:p>
        </w:tc>
        <w:tc>
          <w:tcPr>
            <w:tcW w:w="1080" w:type="dxa"/>
            <w:vAlign w:val="center"/>
          </w:tcPr>
          <w:p w14:paraId="4E949E72"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368F51A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333C767E"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19A9F29"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3D8A424"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5C75ADC8" w14:textId="77777777" w:rsidTr="006B2233">
        <w:trPr>
          <w:trHeight w:val="160"/>
        </w:trPr>
        <w:tc>
          <w:tcPr>
            <w:tcW w:w="4860" w:type="dxa"/>
          </w:tcPr>
          <w:p w14:paraId="02AB12AD"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Fixed (NOT moveable) equipment and furnishings</w:t>
            </w:r>
          </w:p>
        </w:tc>
        <w:tc>
          <w:tcPr>
            <w:tcW w:w="1080" w:type="dxa"/>
            <w:vAlign w:val="center"/>
          </w:tcPr>
          <w:p w14:paraId="77F82453"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05968E2D"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7BD90EDD"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11C2F2B"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14A5A44"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BEF442C" w14:textId="77777777" w:rsidTr="006B2233">
        <w:trPr>
          <w:trHeight w:val="160"/>
        </w:trPr>
        <w:tc>
          <w:tcPr>
            <w:tcW w:w="4860" w:type="dxa"/>
          </w:tcPr>
          <w:p w14:paraId="2998ABA6"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HVAC</w:t>
            </w:r>
          </w:p>
        </w:tc>
        <w:tc>
          <w:tcPr>
            <w:tcW w:w="1080" w:type="dxa"/>
            <w:vAlign w:val="center"/>
          </w:tcPr>
          <w:p w14:paraId="60FDB88C"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009DCA60"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40696D7D"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79A191F"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5DC28EDB"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1944B1AB" w14:textId="77777777" w:rsidTr="006B2233">
        <w:trPr>
          <w:trHeight w:val="160"/>
        </w:trPr>
        <w:tc>
          <w:tcPr>
            <w:tcW w:w="4860" w:type="dxa"/>
          </w:tcPr>
          <w:p w14:paraId="751712F0"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Infrastructure fee</w:t>
            </w:r>
          </w:p>
        </w:tc>
        <w:tc>
          <w:tcPr>
            <w:tcW w:w="1080" w:type="dxa"/>
            <w:vAlign w:val="center"/>
          </w:tcPr>
          <w:p w14:paraId="113E81E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260ACA3F"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06FD9D5F"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A8AE7C1"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DE9B154"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C96423D" w14:textId="77777777" w:rsidTr="006B2233">
        <w:trPr>
          <w:trHeight w:val="160"/>
        </w:trPr>
        <w:tc>
          <w:tcPr>
            <w:tcW w:w="4860" w:type="dxa"/>
          </w:tcPr>
          <w:p w14:paraId="7B60B1E7"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Insurance costs during construction period</w:t>
            </w:r>
          </w:p>
        </w:tc>
        <w:tc>
          <w:tcPr>
            <w:tcW w:w="1080" w:type="dxa"/>
            <w:vAlign w:val="center"/>
          </w:tcPr>
          <w:p w14:paraId="4795E161"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5BF426D2"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082254C"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BDDBABC"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451AE3D"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11F0C8CC" w14:textId="77777777" w:rsidTr="006B2233">
        <w:trPr>
          <w:trHeight w:val="160"/>
        </w:trPr>
        <w:tc>
          <w:tcPr>
            <w:tcW w:w="4860" w:type="dxa"/>
          </w:tcPr>
          <w:p w14:paraId="1B77DD1A"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Insurance costs NOT during construction period</w:t>
            </w:r>
          </w:p>
        </w:tc>
        <w:tc>
          <w:tcPr>
            <w:tcW w:w="1080" w:type="dxa"/>
            <w:vAlign w:val="center"/>
          </w:tcPr>
          <w:p w14:paraId="6069F819"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5C5FC620"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61409ACE"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67FC13B"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E24B997"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6DF9EC3" w14:textId="77777777" w:rsidTr="006B2233">
        <w:trPr>
          <w:trHeight w:val="160"/>
        </w:trPr>
        <w:tc>
          <w:tcPr>
            <w:tcW w:w="4860" w:type="dxa"/>
          </w:tcPr>
          <w:p w14:paraId="5D540629"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lastRenderedPageBreak/>
              <w:t>Interest expense during construction period</w:t>
            </w:r>
          </w:p>
        </w:tc>
        <w:tc>
          <w:tcPr>
            <w:tcW w:w="1080" w:type="dxa"/>
            <w:vAlign w:val="center"/>
          </w:tcPr>
          <w:p w14:paraId="7B7D3ABE"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0E4381CA"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ED6D21D"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2477110"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29C93414"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365973C4" w14:textId="77777777" w:rsidTr="006B2233">
        <w:trPr>
          <w:trHeight w:val="160"/>
        </w:trPr>
        <w:tc>
          <w:tcPr>
            <w:tcW w:w="4860" w:type="dxa"/>
          </w:tcPr>
          <w:p w14:paraId="6BDA5ADB"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Interest expense NOT during construction period</w:t>
            </w:r>
          </w:p>
        </w:tc>
        <w:tc>
          <w:tcPr>
            <w:tcW w:w="1080" w:type="dxa"/>
            <w:vAlign w:val="center"/>
          </w:tcPr>
          <w:p w14:paraId="32DC705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4DCF2302"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1E7ED64D"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2F001E5"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C857154"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1C0F5811" w14:textId="77777777" w:rsidTr="006B2233">
        <w:trPr>
          <w:trHeight w:val="160"/>
        </w:trPr>
        <w:tc>
          <w:tcPr>
            <w:tcW w:w="4860" w:type="dxa"/>
          </w:tcPr>
          <w:p w14:paraId="20BB054A"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Land development fees</w:t>
            </w:r>
          </w:p>
        </w:tc>
        <w:tc>
          <w:tcPr>
            <w:tcW w:w="1080" w:type="dxa"/>
            <w:vAlign w:val="center"/>
          </w:tcPr>
          <w:p w14:paraId="41C6AE9E"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7E25A8DA"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05CBC203"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74DEA8A8"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CF91E62"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40FD70AB" w14:textId="77777777" w:rsidTr="006B2233">
        <w:trPr>
          <w:trHeight w:val="160"/>
        </w:trPr>
        <w:tc>
          <w:tcPr>
            <w:tcW w:w="4860" w:type="dxa"/>
          </w:tcPr>
          <w:p w14:paraId="13B23C13"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Landscaping</w:t>
            </w:r>
          </w:p>
        </w:tc>
        <w:tc>
          <w:tcPr>
            <w:tcW w:w="1080" w:type="dxa"/>
            <w:vAlign w:val="center"/>
          </w:tcPr>
          <w:p w14:paraId="37B76BB6"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900" w:type="dxa"/>
            <w:vAlign w:val="center"/>
          </w:tcPr>
          <w:p w14:paraId="12ABF18C"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695E45D3"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60A991CF"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44B8A17"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2BC0EFF9" w14:textId="77777777" w:rsidTr="006B2233">
        <w:trPr>
          <w:trHeight w:val="160"/>
        </w:trPr>
        <w:tc>
          <w:tcPr>
            <w:tcW w:w="4860" w:type="dxa"/>
          </w:tcPr>
          <w:p w14:paraId="55D82191"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Legal + consulting fees related to the construction</w:t>
            </w:r>
          </w:p>
        </w:tc>
        <w:tc>
          <w:tcPr>
            <w:tcW w:w="1080" w:type="dxa"/>
            <w:vAlign w:val="center"/>
          </w:tcPr>
          <w:p w14:paraId="5F8CA286"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3143C945"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108D26B3"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2125136"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3C23039"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74C20ABF" w14:textId="77777777" w:rsidTr="006B2233">
        <w:trPr>
          <w:trHeight w:val="160"/>
        </w:trPr>
        <w:tc>
          <w:tcPr>
            <w:tcW w:w="4860" w:type="dxa"/>
          </w:tcPr>
          <w:p w14:paraId="23C2E133"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 xml:space="preserve">Litigation </w:t>
            </w:r>
            <w:r>
              <w:rPr>
                <w:rFonts w:asciiTheme="minorHAnsi" w:hAnsiTheme="minorHAnsi" w:cstheme="minorHAnsi"/>
                <w:sz w:val="20"/>
                <w:szCs w:val="20"/>
              </w:rPr>
              <w:t>–</w:t>
            </w:r>
            <w:r w:rsidRPr="007D0177">
              <w:rPr>
                <w:rFonts w:asciiTheme="minorHAnsi" w:hAnsiTheme="minorHAnsi" w:cstheme="minorHAnsi"/>
                <w:sz w:val="20"/>
                <w:szCs w:val="20"/>
              </w:rPr>
              <w:t xml:space="preserve"> claims against subcontractor</w:t>
            </w:r>
          </w:p>
        </w:tc>
        <w:tc>
          <w:tcPr>
            <w:tcW w:w="1080" w:type="dxa"/>
            <w:vAlign w:val="center"/>
          </w:tcPr>
          <w:p w14:paraId="06462EC8"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4D7D6C8C"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5FBA120C"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0533260"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2C04274"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6196CDB5" w14:textId="77777777" w:rsidTr="006B2233">
        <w:trPr>
          <w:trHeight w:val="160"/>
        </w:trPr>
        <w:tc>
          <w:tcPr>
            <w:tcW w:w="4860" w:type="dxa"/>
          </w:tcPr>
          <w:p w14:paraId="532328D8"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Lost rental revenue</w:t>
            </w:r>
          </w:p>
        </w:tc>
        <w:tc>
          <w:tcPr>
            <w:tcW w:w="1080" w:type="dxa"/>
            <w:vAlign w:val="center"/>
          </w:tcPr>
          <w:p w14:paraId="06E2C242"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44432502"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5EEF9F0F"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29B5DA6B"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088F7CA"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18BC5F98" w14:textId="77777777" w:rsidTr="006B2233">
        <w:trPr>
          <w:trHeight w:val="305"/>
        </w:trPr>
        <w:tc>
          <w:tcPr>
            <w:tcW w:w="4860" w:type="dxa"/>
          </w:tcPr>
          <w:p w14:paraId="715E83F9" w14:textId="77777777" w:rsidR="00D3782C" w:rsidRPr="007D0177" w:rsidRDefault="00D3782C">
            <w:pPr>
              <w:pStyle w:val="TableParagraph"/>
              <w:ind w:left="17" w:right="131"/>
              <w:rPr>
                <w:rFonts w:asciiTheme="minorHAnsi" w:hAnsiTheme="minorHAnsi" w:cstheme="minorHAnsi"/>
                <w:sz w:val="20"/>
                <w:szCs w:val="20"/>
              </w:rPr>
            </w:pPr>
            <w:r w:rsidRPr="007D0177">
              <w:rPr>
                <w:rFonts w:asciiTheme="minorHAnsi" w:hAnsiTheme="minorHAnsi" w:cstheme="minorHAnsi"/>
                <w:sz w:val="20"/>
                <w:szCs w:val="20"/>
              </w:rPr>
              <w:t xml:space="preserve">Maintenance and repair (e.g., custodial services, fixing a leaky faucet, replacement of minor parts, replacing a </w:t>
            </w:r>
            <w:proofErr w:type="gramStart"/>
            <w:r w:rsidRPr="007D0177">
              <w:rPr>
                <w:rFonts w:asciiTheme="minorHAnsi" w:hAnsiTheme="minorHAnsi" w:cstheme="minorHAnsi"/>
                <w:sz w:val="20"/>
                <w:szCs w:val="20"/>
              </w:rPr>
              <w:t>worn out</w:t>
            </w:r>
            <w:proofErr w:type="gramEnd"/>
            <w:r w:rsidRPr="007D0177">
              <w:rPr>
                <w:rFonts w:asciiTheme="minorHAnsi" w:hAnsiTheme="minorHAnsi" w:cstheme="minorHAnsi"/>
                <w:sz w:val="20"/>
                <w:szCs w:val="20"/>
              </w:rPr>
              <w:t xml:space="preserve"> rug, etc.)</w:t>
            </w:r>
          </w:p>
        </w:tc>
        <w:tc>
          <w:tcPr>
            <w:tcW w:w="1080" w:type="dxa"/>
            <w:vAlign w:val="center"/>
          </w:tcPr>
          <w:p w14:paraId="51F9E4E3"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7ACEB4FF"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6702A75A"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6BDB0654"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C8EAE2A"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282FB62E" w14:textId="77777777" w:rsidTr="006B2233">
        <w:trPr>
          <w:trHeight w:val="320"/>
        </w:trPr>
        <w:tc>
          <w:tcPr>
            <w:tcW w:w="4860" w:type="dxa"/>
          </w:tcPr>
          <w:p w14:paraId="0DAC17FF"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Maintenance of existing sidewalks, fences or</w:t>
            </w:r>
          </w:p>
          <w:p w14:paraId="1E2159F2"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pavement</w:t>
            </w:r>
          </w:p>
        </w:tc>
        <w:tc>
          <w:tcPr>
            <w:tcW w:w="1080" w:type="dxa"/>
            <w:vAlign w:val="center"/>
          </w:tcPr>
          <w:p w14:paraId="00845742"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7014373F"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52985589"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916527E"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86790EE"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0BDB700B" w14:textId="77777777" w:rsidTr="006B2233">
        <w:trPr>
          <w:trHeight w:val="160"/>
        </w:trPr>
        <w:tc>
          <w:tcPr>
            <w:tcW w:w="4860" w:type="dxa"/>
          </w:tcPr>
          <w:p w14:paraId="496CD3A2"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Materials related directly to construction</w:t>
            </w:r>
          </w:p>
        </w:tc>
        <w:tc>
          <w:tcPr>
            <w:tcW w:w="1080" w:type="dxa"/>
            <w:vAlign w:val="center"/>
          </w:tcPr>
          <w:p w14:paraId="6EFFCE48"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66999797"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D596A60"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A52BBA4"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32F56975"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363F1B39" w14:textId="77777777" w:rsidTr="006B2233">
        <w:trPr>
          <w:trHeight w:val="160"/>
        </w:trPr>
        <w:tc>
          <w:tcPr>
            <w:tcW w:w="4860" w:type="dxa"/>
          </w:tcPr>
          <w:p w14:paraId="7C6614DC"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Mitigation costs</w:t>
            </w:r>
          </w:p>
        </w:tc>
        <w:tc>
          <w:tcPr>
            <w:tcW w:w="1080" w:type="dxa"/>
            <w:vAlign w:val="center"/>
          </w:tcPr>
          <w:p w14:paraId="733B24F8"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3F063169"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6BA25199"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D214D39"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19C5A41"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55E3B45B" w14:textId="77777777" w:rsidTr="006B2233">
        <w:trPr>
          <w:trHeight w:val="320"/>
        </w:trPr>
        <w:tc>
          <w:tcPr>
            <w:tcW w:w="4860" w:type="dxa"/>
          </w:tcPr>
          <w:p w14:paraId="2E04289C"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Moving and relocation: moving people, equipment or</w:t>
            </w:r>
          </w:p>
          <w:p w14:paraId="7096A669"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utilities/infrastructure in or out of building</w:t>
            </w:r>
          </w:p>
        </w:tc>
        <w:tc>
          <w:tcPr>
            <w:tcW w:w="1080" w:type="dxa"/>
            <w:vAlign w:val="center"/>
          </w:tcPr>
          <w:p w14:paraId="5E7AFDC2"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2F65DFCF"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7247C3FD"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636BF2A"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D508AA5"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048CF947" w14:textId="77777777" w:rsidTr="006B2233">
        <w:trPr>
          <w:trHeight w:val="160"/>
        </w:trPr>
        <w:tc>
          <w:tcPr>
            <w:tcW w:w="4860" w:type="dxa"/>
          </w:tcPr>
          <w:p w14:paraId="1B8AEDCA"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North Yard fee</w:t>
            </w:r>
          </w:p>
        </w:tc>
        <w:tc>
          <w:tcPr>
            <w:tcW w:w="1080" w:type="dxa"/>
            <w:vAlign w:val="center"/>
          </w:tcPr>
          <w:p w14:paraId="3BD112FC"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5ED214A7"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3C6F32F8"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10327F1"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12005D8"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r>
      <w:tr w:rsidR="00D3782C" w:rsidRPr="007D0177" w14:paraId="4EC6C457" w14:textId="77777777" w:rsidTr="006B2233">
        <w:trPr>
          <w:trHeight w:val="160"/>
        </w:trPr>
        <w:tc>
          <w:tcPr>
            <w:tcW w:w="4860" w:type="dxa"/>
          </w:tcPr>
          <w:p w14:paraId="2F43C90C"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Overhead attributable to the project</w:t>
            </w:r>
          </w:p>
        </w:tc>
        <w:tc>
          <w:tcPr>
            <w:tcW w:w="1080" w:type="dxa"/>
            <w:vAlign w:val="center"/>
          </w:tcPr>
          <w:p w14:paraId="5684AA4C"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3A8616C0"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4523A83B"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3F9A92B"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BDB7FE9"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47F8A1A4" w14:textId="77777777" w:rsidTr="006B2233">
        <w:trPr>
          <w:trHeight w:val="160"/>
        </w:trPr>
        <w:tc>
          <w:tcPr>
            <w:tcW w:w="4860" w:type="dxa"/>
          </w:tcPr>
          <w:p w14:paraId="3A672E60"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Pavements (new or replacement)</w:t>
            </w:r>
          </w:p>
        </w:tc>
        <w:tc>
          <w:tcPr>
            <w:tcW w:w="1080" w:type="dxa"/>
            <w:vAlign w:val="center"/>
          </w:tcPr>
          <w:p w14:paraId="236ADA84"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554DB1EC"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20AF9EE0"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0C6EBFAF"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FBC5AEB"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6B2CFD06" w14:textId="77777777" w:rsidTr="006B2233">
        <w:trPr>
          <w:trHeight w:val="160"/>
        </w:trPr>
        <w:tc>
          <w:tcPr>
            <w:tcW w:w="4860" w:type="dxa"/>
          </w:tcPr>
          <w:p w14:paraId="285DFA3B"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Professional fees directly related to construction</w:t>
            </w:r>
          </w:p>
        </w:tc>
        <w:tc>
          <w:tcPr>
            <w:tcW w:w="1080" w:type="dxa"/>
            <w:vAlign w:val="center"/>
          </w:tcPr>
          <w:p w14:paraId="38556142"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3E80E0D1"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493" w:type="dxa"/>
            <w:vAlign w:val="center"/>
          </w:tcPr>
          <w:p w14:paraId="713D8279" w14:textId="77777777" w:rsidR="00D3782C" w:rsidRPr="007D0177" w:rsidRDefault="00D3782C">
            <w:pPr>
              <w:pStyle w:val="TableParagraph"/>
              <w:jc w:val="center"/>
              <w:rPr>
                <w:rFonts w:asciiTheme="minorHAnsi" w:hAnsiTheme="minorHAnsi" w:cstheme="minorHAnsi"/>
                <w:b/>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5FC33FE9"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077B378"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3D7405DC" w14:textId="77777777" w:rsidTr="006B2233">
        <w:trPr>
          <w:trHeight w:val="340"/>
        </w:trPr>
        <w:tc>
          <w:tcPr>
            <w:tcW w:w="4860" w:type="dxa"/>
          </w:tcPr>
          <w:p w14:paraId="37F3C7BD" w14:textId="77777777" w:rsidR="00D3782C" w:rsidRPr="007D0177" w:rsidRDefault="00D3782C">
            <w:pPr>
              <w:pStyle w:val="TableParagraph"/>
              <w:rPr>
                <w:rFonts w:asciiTheme="minorHAnsi" w:hAnsiTheme="minorHAnsi" w:cstheme="minorHAnsi"/>
                <w:sz w:val="20"/>
                <w:szCs w:val="20"/>
              </w:rPr>
            </w:pPr>
            <w:r w:rsidRPr="007D0177">
              <w:rPr>
                <w:rFonts w:asciiTheme="minorHAnsi" w:hAnsiTheme="minorHAnsi" w:cstheme="minorHAnsi"/>
                <w:sz w:val="20"/>
                <w:szCs w:val="20"/>
              </w:rPr>
              <w:t>Redecorating (e.g., repainting or wallpapering, installing wall-to-wall carpeting)</w:t>
            </w:r>
          </w:p>
        </w:tc>
        <w:tc>
          <w:tcPr>
            <w:tcW w:w="1080" w:type="dxa"/>
            <w:vAlign w:val="center"/>
          </w:tcPr>
          <w:p w14:paraId="1E42818B"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787069D7"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0B994DBA"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3478C59"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3ADFF984"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5C28086F" w14:textId="77777777" w:rsidTr="006B2233">
        <w:trPr>
          <w:trHeight w:val="340"/>
        </w:trPr>
        <w:tc>
          <w:tcPr>
            <w:tcW w:w="4860" w:type="dxa"/>
          </w:tcPr>
          <w:p w14:paraId="271198A6" w14:textId="77777777" w:rsidR="00D3782C" w:rsidRPr="007D0177" w:rsidRDefault="00D3782C">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Renovations </w:t>
            </w:r>
            <w:r>
              <w:rPr>
                <w:rFonts w:asciiTheme="minorHAnsi" w:hAnsiTheme="minorHAnsi" w:cstheme="minorHAnsi"/>
                <w:sz w:val="20"/>
                <w:szCs w:val="20"/>
              </w:rPr>
              <w:t>–</w:t>
            </w:r>
            <w:r w:rsidRPr="007D0177">
              <w:rPr>
                <w:rFonts w:asciiTheme="minorHAnsi" w:hAnsiTheme="minorHAnsi" w:cstheme="minorHAnsi"/>
                <w:sz w:val="20"/>
                <w:szCs w:val="20"/>
              </w:rPr>
              <w:t xml:space="preserve"> the total or partial upgrading of a  facility to higher standard of quality or efficiency than originally existed (e.g., conforming building to municipal code or government regulations; new/better outdoor lighting to conform to safety regulations, transitioning old classroom into one with state-of-the- art lighting and computer hook-ups,</w:t>
            </w:r>
            <w:r w:rsidRPr="007D0177">
              <w:rPr>
                <w:rFonts w:asciiTheme="minorHAnsi" w:hAnsiTheme="minorHAnsi" w:cstheme="minorHAnsi"/>
                <w:spacing w:val="2"/>
                <w:sz w:val="20"/>
                <w:szCs w:val="20"/>
              </w:rPr>
              <w:t xml:space="preserve"> </w:t>
            </w:r>
            <w:r w:rsidRPr="007D0177">
              <w:rPr>
                <w:rFonts w:asciiTheme="minorHAnsi" w:hAnsiTheme="minorHAnsi" w:cstheme="minorHAnsi"/>
                <w:sz w:val="20"/>
                <w:szCs w:val="20"/>
              </w:rPr>
              <w:t>etc.)</w:t>
            </w:r>
          </w:p>
        </w:tc>
        <w:tc>
          <w:tcPr>
            <w:tcW w:w="1080" w:type="dxa"/>
            <w:vAlign w:val="center"/>
          </w:tcPr>
          <w:p w14:paraId="6919D5F8"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1F3277BE"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6E287608"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21451216"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71D38F29"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48731D7" w14:textId="77777777" w:rsidTr="006B2233">
        <w:trPr>
          <w:trHeight w:val="340"/>
        </w:trPr>
        <w:tc>
          <w:tcPr>
            <w:tcW w:w="4860" w:type="dxa"/>
          </w:tcPr>
          <w:p w14:paraId="06D883F0" w14:textId="77777777" w:rsidR="00D3782C" w:rsidRPr="007D0177" w:rsidRDefault="00D3782C">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Rent for swing space </w:t>
            </w:r>
            <w:r>
              <w:rPr>
                <w:rFonts w:asciiTheme="minorHAnsi" w:hAnsiTheme="minorHAnsi" w:cstheme="minorHAnsi"/>
                <w:sz w:val="20"/>
                <w:szCs w:val="20"/>
              </w:rPr>
              <w:t>–</w:t>
            </w:r>
            <w:r w:rsidRPr="007D0177">
              <w:rPr>
                <w:rFonts w:asciiTheme="minorHAnsi" w:hAnsiTheme="minorHAnsi" w:cstheme="minorHAnsi"/>
                <w:sz w:val="20"/>
                <w:szCs w:val="20"/>
              </w:rPr>
              <w:t xml:space="preserve"> rental expense for additional space due to construction displacement</w:t>
            </w:r>
          </w:p>
        </w:tc>
        <w:tc>
          <w:tcPr>
            <w:tcW w:w="1080" w:type="dxa"/>
            <w:vAlign w:val="center"/>
          </w:tcPr>
          <w:p w14:paraId="3B4A3A19"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29A3957E"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03AAD666"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4BEFAF71"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52A5838"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r w:rsidR="00D3782C" w:rsidRPr="007D0177" w14:paraId="0FB2F2B9" w14:textId="77777777" w:rsidTr="006B2233">
        <w:trPr>
          <w:trHeight w:val="340"/>
        </w:trPr>
        <w:tc>
          <w:tcPr>
            <w:tcW w:w="4860" w:type="dxa"/>
          </w:tcPr>
          <w:p w14:paraId="518FC23F" w14:textId="77777777" w:rsidR="00D3782C" w:rsidRPr="007D0177" w:rsidRDefault="00D3782C">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Rent credits </w:t>
            </w:r>
            <w:r>
              <w:rPr>
                <w:rFonts w:asciiTheme="minorHAnsi" w:hAnsiTheme="minorHAnsi" w:cstheme="minorHAnsi"/>
                <w:sz w:val="20"/>
                <w:szCs w:val="20"/>
              </w:rPr>
              <w:t>–</w:t>
            </w:r>
            <w:r w:rsidRPr="007D0177">
              <w:rPr>
                <w:rFonts w:asciiTheme="minorHAnsi" w:hAnsiTheme="minorHAnsi" w:cstheme="minorHAnsi"/>
                <w:sz w:val="20"/>
                <w:szCs w:val="20"/>
              </w:rPr>
              <w:t xml:space="preserve"> reduction in the rent charged to tenants as construction mitigation, typically a reduction in rent revenue</w:t>
            </w:r>
          </w:p>
        </w:tc>
        <w:tc>
          <w:tcPr>
            <w:tcW w:w="1080" w:type="dxa"/>
            <w:vAlign w:val="center"/>
          </w:tcPr>
          <w:p w14:paraId="131BCD1F"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2C98D6C2" w14:textId="77777777" w:rsidR="00D3782C" w:rsidRPr="007D0177" w:rsidRDefault="00D3782C">
            <w:pPr>
              <w:pStyle w:val="TableParagraph"/>
              <w:jc w:val="center"/>
              <w:rPr>
                <w:rFonts w:asciiTheme="minorHAnsi" w:hAnsiTheme="minorHAnsi" w:cstheme="minorHAnsi"/>
                <w:sz w:val="20"/>
                <w:szCs w:val="20"/>
              </w:rPr>
            </w:pPr>
          </w:p>
        </w:tc>
        <w:tc>
          <w:tcPr>
            <w:tcW w:w="1493" w:type="dxa"/>
            <w:vAlign w:val="center"/>
          </w:tcPr>
          <w:p w14:paraId="7E73A8AA"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361A79F2"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0C4F9E1"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r w:rsidR="00D3782C" w:rsidRPr="007D0177" w14:paraId="1F001D2B" w14:textId="77777777" w:rsidTr="006B2233">
        <w:trPr>
          <w:trHeight w:val="340"/>
        </w:trPr>
        <w:tc>
          <w:tcPr>
            <w:tcW w:w="4860" w:type="dxa"/>
          </w:tcPr>
          <w:p w14:paraId="5F166FB5" w14:textId="77777777" w:rsidR="00D3782C" w:rsidRPr="007D0177" w:rsidRDefault="00D3782C">
            <w:pPr>
              <w:pStyle w:val="TableParagraph"/>
              <w:rPr>
                <w:rFonts w:asciiTheme="minorHAnsi" w:hAnsiTheme="minorHAnsi" w:cstheme="minorHAnsi"/>
                <w:sz w:val="20"/>
                <w:szCs w:val="20"/>
              </w:rPr>
            </w:pPr>
            <w:r w:rsidRPr="007D0177">
              <w:rPr>
                <w:rFonts w:asciiTheme="minorHAnsi" w:hAnsiTheme="minorHAnsi" w:cstheme="minorHAnsi"/>
                <w:sz w:val="20"/>
                <w:szCs w:val="20"/>
              </w:rPr>
              <w:t xml:space="preserve">Replacements, renewals, betterments </w:t>
            </w:r>
            <w:r>
              <w:rPr>
                <w:rFonts w:asciiTheme="minorHAnsi" w:hAnsiTheme="minorHAnsi" w:cstheme="minorHAnsi"/>
                <w:sz w:val="20"/>
                <w:szCs w:val="20"/>
              </w:rPr>
              <w:t>–</w:t>
            </w:r>
            <w:r w:rsidRPr="007D0177">
              <w:rPr>
                <w:rFonts w:asciiTheme="minorHAnsi" w:hAnsiTheme="minorHAnsi" w:cstheme="minorHAnsi"/>
                <w:sz w:val="20"/>
                <w:szCs w:val="20"/>
              </w:rPr>
              <w:t xml:space="preserve"> overhaul or replacement of major constituent parts that have not been maintained and have deteriorated to the point that now requires a major overhaul (e.g., installing a new floor; resurfacing an entire roof; replacing electrical, plumbing, heating or air conditioning systems; replacing in ground lighting; replacing a deteriorated wall, etc.)</w:t>
            </w:r>
          </w:p>
        </w:tc>
        <w:tc>
          <w:tcPr>
            <w:tcW w:w="1080" w:type="dxa"/>
            <w:vAlign w:val="center"/>
          </w:tcPr>
          <w:p w14:paraId="7AC85E0C"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73CCF6C1"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192348D2"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79AD59C2"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0A594D88"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5CB7DB42" w14:textId="77777777" w:rsidTr="006B2233">
        <w:trPr>
          <w:trHeight w:val="340"/>
        </w:trPr>
        <w:tc>
          <w:tcPr>
            <w:tcW w:w="4860" w:type="dxa"/>
          </w:tcPr>
          <w:p w14:paraId="626BCE64" w14:textId="77777777" w:rsidR="00D3782C" w:rsidRPr="007D0177" w:rsidRDefault="00D3782C">
            <w:pPr>
              <w:pStyle w:val="TableParagraph"/>
              <w:rPr>
                <w:rFonts w:asciiTheme="minorHAnsi" w:hAnsiTheme="minorHAnsi" w:cstheme="minorHAnsi"/>
                <w:sz w:val="20"/>
                <w:szCs w:val="20"/>
              </w:rPr>
            </w:pPr>
            <w:r w:rsidRPr="007D0177">
              <w:rPr>
                <w:rFonts w:asciiTheme="minorHAnsi" w:hAnsiTheme="minorHAnsi" w:cstheme="minorHAnsi"/>
                <w:sz w:val="20"/>
                <w:szCs w:val="20"/>
              </w:rPr>
              <w:lastRenderedPageBreak/>
              <w:t>Sidewalks (new or replacement)</w:t>
            </w:r>
          </w:p>
        </w:tc>
        <w:tc>
          <w:tcPr>
            <w:tcW w:w="1080" w:type="dxa"/>
            <w:vAlign w:val="center"/>
          </w:tcPr>
          <w:p w14:paraId="5CD9AF03"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261BFA61"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1A61317C"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DB41826"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210F22D4"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69837C03" w14:textId="77777777" w:rsidTr="006B2233">
        <w:trPr>
          <w:trHeight w:val="340"/>
        </w:trPr>
        <w:tc>
          <w:tcPr>
            <w:tcW w:w="4860" w:type="dxa"/>
          </w:tcPr>
          <w:p w14:paraId="14634E51"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Soil refinement where soil was contaminated at</w:t>
            </w:r>
          </w:p>
          <w:p w14:paraId="40C03D03" w14:textId="77777777" w:rsidR="00D3782C" w:rsidRPr="007D0177" w:rsidRDefault="00D3782C">
            <w:pPr>
              <w:pStyle w:val="TableParagraph"/>
              <w:rPr>
                <w:rFonts w:asciiTheme="minorHAnsi" w:hAnsiTheme="minorHAnsi" w:cstheme="minorHAnsi"/>
                <w:sz w:val="20"/>
                <w:szCs w:val="20"/>
              </w:rPr>
            </w:pPr>
            <w:r w:rsidRPr="007D0177">
              <w:rPr>
                <w:rFonts w:asciiTheme="minorHAnsi" w:hAnsiTheme="minorHAnsi" w:cstheme="minorHAnsi"/>
                <w:sz w:val="20"/>
                <w:szCs w:val="20"/>
              </w:rPr>
              <w:t>acquisition</w:t>
            </w:r>
          </w:p>
        </w:tc>
        <w:tc>
          <w:tcPr>
            <w:tcW w:w="1080" w:type="dxa"/>
            <w:vAlign w:val="center"/>
          </w:tcPr>
          <w:p w14:paraId="29F16FC9"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900" w:type="dxa"/>
            <w:vAlign w:val="center"/>
          </w:tcPr>
          <w:p w14:paraId="2E5A47BD"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587EEFB5"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18BEC8A0"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6A235BBE"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348495BE" w14:textId="77777777" w:rsidTr="006B2233">
        <w:trPr>
          <w:trHeight w:val="340"/>
        </w:trPr>
        <w:tc>
          <w:tcPr>
            <w:tcW w:w="4860" w:type="dxa"/>
          </w:tcPr>
          <w:p w14:paraId="74395FD2"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Soil refinement where soil was NOT contaminated at</w:t>
            </w:r>
          </w:p>
          <w:p w14:paraId="581DE83C"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acquisition</w:t>
            </w:r>
          </w:p>
        </w:tc>
        <w:tc>
          <w:tcPr>
            <w:tcW w:w="1080" w:type="dxa"/>
            <w:vAlign w:val="center"/>
          </w:tcPr>
          <w:p w14:paraId="0E6323D6"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0C627AA6"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3907E4BB"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7EDEBD23"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20AD470"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r w:rsidR="00D3782C" w:rsidRPr="007D0177" w14:paraId="4E9F549D" w14:textId="77777777" w:rsidTr="006B2233">
        <w:trPr>
          <w:trHeight w:val="340"/>
        </w:trPr>
        <w:tc>
          <w:tcPr>
            <w:tcW w:w="4860" w:type="dxa"/>
          </w:tcPr>
          <w:p w14:paraId="5D7177AF"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Special assessments directly related to the property</w:t>
            </w:r>
          </w:p>
          <w:p w14:paraId="6509505C"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and mandated by local governing bodies</w:t>
            </w:r>
          </w:p>
        </w:tc>
        <w:tc>
          <w:tcPr>
            <w:tcW w:w="1080" w:type="dxa"/>
            <w:vAlign w:val="center"/>
          </w:tcPr>
          <w:p w14:paraId="315CC6D2"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900" w:type="dxa"/>
            <w:vAlign w:val="center"/>
          </w:tcPr>
          <w:p w14:paraId="4F442142"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03BCB8F2"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7A0FD8D4"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4CFE30B4"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77BDE62A" w14:textId="77777777" w:rsidTr="006B2233">
        <w:trPr>
          <w:trHeight w:val="340"/>
        </w:trPr>
        <w:tc>
          <w:tcPr>
            <w:tcW w:w="4860" w:type="dxa"/>
          </w:tcPr>
          <w:p w14:paraId="517DE21A"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Surveys</w:t>
            </w:r>
          </w:p>
        </w:tc>
        <w:tc>
          <w:tcPr>
            <w:tcW w:w="1080" w:type="dxa"/>
            <w:vAlign w:val="center"/>
          </w:tcPr>
          <w:p w14:paraId="6557DBD4"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769952CB" w14:textId="77777777" w:rsidR="00D3782C" w:rsidRPr="007D0177" w:rsidRDefault="00D3782C">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493" w:type="dxa"/>
            <w:vAlign w:val="center"/>
          </w:tcPr>
          <w:p w14:paraId="730A1C78"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65F328FE"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3C788CCA"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6EBDD398" w14:textId="77777777" w:rsidTr="006B2233">
        <w:trPr>
          <w:trHeight w:val="340"/>
        </w:trPr>
        <w:tc>
          <w:tcPr>
            <w:tcW w:w="4860" w:type="dxa"/>
          </w:tcPr>
          <w:p w14:paraId="4B33CFB8"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Teledata closet (i.e., an area that houses data lines, switching equipment, etc.)</w:t>
            </w:r>
          </w:p>
        </w:tc>
        <w:tc>
          <w:tcPr>
            <w:tcW w:w="1080" w:type="dxa"/>
            <w:vAlign w:val="center"/>
          </w:tcPr>
          <w:p w14:paraId="1DB4A66E"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3661829C"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55DC5A6F" w14:textId="77777777" w:rsidR="00D3782C" w:rsidRPr="007D0177" w:rsidRDefault="00D3782C">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01864445" w14:textId="77777777" w:rsidR="00D3782C" w:rsidRPr="007D0177" w:rsidRDefault="00D3782C">
            <w:pPr>
              <w:pStyle w:val="TableParagraph"/>
              <w:jc w:val="center"/>
              <w:rPr>
                <w:rFonts w:asciiTheme="minorHAnsi" w:hAnsiTheme="minorHAnsi" w:cstheme="minorHAnsi"/>
                <w:sz w:val="20"/>
                <w:szCs w:val="20"/>
              </w:rPr>
            </w:pPr>
          </w:p>
        </w:tc>
        <w:tc>
          <w:tcPr>
            <w:tcW w:w="1170" w:type="dxa"/>
            <w:tcBorders>
              <w:left w:val="double" w:sz="2" w:space="0" w:color="000000"/>
            </w:tcBorders>
            <w:vAlign w:val="center"/>
          </w:tcPr>
          <w:p w14:paraId="16F5CCC8"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192D0B93" w14:textId="77777777" w:rsidTr="006B2233">
        <w:trPr>
          <w:trHeight w:val="340"/>
        </w:trPr>
        <w:tc>
          <w:tcPr>
            <w:tcW w:w="4860" w:type="dxa"/>
          </w:tcPr>
          <w:p w14:paraId="036B69BE"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Teledata equipment</w:t>
            </w:r>
          </w:p>
        </w:tc>
        <w:tc>
          <w:tcPr>
            <w:tcW w:w="1080" w:type="dxa"/>
            <w:vAlign w:val="center"/>
          </w:tcPr>
          <w:p w14:paraId="4AC44F1A"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681B714F"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7FD6CDDE" w14:textId="77777777" w:rsidR="00D3782C" w:rsidRPr="007D0177" w:rsidRDefault="00D3782C">
            <w:pPr>
              <w:pStyle w:val="TableParagraph"/>
              <w:jc w:val="center"/>
              <w:rPr>
                <w:rFonts w:asciiTheme="minorHAnsi" w:hAnsiTheme="minorHAnsi" w:cstheme="minorHAnsi"/>
                <w:sz w:val="20"/>
                <w:szCs w:val="20"/>
              </w:rPr>
            </w:pPr>
          </w:p>
        </w:tc>
        <w:tc>
          <w:tcPr>
            <w:tcW w:w="1387" w:type="dxa"/>
            <w:tcBorders>
              <w:right w:val="double" w:sz="2" w:space="0" w:color="000000"/>
            </w:tcBorders>
            <w:vAlign w:val="center"/>
          </w:tcPr>
          <w:p w14:paraId="6EA4CC9C"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170" w:type="dxa"/>
            <w:tcBorders>
              <w:left w:val="double" w:sz="2" w:space="0" w:color="000000"/>
            </w:tcBorders>
            <w:vAlign w:val="center"/>
          </w:tcPr>
          <w:p w14:paraId="434A6C64"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4FE35F2" w14:textId="77777777" w:rsidTr="006B2233">
        <w:trPr>
          <w:trHeight w:val="340"/>
        </w:trPr>
        <w:tc>
          <w:tcPr>
            <w:tcW w:w="4860" w:type="dxa"/>
          </w:tcPr>
          <w:p w14:paraId="7021D8AC"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Temporary structures (e.g., ramps, loading docks, etc.) necessary for construction</w:t>
            </w:r>
          </w:p>
        </w:tc>
        <w:tc>
          <w:tcPr>
            <w:tcW w:w="1080" w:type="dxa"/>
            <w:vAlign w:val="center"/>
          </w:tcPr>
          <w:p w14:paraId="5D822941"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65759CAB" w14:textId="77777777" w:rsidR="00D3782C" w:rsidRPr="007D0177" w:rsidRDefault="00D3782C">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493" w:type="dxa"/>
            <w:vAlign w:val="center"/>
          </w:tcPr>
          <w:p w14:paraId="6C084833"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4C6C4F1" w14:textId="77777777" w:rsidR="00D3782C" w:rsidRPr="007D0177" w:rsidRDefault="00D3782C">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287E0122"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5F1A2857" w14:textId="77777777" w:rsidTr="006B2233">
        <w:trPr>
          <w:trHeight w:val="340"/>
        </w:trPr>
        <w:tc>
          <w:tcPr>
            <w:tcW w:w="4860" w:type="dxa"/>
          </w:tcPr>
          <w:p w14:paraId="2768280F"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 xml:space="preserve">Test </w:t>
            </w:r>
            <w:proofErr w:type="gramStart"/>
            <w:r w:rsidRPr="007D0177">
              <w:rPr>
                <w:rFonts w:asciiTheme="minorHAnsi" w:hAnsiTheme="minorHAnsi" w:cstheme="minorHAnsi"/>
                <w:sz w:val="20"/>
                <w:szCs w:val="20"/>
              </w:rPr>
              <w:t>borings</w:t>
            </w:r>
            <w:proofErr w:type="gramEnd"/>
            <w:r w:rsidRPr="007D0177">
              <w:rPr>
                <w:rFonts w:asciiTheme="minorHAnsi" w:hAnsiTheme="minorHAnsi" w:cstheme="minorHAnsi"/>
                <w:sz w:val="20"/>
                <w:szCs w:val="20"/>
              </w:rPr>
              <w:t xml:space="preserve"> (soil and land assessments)</w:t>
            </w:r>
          </w:p>
        </w:tc>
        <w:tc>
          <w:tcPr>
            <w:tcW w:w="1080" w:type="dxa"/>
            <w:vAlign w:val="center"/>
          </w:tcPr>
          <w:p w14:paraId="61D58231" w14:textId="77777777" w:rsidR="00D3782C" w:rsidRPr="007D0177" w:rsidRDefault="00D3782C">
            <w:pPr>
              <w:pStyle w:val="TableParagraph"/>
              <w:jc w:val="center"/>
              <w:rPr>
                <w:rFonts w:asciiTheme="minorHAnsi" w:hAnsiTheme="minorHAnsi" w:cstheme="minorHAnsi"/>
                <w:sz w:val="20"/>
                <w:szCs w:val="20"/>
              </w:rPr>
            </w:pPr>
          </w:p>
        </w:tc>
        <w:tc>
          <w:tcPr>
            <w:tcW w:w="900" w:type="dxa"/>
            <w:vAlign w:val="center"/>
          </w:tcPr>
          <w:p w14:paraId="56F07B39"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493" w:type="dxa"/>
            <w:vAlign w:val="center"/>
          </w:tcPr>
          <w:p w14:paraId="62B42959"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34A32DE6" w14:textId="77777777" w:rsidR="00D3782C" w:rsidRPr="007D0177" w:rsidRDefault="00D3782C">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73249FFA"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0A02034" w14:textId="77777777" w:rsidTr="006B2233">
        <w:trPr>
          <w:trHeight w:val="340"/>
        </w:trPr>
        <w:tc>
          <w:tcPr>
            <w:tcW w:w="4860" w:type="dxa"/>
          </w:tcPr>
          <w:p w14:paraId="098A6873"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Transportation Access Plan Agreement payments</w:t>
            </w:r>
          </w:p>
        </w:tc>
        <w:tc>
          <w:tcPr>
            <w:tcW w:w="1080" w:type="dxa"/>
            <w:vAlign w:val="center"/>
          </w:tcPr>
          <w:p w14:paraId="1DD5CB43"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c>
          <w:tcPr>
            <w:tcW w:w="900" w:type="dxa"/>
            <w:vAlign w:val="center"/>
          </w:tcPr>
          <w:p w14:paraId="2DE387C2"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0CDBDCB8" w14:textId="77777777" w:rsidR="00D3782C" w:rsidRPr="007D0177" w:rsidRDefault="00D3782C">
            <w:pPr>
              <w:pStyle w:val="TableParagraph"/>
              <w:jc w:val="center"/>
              <w:rPr>
                <w:rFonts w:asciiTheme="minorHAnsi" w:hAnsiTheme="minorHAnsi" w:cstheme="minorHAnsi"/>
                <w:b/>
                <w:w w:val="101"/>
                <w:sz w:val="20"/>
                <w:szCs w:val="20"/>
              </w:rPr>
            </w:pPr>
          </w:p>
        </w:tc>
        <w:tc>
          <w:tcPr>
            <w:tcW w:w="1387" w:type="dxa"/>
            <w:tcBorders>
              <w:right w:val="double" w:sz="2" w:space="0" w:color="000000"/>
            </w:tcBorders>
            <w:vAlign w:val="center"/>
          </w:tcPr>
          <w:p w14:paraId="69AF3E02" w14:textId="77777777" w:rsidR="00D3782C" w:rsidRPr="007D0177" w:rsidRDefault="00D3782C">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02EAB14A"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0695F34C" w14:textId="77777777" w:rsidTr="006B2233">
        <w:trPr>
          <w:trHeight w:val="340"/>
        </w:trPr>
        <w:tc>
          <w:tcPr>
            <w:tcW w:w="4860" w:type="dxa"/>
          </w:tcPr>
          <w:p w14:paraId="1A0026D7"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Utility fees during the construction period</w:t>
            </w:r>
          </w:p>
        </w:tc>
        <w:tc>
          <w:tcPr>
            <w:tcW w:w="1080" w:type="dxa"/>
            <w:vAlign w:val="center"/>
          </w:tcPr>
          <w:p w14:paraId="12DEB635" w14:textId="77777777" w:rsidR="00D3782C" w:rsidRPr="007D0177" w:rsidRDefault="00D3782C">
            <w:pPr>
              <w:pStyle w:val="TableParagraph"/>
              <w:jc w:val="center"/>
              <w:rPr>
                <w:rFonts w:asciiTheme="minorHAnsi" w:hAnsiTheme="minorHAnsi" w:cstheme="minorHAnsi"/>
                <w:b/>
                <w:w w:val="101"/>
                <w:sz w:val="20"/>
                <w:szCs w:val="20"/>
              </w:rPr>
            </w:pPr>
          </w:p>
        </w:tc>
        <w:tc>
          <w:tcPr>
            <w:tcW w:w="900" w:type="dxa"/>
            <w:vAlign w:val="center"/>
          </w:tcPr>
          <w:p w14:paraId="0500C723"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09E43203" w14:textId="77777777" w:rsidR="00D3782C" w:rsidRPr="007D0177" w:rsidRDefault="00D3782C">
            <w:pPr>
              <w:pStyle w:val="TableParagraph"/>
              <w:jc w:val="center"/>
              <w:rPr>
                <w:rFonts w:asciiTheme="minorHAnsi" w:hAnsiTheme="minorHAnsi" w:cstheme="minorHAnsi"/>
                <w:b/>
                <w:w w:val="101"/>
                <w:sz w:val="20"/>
                <w:szCs w:val="20"/>
              </w:rPr>
            </w:pPr>
            <w:r w:rsidRPr="007D0177">
              <w:rPr>
                <w:rFonts w:asciiTheme="minorHAnsi" w:hAnsiTheme="minorHAnsi" w:cstheme="minorHAnsi"/>
                <w:b/>
                <w:w w:val="101"/>
                <w:sz w:val="20"/>
                <w:szCs w:val="20"/>
              </w:rPr>
              <w:t>X</w:t>
            </w:r>
          </w:p>
        </w:tc>
        <w:tc>
          <w:tcPr>
            <w:tcW w:w="1387" w:type="dxa"/>
            <w:tcBorders>
              <w:right w:val="double" w:sz="2" w:space="0" w:color="000000"/>
            </w:tcBorders>
            <w:vAlign w:val="center"/>
          </w:tcPr>
          <w:p w14:paraId="125F4DC7" w14:textId="77777777" w:rsidR="00D3782C" w:rsidRPr="007D0177" w:rsidRDefault="00D3782C">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6D37892A" w14:textId="77777777" w:rsidR="00D3782C" w:rsidRPr="007D0177" w:rsidRDefault="00D3782C">
            <w:pPr>
              <w:pStyle w:val="TableParagraph"/>
              <w:jc w:val="center"/>
              <w:rPr>
                <w:rFonts w:asciiTheme="minorHAnsi" w:hAnsiTheme="minorHAnsi" w:cstheme="minorHAnsi"/>
                <w:sz w:val="20"/>
                <w:szCs w:val="20"/>
              </w:rPr>
            </w:pPr>
          </w:p>
        </w:tc>
      </w:tr>
      <w:tr w:rsidR="00D3782C" w:rsidRPr="007D0177" w14:paraId="6C9832F5" w14:textId="77777777" w:rsidTr="006B2233">
        <w:trPr>
          <w:trHeight w:val="340"/>
        </w:trPr>
        <w:tc>
          <w:tcPr>
            <w:tcW w:w="4860" w:type="dxa"/>
          </w:tcPr>
          <w:p w14:paraId="41A36AF9" w14:textId="77777777" w:rsidR="00D3782C" w:rsidRPr="007D0177" w:rsidRDefault="00D3782C">
            <w:pPr>
              <w:pStyle w:val="TableParagraph"/>
              <w:ind w:left="17"/>
              <w:rPr>
                <w:rFonts w:asciiTheme="minorHAnsi" w:hAnsiTheme="minorHAnsi" w:cstheme="minorHAnsi"/>
                <w:sz w:val="20"/>
                <w:szCs w:val="20"/>
              </w:rPr>
            </w:pPr>
            <w:r w:rsidRPr="007D0177">
              <w:rPr>
                <w:rFonts w:asciiTheme="minorHAnsi" w:hAnsiTheme="minorHAnsi" w:cstheme="minorHAnsi"/>
                <w:sz w:val="20"/>
                <w:szCs w:val="20"/>
              </w:rPr>
              <w:t>Utility fees NOT during the construction period</w:t>
            </w:r>
          </w:p>
        </w:tc>
        <w:tc>
          <w:tcPr>
            <w:tcW w:w="1080" w:type="dxa"/>
            <w:vAlign w:val="center"/>
          </w:tcPr>
          <w:p w14:paraId="354BAD6C" w14:textId="77777777" w:rsidR="00D3782C" w:rsidRPr="007D0177" w:rsidRDefault="00D3782C">
            <w:pPr>
              <w:pStyle w:val="TableParagraph"/>
              <w:jc w:val="center"/>
              <w:rPr>
                <w:rFonts w:asciiTheme="minorHAnsi" w:hAnsiTheme="minorHAnsi" w:cstheme="minorHAnsi"/>
                <w:b/>
                <w:w w:val="101"/>
                <w:sz w:val="20"/>
                <w:szCs w:val="20"/>
              </w:rPr>
            </w:pPr>
          </w:p>
        </w:tc>
        <w:tc>
          <w:tcPr>
            <w:tcW w:w="900" w:type="dxa"/>
            <w:vAlign w:val="center"/>
          </w:tcPr>
          <w:p w14:paraId="3348CF58" w14:textId="77777777" w:rsidR="00D3782C" w:rsidRPr="007D0177" w:rsidRDefault="00D3782C">
            <w:pPr>
              <w:pStyle w:val="TableParagraph"/>
              <w:jc w:val="center"/>
              <w:rPr>
                <w:rFonts w:asciiTheme="minorHAnsi" w:hAnsiTheme="minorHAnsi" w:cstheme="minorHAnsi"/>
                <w:b/>
                <w:w w:val="101"/>
                <w:sz w:val="20"/>
                <w:szCs w:val="20"/>
              </w:rPr>
            </w:pPr>
          </w:p>
        </w:tc>
        <w:tc>
          <w:tcPr>
            <w:tcW w:w="1493" w:type="dxa"/>
            <w:vAlign w:val="center"/>
          </w:tcPr>
          <w:p w14:paraId="0B4724E9" w14:textId="77777777" w:rsidR="00D3782C" w:rsidRPr="007D0177" w:rsidRDefault="00D3782C">
            <w:pPr>
              <w:pStyle w:val="TableParagraph"/>
              <w:jc w:val="center"/>
              <w:rPr>
                <w:rFonts w:asciiTheme="minorHAnsi" w:hAnsiTheme="minorHAnsi" w:cstheme="minorHAnsi"/>
                <w:b/>
                <w:w w:val="101"/>
                <w:sz w:val="20"/>
                <w:szCs w:val="20"/>
              </w:rPr>
            </w:pPr>
          </w:p>
        </w:tc>
        <w:tc>
          <w:tcPr>
            <w:tcW w:w="1387" w:type="dxa"/>
            <w:tcBorders>
              <w:right w:val="double" w:sz="2" w:space="0" w:color="000000"/>
            </w:tcBorders>
            <w:vAlign w:val="center"/>
          </w:tcPr>
          <w:p w14:paraId="435FAC20" w14:textId="77777777" w:rsidR="00D3782C" w:rsidRPr="007D0177" w:rsidRDefault="00D3782C">
            <w:pPr>
              <w:pStyle w:val="TableParagraph"/>
              <w:jc w:val="center"/>
              <w:rPr>
                <w:rFonts w:asciiTheme="minorHAnsi" w:hAnsiTheme="minorHAnsi" w:cstheme="minorHAnsi"/>
                <w:b/>
                <w:w w:val="101"/>
                <w:sz w:val="20"/>
                <w:szCs w:val="20"/>
              </w:rPr>
            </w:pPr>
          </w:p>
        </w:tc>
        <w:tc>
          <w:tcPr>
            <w:tcW w:w="1170" w:type="dxa"/>
            <w:tcBorders>
              <w:left w:val="double" w:sz="2" w:space="0" w:color="000000"/>
            </w:tcBorders>
            <w:vAlign w:val="center"/>
          </w:tcPr>
          <w:p w14:paraId="485B2B48" w14:textId="77777777" w:rsidR="00D3782C" w:rsidRPr="007D0177" w:rsidRDefault="00D3782C">
            <w:pPr>
              <w:pStyle w:val="TableParagraph"/>
              <w:jc w:val="center"/>
              <w:rPr>
                <w:rFonts w:asciiTheme="minorHAnsi" w:hAnsiTheme="minorHAnsi" w:cstheme="minorHAnsi"/>
                <w:sz w:val="20"/>
                <w:szCs w:val="20"/>
              </w:rPr>
            </w:pPr>
            <w:r w:rsidRPr="007D0177">
              <w:rPr>
                <w:rFonts w:asciiTheme="minorHAnsi" w:hAnsiTheme="minorHAnsi" w:cstheme="minorHAnsi"/>
                <w:b/>
                <w:w w:val="101"/>
                <w:sz w:val="20"/>
                <w:szCs w:val="20"/>
              </w:rPr>
              <w:t>X</w:t>
            </w:r>
          </w:p>
        </w:tc>
      </w:tr>
    </w:tbl>
    <w:p w14:paraId="25E7DDFC" w14:textId="77777777" w:rsidR="00D3782C" w:rsidRDefault="00D3782C" w:rsidP="00D3782C"/>
    <w:p w14:paraId="4B3BE57D" w14:textId="77777777" w:rsidR="00D3782C" w:rsidRDefault="00D3782C" w:rsidP="00D3782C">
      <w:r w:rsidRPr="00E02736">
        <w:t>*</w:t>
      </w:r>
      <w:r>
        <w:t xml:space="preserve"> Capitalizing total project or fixed equipment costs of $100,000 or more and less than $300,000 is </w:t>
      </w:r>
      <w:proofErr w:type="gramStart"/>
      <w:r>
        <w:t>allowable, but</w:t>
      </w:r>
      <w:proofErr w:type="gramEnd"/>
      <w:r>
        <w:t xml:space="preserve"> not required.</w:t>
      </w:r>
    </w:p>
    <w:p w14:paraId="7818003D" w14:textId="04F39FBE" w:rsidR="005E60F8" w:rsidRPr="003B4189" w:rsidRDefault="005E60F8" w:rsidP="00D3782C">
      <w:r>
        <w:t xml:space="preserve">** Capitalization threshold is $10,000 per unit UNLESS purchased on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D902E7">
        <w:rPr>
          <w:b/>
          <w:bCs/>
        </w:rPr>
        <w:t xml:space="preserve"> </w:t>
      </w:r>
      <w:r>
        <w:t>in which case the threshold MUST be $5,000 per unit.</w:t>
      </w:r>
    </w:p>
    <w:p w14:paraId="53DFB730" w14:textId="77777777" w:rsidR="00D3782C" w:rsidRDefault="00D3782C" w:rsidP="00D3782C">
      <w:pPr>
        <w:spacing w:after="0" w:line="240" w:lineRule="auto"/>
      </w:pPr>
      <w:r>
        <w:br w:type="page"/>
      </w:r>
    </w:p>
    <w:p w14:paraId="488390EB" w14:textId="77777777" w:rsidR="00D3782C" w:rsidRPr="002F760F" w:rsidRDefault="00D3782C" w:rsidP="002F760F">
      <w:pPr>
        <w:jc w:val="center"/>
        <w:rPr>
          <w:rFonts w:ascii="Arial" w:hAnsi="Arial" w:cs="Arial"/>
          <w:b/>
          <w:bCs/>
          <w:sz w:val="28"/>
          <w:szCs w:val="28"/>
        </w:rPr>
      </w:pPr>
      <w:bookmarkStart w:id="18" w:name="Appendix_C_Depreciating"/>
      <w:r w:rsidRPr="002F760F">
        <w:rPr>
          <w:rFonts w:ascii="Arial" w:hAnsi="Arial" w:cs="Arial"/>
          <w:b/>
          <w:bCs/>
          <w:sz w:val="28"/>
          <w:szCs w:val="28"/>
        </w:rPr>
        <w:lastRenderedPageBreak/>
        <w:t>Appendix C</w:t>
      </w:r>
      <w:bookmarkEnd w:id="18"/>
      <w:r w:rsidRPr="002F760F">
        <w:rPr>
          <w:rFonts w:ascii="Arial" w:hAnsi="Arial" w:cs="Arial"/>
          <w:b/>
          <w:bCs/>
          <w:sz w:val="28"/>
          <w:szCs w:val="28"/>
        </w:rPr>
        <w:t>: Detailed Guidance on Depreciating Facilities and Equipment</w:t>
      </w:r>
    </w:p>
    <w:p w14:paraId="7A5B5119" w14:textId="77777777" w:rsidR="00D3782C" w:rsidRPr="00E16399" w:rsidRDefault="00D3782C" w:rsidP="00D3782C">
      <w:pPr>
        <w:rPr>
          <w:sz w:val="12"/>
          <w:szCs w:val="12"/>
        </w:rPr>
      </w:pPr>
      <w:r w:rsidRPr="00E16399">
        <w:rPr>
          <w:noProof/>
          <w:sz w:val="12"/>
          <w:szCs w:val="12"/>
        </w:rPr>
        <mc:AlternateContent>
          <mc:Choice Requires="wps">
            <w:drawing>
              <wp:anchor distT="0" distB="0" distL="114300" distR="114300" simplePos="0" relativeHeight="251658244" behindDoc="0" locked="0" layoutInCell="1" allowOverlap="1" wp14:anchorId="4803584E" wp14:editId="435F7570">
                <wp:simplePos x="0" y="0"/>
                <wp:positionH relativeFrom="column">
                  <wp:posOffset>31750</wp:posOffset>
                </wp:positionH>
                <wp:positionV relativeFrom="paragraph">
                  <wp:posOffset>38100</wp:posOffset>
                </wp:positionV>
                <wp:extent cx="5924550" cy="0"/>
                <wp:effectExtent l="0" t="0" r="0" b="0"/>
                <wp:wrapNone/>
                <wp:docPr id="128267017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38D7800" id="Straight Connector 1"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1C432219" w14:textId="77777777" w:rsidR="00D3782C" w:rsidRDefault="00D3782C" w:rsidP="00D3782C">
      <w:r>
        <w:t>Assets begin depreciation in the month the asset was purchased or placed into service, with a full month of depreciation expense recorded at the month-end close. For building assets, the placed in service date is the date the CO or TCO, if use of the building occurred, was issued</w:t>
      </w:r>
      <w:r w:rsidRPr="001E108D">
        <w:t xml:space="preserve"> If no certificate is needed, the placed in service date will be the Certificate of Substantial Completion has been received from the contractor, or municipal sign-offs on construction permits have been received th</w:t>
      </w:r>
      <w:r>
        <w:t xml:space="preserve">at allow use of the space/asset. For purchased equipment, the placed </w:t>
      </w:r>
      <w:proofErr w:type="gramStart"/>
      <w:r>
        <w:t>in service</w:t>
      </w:r>
      <w:proofErr w:type="gramEnd"/>
      <w:r>
        <w:t xml:space="preserve"> date is the date on the invoice for purchased equipment; for fabricated equipment, the placed </w:t>
      </w:r>
      <w:proofErr w:type="gramStart"/>
      <w:r>
        <w:t>in service</w:t>
      </w:r>
      <w:proofErr w:type="gramEnd"/>
      <w:r>
        <w:t xml:space="preserve"> date is the date the equipment is sufficiently developed and is available for use or is producing science.</w:t>
      </w:r>
    </w:p>
    <w:p w14:paraId="567FCFDB" w14:textId="77777777" w:rsidR="00D3782C" w:rsidRDefault="00D3782C" w:rsidP="00D3782C">
      <w:r>
        <w:t>Depreciation categories are grouped separately for research and non-research facilities. The standard useful lives of depreciable assets (other than research facilities) are:</w:t>
      </w:r>
    </w:p>
    <w:tbl>
      <w:tblPr>
        <w:tblW w:w="93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1980"/>
        <w:gridCol w:w="4050"/>
      </w:tblGrid>
      <w:tr w:rsidR="00D3782C" w14:paraId="0EFCEB12" w14:textId="77777777">
        <w:trPr>
          <w:trHeight w:val="350"/>
        </w:trPr>
        <w:tc>
          <w:tcPr>
            <w:tcW w:w="3330" w:type="dxa"/>
          </w:tcPr>
          <w:p w14:paraId="0055D5EF" w14:textId="77777777" w:rsidR="00D3782C" w:rsidRDefault="00D3782C">
            <w:pPr>
              <w:pStyle w:val="TableParagraph"/>
              <w:spacing w:line="243" w:lineRule="exact"/>
              <w:jc w:val="center"/>
              <w:rPr>
                <w:sz w:val="20"/>
              </w:rPr>
            </w:pPr>
            <w:r>
              <w:rPr>
                <w:sz w:val="20"/>
              </w:rPr>
              <w:t>Asset Category</w:t>
            </w:r>
          </w:p>
        </w:tc>
        <w:tc>
          <w:tcPr>
            <w:tcW w:w="1980" w:type="dxa"/>
          </w:tcPr>
          <w:p w14:paraId="77FCEF56" w14:textId="77777777" w:rsidR="00D3782C" w:rsidRDefault="00D3782C">
            <w:pPr>
              <w:pStyle w:val="TableParagraph"/>
              <w:jc w:val="center"/>
              <w:rPr>
                <w:sz w:val="20"/>
              </w:rPr>
            </w:pPr>
            <w:r>
              <w:rPr>
                <w:w w:val="95"/>
                <w:sz w:val="20"/>
              </w:rPr>
              <w:t xml:space="preserve">Depreciation </w:t>
            </w:r>
            <w:r>
              <w:rPr>
                <w:sz w:val="20"/>
              </w:rPr>
              <w:t>Method</w:t>
            </w:r>
          </w:p>
        </w:tc>
        <w:tc>
          <w:tcPr>
            <w:tcW w:w="4050" w:type="dxa"/>
          </w:tcPr>
          <w:p w14:paraId="3D76BB51" w14:textId="77777777" w:rsidR="00D3782C" w:rsidRDefault="00D3782C">
            <w:pPr>
              <w:pStyle w:val="TableParagraph"/>
              <w:spacing w:line="243" w:lineRule="exact"/>
              <w:jc w:val="center"/>
              <w:rPr>
                <w:sz w:val="20"/>
              </w:rPr>
            </w:pPr>
            <w:r>
              <w:rPr>
                <w:sz w:val="20"/>
              </w:rPr>
              <w:t>Standard Useful Life</w:t>
            </w:r>
          </w:p>
        </w:tc>
      </w:tr>
      <w:tr w:rsidR="00D3782C" w14:paraId="4053184F" w14:textId="77777777">
        <w:trPr>
          <w:trHeight w:val="240"/>
        </w:trPr>
        <w:tc>
          <w:tcPr>
            <w:tcW w:w="3330" w:type="dxa"/>
          </w:tcPr>
          <w:p w14:paraId="17D2C072" w14:textId="77777777" w:rsidR="00D3782C" w:rsidRDefault="00D3782C">
            <w:pPr>
              <w:pStyle w:val="TableParagraph"/>
              <w:spacing w:line="224" w:lineRule="exact"/>
              <w:rPr>
                <w:sz w:val="20"/>
              </w:rPr>
            </w:pPr>
            <w:r>
              <w:rPr>
                <w:sz w:val="20"/>
              </w:rPr>
              <w:t>Buildings</w:t>
            </w:r>
          </w:p>
        </w:tc>
        <w:tc>
          <w:tcPr>
            <w:tcW w:w="1980" w:type="dxa"/>
          </w:tcPr>
          <w:p w14:paraId="0B2DA404" w14:textId="77777777" w:rsidR="00D3782C" w:rsidRDefault="00D3782C">
            <w:pPr>
              <w:pStyle w:val="TableParagraph"/>
              <w:spacing w:line="224" w:lineRule="exact"/>
              <w:jc w:val="center"/>
              <w:rPr>
                <w:sz w:val="20"/>
              </w:rPr>
            </w:pPr>
            <w:r>
              <w:rPr>
                <w:sz w:val="20"/>
              </w:rPr>
              <w:t>Straight line</w:t>
            </w:r>
          </w:p>
        </w:tc>
        <w:tc>
          <w:tcPr>
            <w:tcW w:w="4050" w:type="dxa"/>
          </w:tcPr>
          <w:p w14:paraId="70F9F5AE" w14:textId="77777777" w:rsidR="00D3782C" w:rsidRDefault="00D3782C">
            <w:pPr>
              <w:pStyle w:val="TableParagraph"/>
              <w:spacing w:line="224" w:lineRule="exact"/>
              <w:jc w:val="center"/>
              <w:rPr>
                <w:sz w:val="20"/>
              </w:rPr>
            </w:pPr>
            <w:r>
              <w:rPr>
                <w:sz w:val="20"/>
              </w:rPr>
              <w:t>35 years</w:t>
            </w:r>
          </w:p>
        </w:tc>
      </w:tr>
      <w:tr w:rsidR="00D3782C" w14:paraId="1F96AEA1" w14:textId="77777777">
        <w:trPr>
          <w:trHeight w:val="240"/>
        </w:trPr>
        <w:tc>
          <w:tcPr>
            <w:tcW w:w="3330" w:type="dxa"/>
          </w:tcPr>
          <w:p w14:paraId="4ED87187" w14:textId="77777777" w:rsidR="00D3782C" w:rsidRDefault="00D3782C">
            <w:pPr>
              <w:pStyle w:val="TableParagraph"/>
              <w:spacing w:line="224" w:lineRule="exact"/>
              <w:rPr>
                <w:sz w:val="20"/>
              </w:rPr>
            </w:pPr>
            <w:r>
              <w:rPr>
                <w:sz w:val="20"/>
              </w:rPr>
              <w:t>Building and land improvements</w:t>
            </w:r>
          </w:p>
        </w:tc>
        <w:tc>
          <w:tcPr>
            <w:tcW w:w="1980" w:type="dxa"/>
          </w:tcPr>
          <w:p w14:paraId="60883849" w14:textId="77777777" w:rsidR="00D3782C" w:rsidRDefault="00D3782C">
            <w:pPr>
              <w:pStyle w:val="TableParagraph"/>
              <w:spacing w:line="224" w:lineRule="exact"/>
              <w:jc w:val="center"/>
              <w:rPr>
                <w:sz w:val="20"/>
              </w:rPr>
            </w:pPr>
            <w:r>
              <w:rPr>
                <w:sz w:val="20"/>
              </w:rPr>
              <w:t>Straight line</w:t>
            </w:r>
          </w:p>
        </w:tc>
        <w:tc>
          <w:tcPr>
            <w:tcW w:w="4050" w:type="dxa"/>
          </w:tcPr>
          <w:p w14:paraId="64E4261A" w14:textId="77777777" w:rsidR="00D3782C" w:rsidRDefault="00D3782C">
            <w:pPr>
              <w:pStyle w:val="TableParagraph"/>
              <w:spacing w:line="224" w:lineRule="exact"/>
              <w:jc w:val="center"/>
              <w:rPr>
                <w:sz w:val="20"/>
              </w:rPr>
            </w:pPr>
            <w:r>
              <w:rPr>
                <w:sz w:val="20"/>
              </w:rPr>
              <w:t>35 years</w:t>
            </w:r>
          </w:p>
        </w:tc>
      </w:tr>
      <w:tr w:rsidR="00D3782C" w14:paraId="2852253E" w14:textId="77777777">
        <w:trPr>
          <w:trHeight w:val="240"/>
        </w:trPr>
        <w:tc>
          <w:tcPr>
            <w:tcW w:w="3330" w:type="dxa"/>
          </w:tcPr>
          <w:p w14:paraId="72B621A3" w14:textId="77777777" w:rsidR="00D3782C" w:rsidRDefault="00D3782C">
            <w:pPr>
              <w:pStyle w:val="TableParagraph"/>
              <w:spacing w:line="224" w:lineRule="exact"/>
              <w:rPr>
                <w:sz w:val="20"/>
              </w:rPr>
            </w:pPr>
            <w:r>
              <w:rPr>
                <w:sz w:val="20"/>
              </w:rPr>
              <w:t>Leasehold improvements</w:t>
            </w:r>
          </w:p>
        </w:tc>
        <w:tc>
          <w:tcPr>
            <w:tcW w:w="1980" w:type="dxa"/>
          </w:tcPr>
          <w:p w14:paraId="50357189" w14:textId="77777777" w:rsidR="00D3782C" w:rsidRDefault="00D3782C">
            <w:pPr>
              <w:pStyle w:val="TableParagraph"/>
              <w:spacing w:line="224" w:lineRule="exact"/>
              <w:jc w:val="center"/>
              <w:rPr>
                <w:sz w:val="20"/>
              </w:rPr>
            </w:pPr>
            <w:r>
              <w:rPr>
                <w:sz w:val="20"/>
              </w:rPr>
              <w:t>Straight line</w:t>
            </w:r>
          </w:p>
        </w:tc>
        <w:tc>
          <w:tcPr>
            <w:tcW w:w="4050" w:type="dxa"/>
          </w:tcPr>
          <w:p w14:paraId="2D517069" w14:textId="77777777" w:rsidR="00D3782C" w:rsidRDefault="00D3782C">
            <w:pPr>
              <w:pStyle w:val="TableParagraph"/>
              <w:spacing w:line="224" w:lineRule="exact"/>
              <w:jc w:val="center"/>
              <w:rPr>
                <w:sz w:val="20"/>
              </w:rPr>
            </w:pPr>
            <w:r>
              <w:rPr>
                <w:sz w:val="20"/>
              </w:rPr>
              <w:t>35 years OR the remaining period of the lease plus tenant extensions, whichever is shorter</w:t>
            </w:r>
          </w:p>
        </w:tc>
      </w:tr>
      <w:tr w:rsidR="00D3782C" w14:paraId="3298312F" w14:textId="77777777">
        <w:trPr>
          <w:trHeight w:val="240"/>
        </w:trPr>
        <w:tc>
          <w:tcPr>
            <w:tcW w:w="3330" w:type="dxa"/>
          </w:tcPr>
          <w:p w14:paraId="726B7EBB" w14:textId="77777777" w:rsidR="00D3782C" w:rsidRDefault="00D3782C">
            <w:pPr>
              <w:pStyle w:val="TableParagraph"/>
              <w:spacing w:line="222" w:lineRule="exact"/>
              <w:rPr>
                <w:sz w:val="20"/>
              </w:rPr>
            </w:pPr>
            <w:r>
              <w:rPr>
                <w:sz w:val="20"/>
              </w:rPr>
              <w:t>Fixed equipment</w:t>
            </w:r>
          </w:p>
        </w:tc>
        <w:tc>
          <w:tcPr>
            <w:tcW w:w="1980" w:type="dxa"/>
          </w:tcPr>
          <w:p w14:paraId="20E9C984" w14:textId="77777777" w:rsidR="00D3782C" w:rsidRDefault="00D3782C">
            <w:pPr>
              <w:pStyle w:val="TableParagraph"/>
              <w:spacing w:line="222" w:lineRule="exact"/>
              <w:jc w:val="center"/>
              <w:rPr>
                <w:sz w:val="20"/>
              </w:rPr>
            </w:pPr>
            <w:r>
              <w:rPr>
                <w:sz w:val="20"/>
              </w:rPr>
              <w:t>Straight line</w:t>
            </w:r>
          </w:p>
        </w:tc>
        <w:tc>
          <w:tcPr>
            <w:tcW w:w="4050" w:type="dxa"/>
          </w:tcPr>
          <w:p w14:paraId="43E490EA" w14:textId="77777777" w:rsidR="00D3782C" w:rsidRDefault="00D3782C">
            <w:pPr>
              <w:pStyle w:val="TableParagraph"/>
              <w:spacing w:line="222" w:lineRule="exact"/>
              <w:jc w:val="center"/>
              <w:rPr>
                <w:sz w:val="20"/>
              </w:rPr>
            </w:pPr>
            <w:r>
              <w:rPr>
                <w:sz w:val="20"/>
              </w:rPr>
              <w:t>15 years</w:t>
            </w:r>
          </w:p>
        </w:tc>
      </w:tr>
      <w:tr w:rsidR="00D3782C" w14:paraId="76DD2241" w14:textId="77777777">
        <w:trPr>
          <w:trHeight w:val="240"/>
        </w:trPr>
        <w:tc>
          <w:tcPr>
            <w:tcW w:w="3330" w:type="dxa"/>
          </w:tcPr>
          <w:p w14:paraId="13A39931" w14:textId="77777777" w:rsidR="00D3782C" w:rsidRDefault="00D3782C">
            <w:pPr>
              <w:pStyle w:val="TableParagraph"/>
              <w:spacing w:line="222" w:lineRule="exact"/>
              <w:rPr>
                <w:sz w:val="20"/>
              </w:rPr>
            </w:pPr>
            <w:r>
              <w:rPr>
                <w:sz w:val="20"/>
              </w:rPr>
              <w:t>Equipment</w:t>
            </w:r>
          </w:p>
        </w:tc>
        <w:tc>
          <w:tcPr>
            <w:tcW w:w="1980" w:type="dxa"/>
          </w:tcPr>
          <w:p w14:paraId="06389A5C" w14:textId="77777777" w:rsidR="00D3782C" w:rsidRDefault="00D3782C">
            <w:pPr>
              <w:pStyle w:val="TableParagraph"/>
              <w:spacing w:line="222" w:lineRule="exact"/>
              <w:jc w:val="center"/>
              <w:rPr>
                <w:sz w:val="20"/>
              </w:rPr>
            </w:pPr>
            <w:r>
              <w:rPr>
                <w:sz w:val="20"/>
              </w:rPr>
              <w:t>Straight line</w:t>
            </w:r>
          </w:p>
        </w:tc>
        <w:tc>
          <w:tcPr>
            <w:tcW w:w="4050" w:type="dxa"/>
          </w:tcPr>
          <w:p w14:paraId="44867FAE" w14:textId="77777777" w:rsidR="00D3782C" w:rsidRDefault="00D3782C">
            <w:pPr>
              <w:pStyle w:val="TableParagraph"/>
              <w:spacing w:line="222" w:lineRule="exact"/>
              <w:jc w:val="center"/>
              <w:rPr>
                <w:sz w:val="20"/>
              </w:rPr>
            </w:pPr>
            <w:r>
              <w:rPr>
                <w:sz w:val="20"/>
              </w:rPr>
              <w:t>7 years</w:t>
            </w:r>
          </w:p>
        </w:tc>
      </w:tr>
      <w:tr w:rsidR="00D3782C" w14:paraId="15567CDF" w14:textId="77777777">
        <w:trPr>
          <w:trHeight w:val="240"/>
        </w:trPr>
        <w:tc>
          <w:tcPr>
            <w:tcW w:w="3330" w:type="dxa"/>
          </w:tcPr>
          <w:p w14:paraId="1C7814F9" w14:textId="77777777" w:rsidR="00D3782C" w:rsidRDefault="00D3782C">
            <w:pPr>
              <w:pStyle w:val="TableParagraph"/>
              <w:spacing w:before="1" w:line="223" w:lineRule="exact"/>
              <w:rPr>
                <w:sz w:val="20"/>
              </w:rPr>
            </w:pPr>
            <w:r>
              <w:rPr>
                <w:sz w:val="20"/>
              </w:rPr>
              <w:t>Computer equipment</w:t>
            </w:r>
          </w:p>
        </w:tc>
        <w:tc>
          <w:tcPr>
            <w:tcW w:w="1980" w:type="dxa"/>
          </w:tcPr>
          <w:p w14:paraId="45C94396" w14:textId="77777777" w:rsidR="00D3782C" w:rsidRDefault="00D3782C">
            <w:pPr>
              <w:pStyle w:val="TableParagraph"/>
              <w:spacing w:before="1" w:line="223" w:lineRule="exact"/>
              <w:jc w:val="center"/>
              <w:rPr>
                <w:sz w:val="20"/>
              </w:rPr>
            </w:pPr>
            <w:r>
              <w:rPr>
                <w:sz w:val="20"/>
              </w:rPr>
              <w:t>Straight line</w:t>
            </w:r>
          </w:p>
        </w:tc>
        <w:tc>
          <w:tcPr>
            <w:tcW w:w="4050" w:type="dxa"/>
          </w:tcPr>
          <w:p w14:paraId="5532B4FF" w14:textId="77777777" w:rsidR="00D3782C" w:rsidRDefault="00D3782C">
            <w:pPr>
              <w:pStyle w:val="TableParagraph"/>
              <w:spacing w:before="1" w:line="223" w:lineRule="exact"/>
              <w:jc w:val="center"/>
              <w:rPr>
                <w:sz w:val="20"/>
              </w:rPr>
            </w:pPr>
            <w:r>
              <w:rPr>
                <w:sz w:val="20"/>
              </w:rPr>
              <w:t>4 years</w:t>
            </w:r>
          </w:p>
        </w:tc>
      </w:tr>
      <w:tr w:rsidR="00D3782C" w14:paraId="7764B5A0" w14:textId="77777777">
        <w:trPr>
          <w:trHeight w:val="240"/>
        </w:trPr>
        <w:tc>
          <w:tcPr>
            <w:tcW w:w="3330" w:type="dxa"/>
          </w:tcPr>
          <w:p w14:paraId="32012F82" w14:textId="77777777" w:rsidR="00D3782C" w:rsidRDefault="00D3782C">
            <w:pPr>
              <w:pStyle w:val="TableParagraph"/>
              <w:spacing w:line="224" w:lineRule="exact"/>
              <w:rPr>
                <w:sz w:val="20"/>
              </w:rPr>
            </w:pPr>
            <w:r>
              <w:rPr>
                <w:sz w:val="20"/>
              </w:rPr>
              <w:t>IT Networking and Infrastructure</w:t>
            </w:r>
          </w:p>
        </w:tc>
        <w:tc>
          <w:tcPr>
            <w:tcW w:w="1980" w:type="dxa"/>
          </w:tcPr>
          <w:p w14:paraId="7288666A" w14:textId="77777777" w:rsidR="00D3782C" w:rsidRDefault="00D3782C">
            <w:pPr>
              <w:pStyle w:val="TableParagraph"/>
              <w:spacing w:line="224" w:lineRule="exact"/>
              <w:jc w:val="center"/>
              <w:rPr>
                <w:sz w:val="20"/>
              </w:rPr>
            </w:pPr>
            <w:r>
              <w:rPr>
                <w:sz w:val="20"/>
              </w:rPr>
              <w:t>Straight line</w:t>
            </w:r>
          </w:p>
        </w:tc>
        <w:tc>
          <w:tcPr>
            <w:tcW w:w="4050" w:type="dxa"/>
          </w:tcPr>
          <w:p w14:paraId="75CDE8B1" w14:textId="77777777" w:rsidR="00D3782C" w:rsidRDefault="00D3782C">
            <w:pPr>
              <w:pStyle w:val="TableParagraph"/>
              <w:spacing w:line="224" w:lineRule="exact"/>
              <w:jc w:val="center"/>
              <w:rPr>
                <w:sz w:val="20"/>
              </w:rPr>
            </w:pPr>
            <w:r>
              <w:rPr>
                <w:sz w:val="20"/>
              </w:rPr>
              <w:t>15 years</w:t>
            </w:r>
          </w:p>
        </w:tc>
      </w:tr>
      <w:tr w:rsidR="00D3782C" w14:paraId="2A551879" w14:textId="77777777">
        <w:trPr>
          <w:trHeight w:val="240"/>
        </w:trPr>
        <w:tc>
          <w:tcPr>
            <w:tcW w:w="3330" w:type="dxa"/>
          </w:tcPr>
          <w:p w14:paraId="6D98A78B" w14:textId="77777777" w:rsidR="00D3782C" w:rsidRDefault="00D3782C">
            <w:pPr>
              <w:pStyle w:val="TableParagraph"/>
              <w:spacing w:line="224" w:lineRule="exact"/>
              <w:rPr>
                <w:sz w:val="20"/>
              </w:rPr>
            </w:pPr>
            <w:r>
              <w:rPr>
                <w:sz w:val="20"/>
              </w:rPr>
              <w:t>Audio visual equipment</w:t>
            </w:r>
          </w:p>
        </w:tc>
        <w:tc>
          <w:tcPr>
            <w:tcW w:w="1980" w:type="dxa"/>
          </w:tcPr>
          <w:p w14:paraId="14607968" w14:textId="77777777" w:rsidR="00D3782C" w:rsidRDefault="00D3782C">
            <w:pPr>
              <w:pStyle w:val="TableParagraph"/>
              <w:spacing w:line="224" w:lineRule="exact"/>
              <w:jc w:val="center"/>
              <w:rPr>
                <w:sz w:val="20"/>
              </w:rPr>
            </w:pPr>
            <w:r>
              <w:rPr>
                <w:sz w:val="20"/>
              </w:rPr>
              <w:t>Straight line</w:t>
            </w:r>
          </w:p>
        </w:tc>
        <w:tc>
          <w:tcPr>
            <w:tcW w:w="4050" w:type="dxa"/>
          </w:tcPr>
          <w:p w14:paraId="541E52A3" w14:textId="77777777" w:rsidR="00D3782C" w:rsidRDefault="00D3782C">
            <w:pPr>
              <w:pStyle w:val="TableParagraph"/>
              <w:spacing w:line="224" w:lineRule="exact"/>
              <w:jc w:val="center"/>
              <w:rPr>
                <w:sz w:val="20"/>
              </w:rPr>
            </w:pPr>
            <w:r>
              <w:rPr>
                <w:sz w:val="20"/>
              </w:rPr>
              <w:t>5 years</w:t>
            </w:r>
          </w:p>
        </w:tc>
      </w:tr>
      <w:tr w:rsidR="00D3782C" w14:paraId="729726A8" w14:textId="77777777">
        <w:trPr>
          <w:trHeight w:val="240"/>
        </w:trPr>
        <w:tc>
          <w:tcPr>
            <w:tcW w:w="3330" w:type="dxa"/>
          </w:tcPr>
          <w:p w14:paraId="1D98AAF5" w14:textId="77777777" w:rsidR="00D3782C" w:rsidRDefault="00D3782C">
            <w:pPr>
              <w:pStyle w:val="TableParagraph"/>
              <w:spacing w:line="224" w:lineRule="exact"/>
              <w:rPr>
                <w:sz w:val="20"/>
              </w:rPr>
            </w:pPr>
            <w:r>
              <w:rPr>
                <w:sz w:val="20"/>
              </w:rPr>
              <w:t>Scientific equipment</w:t>
            </w:r>
          </w:p>
        </w:tc>
        <w:tc>
          <w:tcPr>
            <w:tcW w:w="1980" w:type="dxa"/>
          </w:tcPr>
          <w:p w14:paraId="04E33A0C" w14:textId="77777777" w:rsidR="00D3782C" w:rsidRDefault="00D3782C">
            <w:pPr>
              <w:pStyle w:val="TableParagraph"/>
              <w:spacing w:line="224" w:lineRule="exact"/>
              <w:jc w:val="center"/>
              <w:rPr>
                <w:sz w:val="20"/>
              </w:rPr>
            </w:pPr>
            <w:r>
              <w:rPr>
                <w:sz w:val="20"/>
              </w:rPr>
              <w:t>Straight line</w:t>
            </w:r>
          </w:p>
        </w:tc>
        <w:tc>
          <w:tcPr>
            <w:tcW w:w="4050" w:type="dxa"/>
          </w:tcPr>
          <w:p w14:paraId="1C3684F3" w14:textId="77777777" w:rsidR="00D3782C" w:rsidRDefault="00D3782C">
            <w:pPr>
              <w:pStyle w:val="TableParagraph"/>
              <w:spacing w:line="224" w:lineRule="exact"/>
              <w:jc w:val="center"/>
              <w:rPr>
                <w:sz w:val="20"/>
              </w:rPr>
            </w:pPr>
            <w:r>
              <w:rPr>
                <w:sz w:val="20"/>
              </w:rPr>
              <w:t>8 years</w:t>
            </w:r>
          </w:p>
        </w:tc>
      </w:tr>
      <w:tr w:rsidR="00D3782C" w14:paraId="4DFF961B" w14:textId="77777777">
        <w:trPr>
          <w:trHeight w:val="240"/>
        </w:trPr>
        <w:tc>
          <w:tcPr>
            <w:tcW w:w="3330" w:type="dxa"/>
          </w:tcPr>
          <w:p w14:paraId="2BB2E6B4" w14:textId="77777777" w:rsidR="00D3782C" w:rsidRDefault="00D3782C">
            <w:pPr>
              <w:pStyle w:val="TableParagraph"/>
              <w:spacing w:line="224" w:lineRule="exact"/>
              <w:rPr>
                <w:sz w:val="20"/>
              </w:rPr>
            </w:pPr>
            <w:r>
              <w:rPr>
                <w:sz w:val="20"/>
              </w:rPr>
              <w:t>Furniture and fixtures – residential</w:t>
            </w:r>
          </w:p>
        </w:tc>
        <w:tc>
          <w:tcPr>
            <w:tcW w:w="1980" w:type="dxa"/>
          </w:tcPr>
          <w:p w14:paraId="094961FC" w14:textId="77777777" w:rsidR="00D3782C" w:rsidRDefault="00D3782C">
            <w:pPr>
              <w:pStyle w:val="TableParagraph"/>
              <w:spacing w:line="224" w:lineRule="exact"/>
              <w:jc w:val="center"/>
              <w:rPr>
                <w:sz w:val="20"/>
              </w:rPr>
            </w:pPr>
            <w:r>
              <w:rPr>
                <w:sz w:val="20"/>
              </w:rPr>
              <w:t>Straight line</w:t>
            </w:r>
          </w:p>
        </w:tc>
        <w:tc>
          <w:tcPr>
            <w:tcW w:w="4050" w:type="dxa"/>
          </w:tcPr>
          <w:p w14:paraId="5F40A4D0" w14:textId="77777777" w:rsidR="00D3782C" w:rsidRDefault="00D3782C">
            <w:pPr>
              <w:pStyle w:val="TableParagraph"/>
              <w:spacing w:line="224" w:lineRule="exact"/>
              <w:jc w:val="center"/>
              <w:rPr>
                <w:sz w:val="20"/>
              </w:rPr>
            </w:pPr>
            <w:r>
              <w:rPr>
                <w:sz w:val="20"/>
              </w:rPr>
              <w:t>3 years</w:t>
            </w:r>
          </w:p>
        </w:tc>
      </w:tr>
      <w:tr w:rsidR="00D3782C" w14:paraId="0973F88E" w14:textId="77777777">
        <w:trPr>
          <w:trHeight w:val="240"/>
        </w:trPr>
        <w:tc>
          <w:tcPr>
            <w:tcW w:w="3330" w:type="dxa"/>
          </w:tcPr>
          <w:p w14:paraId="612E5BC7" w14:textId="77777777" w:rsidR="00D3782C" w:rsidRDefault="00D3782C">
            <w:pPr>
              <w:pStyle w:val="TableParagraph"/>
              <w:spacing w:line="224" w:lineRule="exact"/>
              <w:rPr>
                <w:sz w:val="20"/>
              </w:rPr>
            </w:pPr>
            <w:r>
              <w:rPr>
                <w:sz w:val="20"/>
              </w:rPr>
              <w:t>Furniture and fixtures – office</w:t>
            </w:r>
          </w:p>
        </w:tc>
        <w:tc>
          <w:tcPr>
            <w:tcW w:w="1980" w:type="dxa"/>
          </w:tcPr>
          <w:p w14:paraId="4A83D68E" w14:textId="77777777" w:rsidR="00D3782C" w:rsidRDefault="00D3782C">
            <w:pPr>
              <w:pStyle w:val="TableParagraph"/>
              <w:spacing w:line="224" w:lineRule="exact"/>
              <w:jc w:val="center"/>
              <w:rPr>
                <w:sz w:val="20"/>
              </w:rPr>
            </w:pPr>
            <w:r>
              <w:rPr>
                <w:sz w:val="20"/>
              </w:rPr>
              <w:t>Straight line</w:t>
            </w:r>
          </w:p>
        </w:tc>
        <w:tc>
          <w:tcPr>
            <w:tcW w:w="4050" w:type="dxa"/>
          </w:tcPr>
          <w:p w14:paraId="3ECAE9B1" w14:textId="77777777" w:rsidR="00D3782C" w:rsidRDefault="00D3782C">
            <w:pPr>
              <w:pStyle w:val="TableParagraph"/>
              <w:spacing w:line="224" w:lineRule="exact"/>
              <w:jc w:val="center"/>
              <w:rPr>
                <w:sz w:val="20"/>
              </w:rPr>
            </w:pPr>
            <w:r>
              <w:rPr>
                <w:sz w:val="20"/>
              </w:rPr>
              <w:t>7 years</w:t>
            </w:r>
          </w:p>
        </w:tc>
      </w:tr>
      <w:tr w:rsidR="00D3782C" w14:paraId="4310A719" w14:textId="77777777">
        <w:trPr>
          <w:trHeight w:val="240"/>
        </w:trPr>
        <w:tc>
          <w:tcPr>
            <w:tcW w:w="3330" w:type="dxa"/>
          </w:tcPr>
          <w:p w14:paraId="41131D7A" w14:textId="77777777" w:rsidR="00D3782C" w:rsidRDefault="00D3782C">
            <w:pPr>
              <w:pStyle w:val="TableParagraph"/>
              <w:spacing w:line="224" w:lineRule="exact"/>
              <w:rPr>
                <w:sz w:val="20"/>
              </w:rPr>
            </w:pPr>
            <w:r>
              <w:rPr>
                <w:sz w:val="20"/>
              </w:rPr>
              <w:t>Vehicles</w:t>
            </w:r>
          </w:p>
        </w:tc>
        <w:tc>
          <w:tcPr>
            <w:tcW w:w="1980" w:type="dxa"/>
          </w:tcPr>
          <w:p w14:paraId="155EAC83" w14:textId="77777777" w:rsidR="00D3782C" w:rsidRDefault="00D3782C">
            <w:pPr>
              <w:pStyle w:val="TableParagraph"/>
              <w:spacing w:line="224" w:lineRule="exact"/>
              <w:jc w:val="center"/>
              <w:rPr>
                <w:sz w:val="20"/>
              </w:rPr>
            </w:pPr>
            <w:r>
              <w:rPr>
                <w:sz w:val="20"/>
              </w:rPr>
              <w:t>Straight line</w:t>
            </w:r>
          </w:p>
        </w:tc>
        <w:tc>
          <w:tcPr>
            <w:tcW w:w="4050" w:type="dxa"/>
          </w:tcPr>
          <w:p w14:paraId="6C0CD33C" w14:textId="77777777" w:rsidR="00D3782C" w:rsidRDefault="00D3782C">
            <w:pPr>
              <w:pStyle w:val="TableParagraph"/>
              <w:spacing w:line="224" w:lineRule="exact"/>
              <w:jc w:val="center"/>
              <w:rPr>
                <w:sz w:val="20"/>
              </w:rPr>
            </w:pPr>
            <w:r>
              <w:rPr>
                <w:sz w:val="20"/>
              </w:rPr>
              <w:t>4-10 years</w:t>
            </w:r>
          </w:p>
        </w:tc>
      </w:tr>
      <w:tr w:rsidR="00D3782C" w14:paraId="7037A20C" w14:textId="77777777">
        <w:trPr>
          <w:trHeight w:val="240"/>
        </w:trPr>
        <w:tc>
          <w:tcPr>
            <w:tcW w:w="3330" w:type="dxa"/>
          </w:tcPr>
          <w:p w14:paraId="70E73F1F" w14:textId="77777777" w:rsidR="00D3782C" w:rsidRDefault="00D3782C">
            <w:pPr>
              <w:pStyle w:val="TableParagraph"/>
              <w:spacing w:line="224" w:lineRule="exact"/>
              <w:rPr>
                <w:sz w:val="20"/>
              </w:rPr>
            </w:pPr>
            <w:r>
              <w:rPr>
                <w:sz w:val="20"/>
              </w:rPr>
              <w:t>Software</w:t>
            </w:r>
          </w:p>
        </w:tc>
        <w:tc>
          <w:tcPr>
            <w:tcW w:w="1980" w:type="dxa"/>
          </w:tcPr>
          <w:p w14:paraId="726D8EAE" w14:textId="77777777" w:rsidR="00D3782C" w:rsidRDefault="00D3782C">
            <w:pPr>
              <w:pStyle w:val="TableParagraph"/>
              <w:spacing w:line="224" w:lineRule="exact"/>
              <w:jc w:val="center"/>
              <w:rPr>
                <w:sz w:val="20"/>
              </w:rPr>
            </w:pPr>
            <w:r>
              <w:rPr>
                <w:sz w:val="20"/>
              </w:rPr>
              <w:t>Straight line</w:t>
            </w:r>
          </w:p>
        </w:tc>
        <w:tc>
          <w:tcPr>
            <w:tcW w:w="4050" w:type="dxa"/>
          </w:tcPr>
          <w:p w14:paraId="7007A451" w14:textId="77777777" w:rsidR="00D3782C" w:rsidRDefault="00D3782C">
            <w:pPr>
              <w:pStyle w:val="TableParagraph"/>
              <w:spacing w:line="224" w:lineRule="exact"/>
              <w:jc w:val="center"/>
              <w:rPr>
                <w:sz w:val="20"/>
              </w:rPr>
            </w:pPr>
            <w:r>
              <w:rPr>
                <w:sz w:val="20"/>
              </w:rPr>
              <w:t>4 years</w:t>
            </w:r>
          </w:p>
        </w:tc>
      </w:tr>
      <w:tr w:rsidR="00D3782C" w14:paraId="01F36FF7" w14:textId="77777777">
        <w:trPr>
          <w:trHeight w:val="240"/>
        </w:trPr>
        <w:tc>
          <w:tcPr>
            <w:tcW w:w="3330" w:type="dxa"/>
          </w:tcPr>
          <w:p w14:paraId="2150927C" w14:textId="77777777" w:rsidR="00D3782C" w:rsidRDefault="00D3782C">
            <w:pPr>
              <w:pStyle w:val="TableParagraph"/>
              <w:spacing w:line="224" w:lineRule="exact"/>
              <w:rPr>
                <w:sz w:val="20"/>
              </w:rPr>
            </w:pPr>
            <w:r>
              <w:rPr>
                <w:sz w:val="20"/>
              </w:rPr>
              <w:t>Service Center Assets</w:t>
            </w:r>
          </w:p>
        </w:tc>
        <w:tc>
          <w:tcPr>
            <w:tcW w:w="1980" w:type="dxa"/>
          </w:tcPr>
          <w:p w14:paraId="2B1056B8" w14:textId="77777777" w:rsidR="00D3782C" w:rsidRDefault="00D3782C">
            <w:pPr>
              <w:pStyle w:val="TableParagraph"/>
              <w:spacing w:line="224" w:lineRule="exact"/>
              <w:jc w:val="center"/>
              <w:rPr>
                <w:sz w:val="20"/>
              </w:rPr>
            </w:pPr>
            <w:r>
              <w:rPr>
                <w:sz w:val="20"/>
              </w:rPr>
              <w:t>Straight line</w:t>
            </w:r>
          </w:p>
        </w:tc>
        <w:tc>
          <w:tcPr>
            <w:tcW w:w="4050" w:type="dxa"/>
          </w:tcPr>
          <w:p w14:paraId="2CDBA91C" w14:textId="77777777" w:rsidR="00D3782C" w:rsidRDefault="00D3782C">
            <w:pPr>
              <w:pStyle w:val="TableParagraph"/>
              <w:spacing w:line="224" w:lineRule="exact"/>
              <w:jc w:val="center"/>
              <w:rPr>
                <w:sz w:val="20"/>
              </w:rPr>
            </w:pPr>
            <w:r>
              <w:rPr>
                <w:sz w:val="20"/>
              </w:rPr>
              <w:t>3 – 8 years</w:t>
            </w:r>
          </w:p>
        </w:tc>
      </w:tr>
    </w:tbl>
    <w:p w14:paraId="731B1392" w14:textId="22D5C2C1" w:rsidR="00D3782C" w:rsidRPr="003F052F" w:rsidRDefault="00D3782C" w:rsidP="00D3782C">
      <w:pPr>
        <w:pStyle w:val="BodyText"/>
        <w:rPr>
          <w:sz w:val="22"/>
          <w:szCs w:val="22"/>
        </w:rPr>
      </w:pPr>
      <w:r w:rsidRPr="003F052F">
        <w:rPr>
          <w:sz w:val="22"/>
          <w:szCs w:val="22"/>
        </w:rPr>
        <w:t>Note that land is not depreciated and therefore does not have an associated useful life.</w:t>
      </w:r>
    </w:p>
    <w:p w14:paraId="70CAB4C2" w14:textId="77777777" w:rsidR="00D3782C" w:rsidRDefault="00D3782C" w:rsidP="00D3782C">
      <w:pPr>
        <w:pStyle w:val="BodyText"/>
        <w:rPr>
          <w:sz w:val="22"/>
          <w:szCs w:val="22"/>
        </w:rPr>
      </w:pPr>
      <w:r w:rsidRPr="003F052F">
        <w:rPr>
          <w:sz w:val="22"/>
          <w:szCs w:val="22"/>
        </w:rPr>
        <w:t>Assets that remain in use, regardless of net book value, should remain in Oracle Fixed Assets.</w:t>
      </w:r>
    </w:p>
    <w:p w14:paraId="2B857CD3" w14:textId="77777777" w:rsidR="00D3782C" w:rsidRPr="00C54F15" w:rsidRDefault="00D3782C" w:rsidP="00D3782C">
      <w:pPr>
        <w:pStyle w:val="BodyText"/>
        <w:rPr>
          <w:sz w:val="8"/>
          <w:szCs w:val="8"/>
        </w:rPr>
      </w:pPr>
    </w:p>
    <w:p w14:paraId="3B12785B" w14:textId="77777777" w:rsidR="00D3782C" w:rsidRDefault="00D3782C" w:rsidP="00D3782C">
      <w:pPr>
        <w:rPr>
          <w:sz w:val="19"/>
        </w:rPr>
      </w:pPr>
      <w:r>
        <w:t>Research facilities must be “</w:t>
      </w:r>
      <w:r>
        <w:rPr>
          <w:b/>
        </w:rPr>
        <w:t>componentized</w:t>
      </w:r>
      <w:r>
        <w:t>,” meaning assets are grouped and depreciated in separate categories with differing useful lives. The standard useful lives for research facilities 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2"/>
        <w:gridCol w:w="1953"/>
        <w:gridCol w:w="1890"/>
      </w:tblGrid>
      <w:tr w:rsidR="00D3782C" w14:paraId="3AB8E1CA" w14:textId="77777777">
        <w:trPr>
          <w:trHeight w:val="287"/>
          <w:jc w:val="center"/>
        </w:trPr>
        <w:tc>
          <w:tcPr>
            <w:tcW w:w="2812" w:type="dxa"/>
          </w:tcPr>
          <w:p w14:paraId="4E9FFC65" w14:textId="77777777" w:rsidR="00D3782C" w:rsidRDefault="00D3782C">
            <w:pPr>
              <w:jc w:val="center"/>
              <w:rPr>
                <w:sz w:val="20"/>
              </w:rPr>
            </w:pPr>
            <w:r>
              <w:rPr>
                <w:sz w:val="20"/>
              </w:rPr>
              <w:t>Research Facility Component</w:t>
            </w:r>
          </w:p>
        </w:tc>
        <w:tc>
          <w:tcPr>
            <w:tcW w:w="1953" w:type="dxa"/>
          </w:tcPr>
          <w:p w14:paraId="6AA29784" w14:textId="77777777" w:rsidR="00D3782C" w:rsidRDefault="00D3782C">
            <w:pPr>
              <w:jc w:val="center"/>
              <w:rPr>
                <w:sz w:val="20"/>
              </w:rPr>
            </w:pPr>
            <w:r>
              <w:rPr>
                <w:w w:val="95"/>
                <w:sz w:val="20"/>
              </w:rPr>
              <w:t xml:space="preserve">Depreciation </w:t>
            </w:r>
            <w:r>
              <w:rPr>
                <w:sz w:val="20"/>
              </w:rPr>
              <w:t>Method</w:t>
            </w:r>
          </w:p>
        </w:tc>
        <w:tc>
          <w:tcPr>
            <w:tcW w:w="1890" w:type="dxa"/>
          </w:tcPr>
          <w:p w14:paraId="7A9B8136" w14:textId="77777777" w:rsidR="00D3782C" w:rsidRDefault="00D3782C">
            <w:pPr>
              <w:jc w:val="center"/>
              <w:rPr>
                <w:sz w:val="20"/>
              </w:rPr>
            </w:pPr>
            <w:r>
              <w:rPr>
                <w:sz w:val="20"/>
              </w:rPr>
              <w:t>Standard Useful Life</w:t>
            </w:r>
          </w:p>
        </w:tc>
      </w:tr>
      <w:tr w:rsidR="00D3782C" w14:paraId="1ECB4CA0" w14:textId="77777777">
        <w:trPr>
          <w:trHeight w:val="240"/>
          <w:jc w:val="center"/>
        </w:trPr>
        <w:tc>
          <w:tcPr>
            <w:tcW w:w="2812" w:type="dxa"/>
          </w:tcPr>
          <w:p w14:paraId="61BACEE2" w14:textId="77777777" w:rsidR="00D3782C" w:rsidRDefault="00D3782C">
            <w:pPr>
              <w:rPr>
                <w:sz w:val="20"/>
              </w:rPr>
            </w:pPr>
            <w:r>
              <w:rPr>
                <w:sz w:val="20"/>
              </w:rPr>
              <w:t>Shell*</w:t>
            </w:r>
          </w:p>
        </w:tc>
        <w:tc>
          <w:tcPr>
            <w:tcW w:w="1953" w:type="dxa"/>
          </w:tcPr>
          <w:p w14:paraId="569F9F66" w14:textId="77777777" w:rsidR="00D3782C" w:rsidRDefault="00D3782C">
            <w:pPr>
              <w:rPr>
                <w:sz w:val="20"/>
              </w:rPr>
            </w:pPr>
            <w:r>
              <w:rPr>
                <w:sz w:val="20"/>
              </w:rPr>
              <w:t>Straight line</w:t>
            </w:r>
          </w:p>
        </w:tc>
        <w:tc>
          <w:tcPr>
            <w:tcW w:w="1890" w:type="dxa"/>
          </w:tcPr>
          <w:p w14:paraId="44B2EA17" w14:textId="77777777" w:rsidR="00D3782C" w:rsidRDefault="00D3782C">
            <w:pPr>
              <w:rPr>
                <w:sz w:val="20"/>
              </w:rPr>
            </w:pPr>
            <w:r>
              <w:rPr>
                <w:sz w:val="20"/>
              </w:rPr>
              <w:t>45 years</w:t>
            </w:r>
          </w:p>
        </w:tc>
      </w:tr>
      <w:tr w:rsidR="00D3782C" w14:paraId="14D398C6" w14:textId="77777777">
        <w:trPr>
          <w:trHeight w:val="240"/>
          <w:jc w:val="center"/>
        </w:trPr>
        <w:tc>
          <w:tcPr>
            <w:tcW w:w="2812" w:type="dxa"/>
          </w:tcPr>
          <w:p w14:paraId="7847488C" w14:textId="77777777" w:rsidR="00D3782C" w:rsidRDefault="00D3782C">
            <w:pPr>
              <w:rPr>
                <w:sz w:val="20"/>
              </w:rPr>
            </w:pPr>
            <w:r>
              <w:rPr>
                <w:sz w:val="20"/>
              </w:rPr>
              <w:t>Roof</w:t>
            </w:r>
          </w:p>
        </w:tc>
        <w:tc>
          <w:tcPr>
            <w:tcW w:w="1953" w:type="dxa"/>
          </w:tcPr>
          <w:p w14:paraId="61B72C6D" w14:textId="77777777" w:rsidR="00D3782C" w:rsidRDefault="00D3782C">
            <w:pPr>
              <w:rPr>
                <w:sz w:val="20"/>
              </w:rPr>
            </w:pPr>
            <w:r>
              <w:rPr>
                <w:sz w:val="20"/>
              </w:rPr>
              <w:t>Straight line</w:t>
            </w:r>
          </w:p>
        </w:tc>
        <w:tc>
          <w:tcPr>
            <w:tcW w:w="1890" w:type="dxa"/>
          </w:tcPr>
          <w:p w14:paraId="4B303E51" w14:textId="77777777" w:rsidR="00D3782C" w:rsidRDefault="00D3782C">
            <w:pPr>
              <w:rPr>
                <w:sz w:val="20"/>
              </w:rPr>
            </w:pPr>
            <w:r>
              <w:rPr>
                <w:sz w:val="20"/>
              </w:rPr>
              <w:t>15 years</w:t>
            </w:r>
          </w:p>
        </w:tc>
      </w:tr>
      <w:tr w:rsidR="00D3782C" w14:paraId="13A4481E" w14:textId="77777777">
        <w:trPr>
          <w:trHeight w:val="240"/>
          <w:jc w:val="center"/>
        </w:trPr>
        <w:tc>
          <w:tcPr>
            <w:tcW w:w="2812" w:type="dxa"/>
          </w:tcPr>
          <w:p w14:paraId="14989443" w14:textId="77777777" w:rsidR="00D3782C" w:rsidRDefault="00D3782C">
            <w:pPr>
              <w:rPr>
                <w:sz w:val="20"/>
              </w:rPr>
            </w:pPr>
            <w:r>
              <w:rPr>
                <w:sz w:val="20"/>
              </w:rPr>
              <w:t>Finishes**</w:t>
            </w:r>
          </w:p>
        </w:tc>
        <w:tc>
          <w:tcPr>
            <w:tcW w:w="1953" w:type="dxa"/>
          </w:tcPr>
          <w:p w14:paraId="3C7C87E3" w14:textId="77777777" w:rsidR="00D3782C" w:rsidRDefault="00D3782C">
            <w:pPr>
              <w:rPr>
                <w:sz w:val="20"/>
              </w:rPr>
            </w:pPr>
            <w:r>
              <w:rPr>
                <w:sz w:val="20"/>
              </w:rPr>
              <w:t>Straight line</w:t>
            </w:r>
          </w:p>
        </w:tc>
        <w:tc>
          <w:tcPr>
            <w:tcW w:w="1890" w:type="dxa"/>
          </w:tcPr>
          <w:p w14:paraId="1075D620" w14:textId="77777777" w:rsidR="00D3782C" w:rsidRDefault="00D3782C">
            <w:pPr>
              <w:rPr>
                <w:sz w:val="20"/>
              </w:rPr>
            </w:pPr>
            <w:r>
              <w:rPr>
                <w:sz w:val="20"/>
              </w:rPr>
              <w:t>10 years</w:t>
            </w:r>
          </w:p>
        </w:tc>
      </w:tr>
      <w:tr w:rsidR="00D3782C" w14:paraId="2C9B523E" w14:textId="77777777">
        <w:trPr>
          <w:trHeight w:val="240"/>
          <w:jc w:val="center"/>
        </w:trPr>
        <w:tc>
          <w:tcPr>
            <w:tcW w:w="2812" w:type="dxa"/>
          </w:tcPr>
          <w:p w14:paraId="206F6D1C" w14:textId="77777777" w:rsidR="00D3782C" w:rsidRDefault="00D3782C">
            <w:pPr>
              <w:rPr>
                <w:sz w:val="20"/>
              </w:rPr>
            </w:pPr>
            <w:r>
              <w:rPr>
                <w:sz w:val="20"/>
              </w:rPr>
              <w:t>Fixed equipment</w:t>
            </w:r>
          </w:p>
        </w:tc>
        <w:tc>
          <w:tcPr>
            <w:tcW w:w="1953" w:type="dxa"/>
          </w:tcPr>
          <w:p w14:paraId="6DB98637" w14:textId="77777777" w:rsidR="00D3782C" w:rsidRDefault="00D3782C">
            <w:pPr>
              <w:rPr>
                <w:sz w:val="20"/>
              </w:rPr>
            </w:pPr>
            <w:r>
              <w:rPr>
                <w:sz w:val="20"/>
              </w:rPr>
              <w:t>Straight line</w:t>
            </w:r>
          </w:p>
        </w:tc>
        <w:tc>
          <w:tcPr>
            <w:tcW w:w="1890" w:type="dxa"/>
          </w:tcPr>
          <w:p w14:paraId="015ECAEB" w14:textId="77777777" w:rsidR="00D3782C" w:rsidRDefault="00D3782C">
            <w:pPr>
              <w:rPr>
                <w:sz w:val="20"/>
              </w:rPr>
            </w:pPr>
            <w:r>
              <w:rPr>
                <w:sz w:val="20"/>
              </w:rPr>
              <w:t>15 years</w:t>
            </w:r>
          </w:p>
        </w:tc>
      </w:tr>
      <w:tr w:rsidR="00D3782C" w14:paraId="631FDB93" w14:textId="77777777">
        <w:trPr>
          <w:trHeight w:val="240"/>
          <w:jc w:val="center"/>
        </w:trPr>
        <w:tc>
          <w:tcPr>
            <w:tcW w:w="2812" w:type="dxa"/>
          </w:tcPr>
          <w:p w14:paraId="5DAEE931" w14:textId="77777777" w:rsidR="00D3782C" w:rsidRDefault="00D3782C">
            <w:pPr>
              <w:rPr>
                <w:sz w:val="20"/>
              </w:rPr>
            </w:pPr>
            <w:r>
              <w:rPr>
                <w:sz w:val="20"/>
              </w:rPr>
              <w:t>Services***</w:t>
            </w:r>
          </w:p>
        </w:tc>
        <w:tc>
          <w:tcPr>
            <w:tcW w:w="1953" w:type="dxa"/>
          </w:tcPr>
          <w:p w14:paraId="1A34EBE2" w14:textId="77777777" w:rsidR="00D3782C" w:rsidRDefault="00D3782C">
            <w:pPr>
              <w:rPr>
                <w:sz w:val="20"/>
              </w:rPr>
            </w:pPr>
            <w:r>
              <w:rPr>
                <w:sz w:val="20"/>
              </w:rPr>
              <w:t>Straight line</w:t>
            </w:r>
          </w:p>
        </w:tc>
        <w:tc>
          <w:tcPr>
            <w:tcW w:w="1890" w:type="dxa"/>
          </w:tcPr>
          <w:p w14:paraId="7B4A0E9F" w14:textId="77777777" w:rsidR="00D3782C" w:rsidRDefault="00D3782C">
            <w:pPr>
              <w:rPr>
                <w:sz w:val="20"/>
              </w:rPr>
            </w:pPr>
            <w:r>
              <w:rPr>
                <w:sz w:val="20"/>
              </w:rPr>
              <w:t>20 years</w:t>
            </w:r>
          </w:p>
        </w:tc>
      </w:tr>
    </w:tbl>
    <w:p w14:paraId="5837934F" w14:textId="77777777" w:rsidR="00D3782C" w:rsidRPr="003F052F" w:rsidRDefault="00D3782C" w:rsidP="00D3782C">
      <w:pPr>
        <w:spacing w:after="0"/>
      </w:pPr>
      <w:r>
        <w:rPr>
          <w:sz w:val="20"/>
        </w:rPr>
        <w:t xml:space="preserve">* </w:t>
      </w:r>
      <w:r w:rsidRPr="003F052F">
        <w:t>Shell</w:t>
      </w:r>
      <w:r w:rsidRPr="003F052F">
        <w:rPr>
          <w:spacing w:val="-6"/>
        </w:rPr>
        <w:t xml:space="preserve"> </w:t>
      </w:r>
      <w:r w:rsidRPr="003F052F">
        <w:t>represents</w:t>
      </w:r>
      <w:r w:rsidRPr="003F052F">
        <w:rPr>
          <w:spacing w:val="-7"/>
        </w:rPr>
        <w:t xml:space="preserve"> </w:t>
      </w:r>
      <w:r w:rsidRPr="003F052F">
        <w:t>exterior</w:t>
      </w:r>
      <w:r w:rsidRPr="003F052F">
        <w:rPr>
          <w:spacing w:val="-4"/>
        </w:rPr>
        <w:t xml:space="preserve"> </w:t>
      </w:r>
      <w:r w:rsidRPr="003F052F">
        <w:t>walls</w:t>
      </w:r>
      <w:r w:rsidRPr="003F052F">
        <w:rPr>
          <w:spacing w:val="-7"/>
        </w:rPr>
        <w:t xml:space="preserve"> </w:t>
      </w:r>
      <w:r w:rsidRPr="003F052F">
        <w:t>and</w:t>
      </w:r>
      <w:r w:rsidRPr="003F052F">
        <w:rPr>
          <w:spacing w:val="-5"/>
        </w:rPr>
        <w:t xml:space="preserve"> </w:t>
      </w:r>
      <w:r w:rsidRPr="003F052F">
        <w:t>additions,</w:t>
      </w:r>
      <w:r w:rsidRPr="003F052F">
        <w:rPr>
          <w:spacing w:val="-5"/>
        </w:rPr>
        <w:t xml:space="preserve"> </w:t>
      </w:r>
      <w:r w:rsidRPr="003F052F">
        <w:t>including</w:t>
      </w:r>
      <w:r w:rsidRPr="003F052F">
        <w:rPr>
          <w:spacing w:val="-6"/>
        </w:rPr>
        <w:t xml:space="preserve"> </w:t>
      </w:r>
      <w:r w:rsidRPr="003F052F">
        <w:t>windows.</w:t>
      </w:r>
    </w:p>
    <w:p w14:paraId="671B0FAB" w14:textId="77777777" w:rsidR="00D3782C" w:rsidRPr="003F052F" w:rsidRDefault="00D3782C" w:rsidP="00D3782C">
      <w:pPr>
        <w:spacing w:after="0"/>
      </w:pPr>
      <w:r w:rsidRPr="003F052F">
        <w:t>**</w:t>
      </w:r>
      <w:r>
        <w:t xml:space="preserve"> </w:t>
      </w:r>
      <w:r w:rsidRPr="003F052F">
        <w:t xml:space="preserve">Finishes represent final construction </w:t>
      </w:r>
      <w:proofErr w:type="gramStart"/>
      <w:r w:rsidRPr="003F052F">
        <w:t>fit-outs</w:t>
      </w:r>
      <w:proofErr w:type="gramEnd"/>
      <w:r w:rsidRPr="003F052F">
        <w:t xml:space="preserve"> required to make the space useable, such as flooring, carpeting, interior walls, installed </w:t>
      </w:r>
      <w:proofErr w:type="gramStart"/>
      <w:r w:rsidRPr="003F052F">
        <w:t>table tops</w:t>
      </w:r>
      <w:proofErr w:type="gramEnd"/>
      <w:r w:rsidRPr="003F052F">
        <w:t>, painting, etc.</w:t>
      </w:r>
    </w:p>
    <w:p w14:paraId="14350863" w14:textId="77777777" w:rsidR="00D3782C" w:rsidRPr="003F052F" w:rsidRDefault="00D3782C" w:rsidP="00D3782C">
      <w:pPr>
        <w:spacing w:after="0"/>
      </w:pPr>
      <w:r w:rsidRPr="003F052F">
        <w:lastRenderedPageBreak/>
        <w:t>***</w:t>
      </w:r>
      <w:r>
        <w:t xml:space="preserve"> </w:t>
      </w:r>
      <w:r w:rsidRPr="003F052F">
        <w:t>Services represent internal building systems such as elevators, plumbing systems and heating and air-conditioning systems.</w:t>
      </w:r>
    </w:p>
    <w:p w14:paraId="518F7BB4" w14:textId="77777777" w:rsidR="00D3782C" w:rsidRDefault="00D3782C" w:rsidP="00D3782C">
      <w:pPr>
        <w:pStyle w:val="BodyText"/>
        <w:ind w:right="257"/>
        <w:rPr>
          <w:sz w:val="19"/>
        </w:rPr>
      </w:pPr>
      <w:r>
        <w:t>Oracle Fixed Assets utilizes subcategories to capture useful lives that are different from the default useful lives associated with the asset object codes. Below is a table summarizing the additional subcategories and useful lives. Other useful lives are available contact FAR for guidance.</w:t>
      </w:r>
    </w:p>
    <w:tbl>
      <w:tblPr>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1218"/>
        <w:gridCol w:w="1980"/>
        <w:gridCol w:w="2340"/>
      </w:tblGrid>
      <w:tr w:rsidR="00D3782C" w14:paraId="40FEC4CD" w14:textId="77777777">
        <w:trPr>
          <w:trHeight w:val="720"/>
        </w:trPr>
        <w:tc>
          <w:tcPr>
            <w:tcW w:w="4362" w:type="dxa"/>
          </w:tcPr>
          <w:p w14:paraId="08899C02" w14:textId="77777777" w:rsidR="00D3782C" w:rsidRDefault="00D3782C">
            <w:pPr>
              <w:pStyle w:val="TableParagraph"/>
              <w:spacing w:line="243" w:lineRule="exact"/>
              <w:jc w:val="center"/>
              <w:rPr>
                <w:b/>
                <w:sz w:val="20"/>
              </w:rPr>
            </w:pPr>
            <w:r>
              <w:rPr>
                <w:b/>
                <w:sz w:val="20"/>
              </w:rPr>
              <w:t>Asset Category</w:t>
            </w:r>
          </w:p>
        </w:tc>
        <w:tc>
          <w:tcPr>
            <w:tcW w:w="1218" w:type="dxa"/>
          </w:tcPr>
          <w:p w14:paraId="2232B69F" w14:textId="77777777" w:rsidR="00D3782C" w:rsidRDefault="00D3782C">
            <w:pPr>
              <w:pStyle w:val="TableParagraph"/>
              <w:ind w:right="587"/>
              <w:jc w:val="center"/>
              <w:rPr>
                <w:b/>
                <w:sz w:val="20"/>
              </w:rPr>
            </w:pPr>
            <w:r>
              <w:rPr>
                <w:b/>
                <w:sz w:val="20"/>
              </w:rPr>
              <w:t>Object Codes</w:t>
            </w:r>
          </w:p>
        </w:tc>
        <w:tc>
          <w:tcPr>
            <w:tcW w:w="1980" w:type="dxa"/>
          </w:tcPr>
          <w:p w14:paraId="0E94A697" w14:textId="77777777" w:rsidR="00D3782C" w:rsidRDefault="00D3782C">
            <w:pPr>
              <w:pStyle w:val="TableParagraph"/>
              <w:spacing w:line="243" w:lineRule="exact"/>
              <w:jc w:val="center"/>
              <w:rPr>
                <w:b/>
                <w:sz w:val="20"/>
              </w:rPr>
            </w:pPr>
            <w:r>
              <w:rPr>
                <w:b/>
                <w:sz w:val="20"/>
              </w:rPr>
              <w:t xml:space="preserve">Standard </w:t>
            </w:r>
            <w:r>
              <w:rPr>
                <w:b/>
                <w:w w:val="95"/>
                <w:sz w:val="20"/>
              </w:rPr>
              <w:t xml:space="preserve">Useful </w:t>
            </w:r>
            <w:r>
              <w:rPr>
                <w:b/>
                <w:sz w:val="20"/>
              </w:rPr>
              <w:t>Life*</w:t>
            </w:r>
          </w:p>
        </w:tc>
        <w:tc>
          <w:tcPr>
            <w:tcW w:w="2340" w:type="dxa"/>
          </w:tcPr>
          <w:p w14:paraId="77C7A480" w14:textId="77777777" w:rsidR="00D3782C" w:rsidRDefault="00D3782C">
            <w:pPr>
              <w:pStyle w:val="TableParagraph"/>
              <w:ind w:right="101"/>
              <w:jc w:val="center"/>
              <w:rPr>
                <w:b/>
                <w:sz w:val="20"/>
              </w:rPr>
            </w:pPr>
            <w:r>
              <w:rPr>
                <w:b/>
                <w:sz w:val="20"/>
              </w:rPr>
              <w:t>Optional Subcategory (in Oracle Fixed Assets)</w:t>
            </w:r>
          </w:p>
        </w:tc>
      </w:tr>
      <w:tr w:rsidR="00D3782C" w14:paraId="1C5A8E66" w14:textId="77777777">
        <w:trPr>
          <w:trHeight w:val="576"/>
        </w:trPr>
        <w:tc>
          <w:tcPr>
            <w:tcW w:w="4362" w:type="dxa"/>
          </w:tcPr>
          <w:p w14:paraId="08D0C185" w14:textId="77777777" w:rsidR="00D3782C" w:rsidRDefault="00D3782C">
            <w:pPr>
              <w:pStyle w:val="TableParagraph"/>
              <w:spacing w:line="243" w:lineRule="exact"/>
              <w:rPr>
                <w:b/>
                <w:sz w:val="20"/>
              </w:rPr>
            </w:pPr>
            <w:r>
              <w:rPr>
                <w:b/>
                <w:sz w:val="20"/>
              </w:rPr>
              <w:t>Buildings (PIS)</w:t>
            </w:r>
          </w:p>
        </w:tc>
        <w:tc>
          <w:tcPr>
            <w:tcW w:w="1218" w:type="dxa"/>
          </w:tcPr>
          <w:p w14:paraId="4B9CC503" w14:textId="77777777" w:rsidR="00D3782C" w:rsidRDefault="00D3782C">
            <w:pPr>
              <w:pStyle w:val="TableParagraph"/>
              <w:spacing w:line="243" w:lineRule="exact"/>
              <w:rPr>
                <w:sz w:val="20"/>
              </w:rPr>
            </w:pPr>
            <w:r>
              <w:rPr>
                <w:sz w:val="20"/>
              </w:rPr>
              <w:t>1200</w:t>
            </w:r>
          </w:p>
        </w:tc>
        <w:tc>
          <w:tcPr>
            <w:tcW w:w="1980" w:type="dxa"/>
          </w:tcPr>
          <w:p w14:paraId="583ED8AF" w14:textId="77777777" w:rsidR="00D3782C" w:rsidRDefault="00D3782C">
            <w:pPr>
              <w:pStyle w:val="TableParagraph"/>
              <w:spacing w:line="243" w:lineRule="exact"/>
              <w:jc w:val="center"/>
              <w:rPr>
                <w:sz w:val="20"/>
              </w:rPr>
            </w:pPr>
            <w:r>
              <w:rPr>
                <w:sz w:val="20"/>
              </w:rPr>
              <w:t>35 years</w:t>
            </w:r>
          </w:p>
        </w:tc>
        <w:tc>
          <w:tcPr>
            <w:tcW w:w="2340" w:type="dxa"/>
          </w:tcPr>
          <w:p w14:paraId="7E0B8E2F" w14:textId="77777777" w:rsidR="00D3782C" w:rsidRDefault="00D3782C">
            <w:pPr>
              <w:pStyle w:val="TableParagraph"/>
              <w:ind w:right="369"/>
              <w:jc w:val="center"/>
              <w:rPr>
                <w:sz w:val="20"/>
              </w:rPr>
            </w:pPr>
            <w:r>
              <w:rPr>
                <w:sz w:val="20"/>
              </w:rPr>
              <w:t>Shell, Roof, Finishes, Fixed Equipment, Services</w:t>
            </w:r>
          </w:p>
        </w:tc>
      </w:tr>
      <w:tr w:rsidR="00D3782C" w14:paraId="12EC62AF" w14:textId="77777777">
        <w:trPr>
          <w:trHeight w:val="280"/>
        </w:trPr>
        <w:tc>
          <w:tcPr>
            <w:tcW w:w="4362" w:type="dxa"/>
          </w:tcPr>
          <w:p w14:paraId="59159321" w14:textId="77777777" w:rsidR="00D3782C" w:rsidRDefault="00D3782C">
            <w:pPr>
              <w:pStyle w:val="TableParagraph"/>
              <w:spacing w:line="243" w:lineRule="exact"/>
              <w:rPr>
                <w:b/>
                <w:sz w:val="20"/>
              </w:rPr>
            </w:pPr>
            <w:r>
              <w:rPr>
                <w:b/>
                <w:sz w:val="20"/>
              </w:rPr>
              <w:t>Building improvements</w:t>
            </w:r>
          </w:p>
        </w:tc>
        <w:tc>
          <w:tcPr>
            <w:tcW w:w="1218" w:type="dxa"/>
          </w:tcPr>
          <w:p w14:paraId="2BBA3C0C" w14:textId="77777777" w:rsidR="00D3782C" w:rsidRDefault="00D3782C">
            <w:pPr>
              <w:pStyle w:val="TableParagraph"/>
              <w:spacing w:line="243" w:lineRule="exact"/>
              <w:rPr>
                <w:sz w:val="20"/>
              </w:rPr>
            </w:pPr>
            <w:r>
              <w:rPr>
                <w:sz w:val="20"/>
              </w:rPr>
              <w:t>1200</w:t>
            </w:r>
          </w:p>
        </w:tc>
        <w:tc>
          <w:tcPr>
            <w:tcW w:w="1980" w:type="dxa"/>
          </w:tcPr>
          <w:p w14:paraId="229E50C8" w14:textId="77777777" w:rsidR="00D3782C" w:rsidRDefault="00D3782C">
            <w:pPr>
              <w:pStyle w:val="TableParagraph"/>
              <w:spacing w:line="243" w:lineRule="exact"/>
              <w:jc w:val="center"/>
              <w:rPr>
                <w:sz w:val="20"/>
              </w:rPr>
            </w:pPr>
            <w:r>
              <w:rPr>
                <w:sz w:val="20"/>
              </w:rPr>
              <w:t>35 years</w:t>
            </w:r>
          </w:p>
        </w:tc>
        <w:tc>
          <w:tcPr>
            <w:tcW w:w="2340" w:type="dxa"/>
          </w:tcPr>
          <w:p w14:paraId="2E8DD9E1" w14:textId="77777777" w:rsidR="00D3782C" w:rsidRDefault="00D3782C">
            <w:pPr>
              <w:pStyle w:val="TableParagraph"/>
              <w:jc w:val="center"/>
              <w:rPr>
                <w:rFonts w:ascii="Times New Roman"/>
                <w:sz w:val="18"/>
              </w:rPr>
            </w:pPr>
          </w:p>
        </w:tc>
      </w:tr>
      <w:tr w:rsidR="00D3782C" w14:paraId="155E04E3" w14:textId="77777777">
        <w:trPr>
          <w:trHeight w:val="300"/>
        </w:trPr>
        <w:tc>
          <w:tcPr>
            <w:tcW w:w="4362" w:type="dxa"/>
          </w:tcPr>
          <w:p w14:paraId="1192942A" w14:textId="77777777" w:rsidR="00D3782C" w:rsidRDefault="00D3782C">
            <w:pPr>
              <w:pStyle w:val="TableParagraph"/>
              <w:spacing w:before="1"/>
              <w:rPr>
                <w:b/>
                <w:sz w:val="20"/>
              </w:rPr>
            </w:pPr>
            <w:r>
              <w:rPr>
                <w:b/>
                <w:sz w:val="20"/>
              </w:rPr>
              <w:t>Leasehold improvements</w:t>
            </w:r>
          </w:p>
        </w:tc>
        <w:tc>
          <w:tcPr>
            <w:tcW w:w="1218" w:type="dxa"/>
          </w:tcPr>
          <w:p w14:paraId="3F4AD8C3" w14:textId="77777777" w:rsidR="00D3782C" w:rsidRDefault="00D3782C">
            <w:pPr>
              <w:pStyle w:val="TableParagraph"/>
              <w:spacing w:before="1"/>
              <w:rPr>
                <w:sz w:val="20"/>
              </w:rPr>
            </w:pPr>
            <w:r>
              <w:rPr>
                <w:sz w:val="20"/>
              </w:rPr>
              <w:t>1240</w:t>
            </w:r>
          </w:p>
        </w:tc>
        <w:tc>
          <w:tcPr>
            <w:tcW w:w="1980" w:type="dxa"/>
          </w:tcPr>
          <w:p w14:paraId="356A91F3" w14:textId="77777777" w:rsidR="00D3782C" w:rsidRDefault="00D3782C">
            <w:pPr>
              <w:pStyle w:val="TableParagraph"/>
              <w:spacing w:before="1"/>
              <w:jc w:val="center"/>
              <w:rPr>
                <w:sz w:val="20"/>
              </w:rPr>
            </w:pPr>
            <w:r>
              <w:rPr>
                <w:sz w:val="20"/>
              </w:rPr>
              <w:t>35 years OR the remaining period of the lease plus extensions, whichever is shorter</w:t>
            </w:r>
          </w:p>
        </w:tc>
        <w:tc>
          <w:tcPr>
            <w:tcW w:w="2340" w:type="dxa"/>
          </w:tcPr>
          <w:p w14:paraId="546DDA56" w14:textId="77777777" w:rsidR="00D3782C" w:rsidRDefault="00D3782C">
            <w:pPr>
              <w:pStyle w:val="TableParagraph"/>
              <w:jc w:val="center"/>
              <w:rPr>
                <w:rFonts w:ascii="Times New Roman"/>
                <w:sz w:val="18"/>
              </w:rPr>
            </w:pPr>
          </w:p>
        </w:tc>
      </w:tr>
      <w:tr w:rsidR="00D3782C" w14:paraId="4269C55F" w14:textId="77777777">
        <w:trPr>
          <w:trHeight w:val="280"/>
        </w:trPr>
        <w:tc>
          <w:tcPr>
            <w:tcW w:w="4362" w:type="dxa"/>
          </w:tcPr>
          <w:p w14:paraId="52EE44AB" w14:textId="77777777" w:rsidR="00D3782C" w:rsidRDefault="00D3782C">
            <w:pPr>
              <w:pStyle w:val="TableParagraph"/>
              <w:spacing w:line="243" w:lineRule="exact"/>
              <w:rPr>
                <w:b/>
                <w:sz w:val="20"/>
              </w:rPr>
            </w:pPr>
            <w:r>
              <w:rPr>
                <w:b/>
                <w:sz w:val="20"/>
              </w:rPr>
              <w:t>Land improvements</w:t>
            </w:r>
          </w:p>
        </w:tc>
        <w:tc>
          <w:tcPr>
            <w:tcW w:w="1218" w:type="dxa"/>
          </w:tcPr>
          <w:p w14:paraId="19CD238C" w14:textId="77777777" w:rsidR="00D3782C" w:rsidRPr="00845B08" w:rsidRDefault="00D3782C">
            <w:pPr>
              <w:pStyle w:val="TableParagraph"/>
              <w:spacing w:line="243" w:lineRule="exact"/>
              <w:rPr>
                <w:sz w:val="20"/>
              </w:rPr>
            </w:pPr>
            <w:r w:rsidRPr="00845B08">
              <w:rPr>
                <w:sz w:val="20"/>
              </w:rPr>
              <w:t>1230</w:t>
            </w:r>
          </w:p>
        </w:tc>
        <w:tc>
          <w:tcPr>
            <w:tcW w:w="1980" w:type="dxa"/>
          </w:tcPr>
          <w:p w14:paraId="6DD97A03" w14:textId="77777777" w:rsidR="00D3782C" w:rsidRPr="00845B08" w:rsidRDefault="00D3782C">
            <w:pPr>
              <w:pStyle w:val="TableParagraph"/>
              <w:spacing w:line="243" w:lineRule="exact"/>
              <w:jc w:val="center"/>
              <w:rPr>
                <w:sz w:val="20"/>
              </w:rPr>
            </w:pPr>
            <w:r w:rsidRPr="00845B08">
              <w:rPr>
                <w:sz w:val="20"/>
              </w:rPr>
              <w:t>35 years</w:t>
            </w:r>
          </w:p>
        </w:tc>
        <w:tc>
          <w:tcPr>
            <w:tcW w:w="2340" w:type="dxa"/>
          </w:tcPr>
          <w:p w14:paraId="4B2AC238" w14:textId="77777777" w:rsidR="00D3782C" w:rsidRPr="00845B08" w:rsidRDefault="00D3782C">
            <w:pPr>
              <w:pStyle w:val="TableParagraph"/>
              <w:jc w:val="center"/>
              <w:rPr>
                <w:rFonts w:ascii="Times New Roman"/>
                <w:sz w:val="18"/>
              </w:rPr>
            </w:pPr>
          </w:p>
        </w:tc>
      </w:tr>
      <w:tr w:rsidR="00D3782C" w14:paraId="0156B049" w14:textId="77777777">
        <w:trPr>
          <w:trHeight w:val="280"/>
        </w:trPr>
        <w:tc>
          <w:tcPr>
            <w:tcW w:w="4362" w:type="dxa"/>
          </w:tcPr>
          <w:p w14:paraId="6EC59DFB" w14:textId="77777777" w:rsidR="00D3782C" w:rsidRDefault="00D3782C">
            <w:pPr>
              <w:pStyle w:val="TableParagraph"/>
              <w:spacing w:line="243" w:lineRule="exact"/>
              <w:rPr>
                <w:b/>
                <w:sz w:val="20"/>
              </w:rPr>
            </w:pPr>
            <w:r>
              <w:rPr>
                <w:b/>
                <w:sz w:val="20"/>
              </w:rPr>
              <w:t>General equipment:</w:t>
            </w:r>
          </w:p>
        </w:tc>
        <w:tc>
          <w:tcPr>
            <w:tcW w:w="5538" w:type="dxa"/>
            <w:gridSpan w:val="3"/>
          </w:tcPr>
          <w:p w14:paraId="2E4AA989" w14:textId="77777777" w:rsidR="00D3782C" w:rsidRDefault="00D3782C">
            <w:pPr>
              <w:pStyle w:val="TableParagraph"/>
              <w:jc w:val="center"/>
              <w:rPr>
                <w:rFonts w:ascii="Times New Roman"/>
                <w:sz w:val="18"/>
              </w:rPr>
            </w:pPr>
          </w:p>
        </w:tc>
      </w:tr>
      <w:tr w:rsidR="00D3782C" w14:paraId="6C2C9E5C" w14:textId="77777777">
        <w:trPr>
          <w:trHeight w:val="280"/>
        </w:trPr>
        <w:tc>
          <w:tcPr>
            <w:tcW w:w="4362" w:type="dxa"/>
          </w:tcPr>
          <w:p w14:paraId="75B586E1" w14:textId="77777777" w:rsidR="00D3782C" w:rsidRDefault="00D3782C">
            <w:pPr>
              <w:pStyle w:val="TableParagraph"/>
              <w:spacing w:line="243" w:lineRule="exact"/>
              <w:rPr>
                <w:sz w:val="20"/>
              </w:rPr>
            </w:pPr>
            <w:r>
              <w:rPr>
                <w:sz w:val="20"/>
              </w:rPr>
              <w:t>CO^Equip, General, Nonsponsored</w:t>
            </w:r>
          </w:p>
        </w:tc>
        <w:tc>
          <w:tcPr>
            <w:tcW w:w="1218" w:type="dxa"/>
          </w:tcPr>
          <w:p w14:paraId="500465F1" w14:textId="77777777" w:rsidR="00D3782C" w:rsidRDefault="00D3782C">
            <w:pPr>
              <w:pStyle w:val="TableParagraph"/>
              <w:spacing w:line="243" w:lineRule="exact"/>
              <w:rPr>
                <w:sz w:val="20"/>
              </w:rPr>
            </w:pPr>
            <w:r>
              <w:rPr>
                <w:sz w:val="20"/>
              </w:rPr>
              <w:t>1000</w:t>
            </w:r>
          </w:p>
        </w:tc>
        <w:tc>
          <w:tcPr>
            <w:tcW w:w="1980" w:type="dxa"/>
          </w:tcPr>
          <w:p w14:paraId="53C7ABD6" w14:textId="77777777" w:rsidR="00D3782C" w:rsidRDefault="00D3782C">
            <w:pPr>
              <w:pStyle w:val="TableParagraph"/>
              <w:spacing w:line="243" w:lineRule="exact"/>
              <w:jc w:val="center"/>
              <w:rPr>
                <w:sz w:val="20"/>
              </w:rPr>
            </w:pPr>
            <w:r>
              <w:rPr>
                <w:w w:val="99"/>
                <w:sz w:val="20"/>
              </w:rPr>
              <w:t>7</w:t>
            </w:r>
            <w:r>
              <w:rPr>
                <w:sz w:val="20"/>
              </w:rPr>
              <w:t xml:space="preserve"> years</w:t>
            </w:r>
          </w:p>
        </w:tc>
        <w:tc>
          <w:tcPr>
            <w:tcW w:w="2340" w:type="dxa"/>
          </w:tcPr>
          <w:p w14:paraId="2E18100D" w14:textId="77777777" w:rsidR="00D3782C" w:rsidRDefault="00D3782C">
            <w:pPr>
              <w:pStyle w:val="TableParagraph"/>
              <w:spacing w:line="243" w:lineRule="exact"/>
              <w:jc w:val="center"/>
              <w:rPr>
                <w:sz w:val="20"/>
              </w:rPr>
            </w:pPr>
            <w:r>
              <w:rPr>
                <w:sz w:val="20"/>
              </w:rPr>
              <w:t>Service Center Asset</w:t>
            </w:r>
          </w:p>
        </w:tc>
      </w:tr>
      <w:tr w:rsidR="00D3782C" w14:paraId="0FB18C7B" w14:textId="77777777">
        <w:trPr>
          <w:trHeight w:val="280"/>
        </w:trPr>
        <w:tc>
          <w:tcPr>
            <w:tcW w:w="4362" w:type="dxa"/>
          </w:tcPr>
          <w:p w14:paraId="06C40EE2" w14:textId="77777777" w:rsidR="00D3782C" w:rsidRDefault="00D3782C">
            <w:pPr>
              <w:pStyle w:val="TableParagraph"/>
              <w:spacing w:line="243" w:lineRule="exact"/>
              <w:rPr>
                <w:sz w:val="20"/>
              </w:rPr>
            </w:pPr>
            <w:r>
              <w:rPr>
                <w:sz w:val="20"/>
              </w:rPr>
              <w:t>CO^Equip, General, Sponsored</w:t>
            </w:r>
          </w:p>
        </w:tc>
        <w:tc>
          <w:tcPr>
            <w:tcW w:w="1218" w:type="dxa"/>
          </w:tcPr>
          <w:p w14:paraId="2A7BB777" w14:textId="77777777" w:rsidR="00D3782C" w:rsidRDefault="00D3782C">
            <w:pPr>
              <w:pStyle w:val="TableParagraph"/>
              <w:spacing w:line="243" w:lineRule="exact"/>
              <w:rPr>
                <w:sz w:val="20"/>
              </w:rPr>
            </w:pPr>
            <w:r>
              <w:rPr>
                <w:sz w:val="20"/>
              </w:rPr>
              <w:t>1001</w:t>
            </w:r>
          </w:p>
        </w:tc>
        <w:tc>
          <w:tcPr>
            <w:tcW w:w="1980" w:type="dxa"/>
          </w:tcPr>
          <w:p w14:paraId="673A0F05" w14:textId="77777777" w:rsidR="00D3782C" w:rsidRDefault="00D3782C">
            <w:pPr>
              <w:pStyle w:val="TableParagraph"/>
              <w:spacing w:line="243" w:lineRule="exact"/>
              <w:jc w:val="center"/>
              <w:rPr>
                <w:sz w:val="20"/>
              </w:rPr>
            </w:pPr>
            <w:r>
              <w:rPr>
                <w:w w:val="99"/>
                <w:sz w:val="20"/>
              </w:rPr>
              <w:t>7</w:t>
            </w:r>
            <w:r>
              <w:rPr>
                <w:sz w:val="20"/>
              </w:rPr>
              <w:t xml:space="preserve"> years</w:t>
            </w:r>
          </w:p>
        </w:tc>
        <w:tc>
          <w:tcPr>
            <w:tcW w:w="2340" w:type="dxa"/>
          </w:tcPr>
          <w:p w14:paraId="395F14E6" w14:textId="77777777" w:rsidR="00D3782C" w:rsidRDefault="00D3782C">
            <w:pPr>
              <w:pStyle w:val="TableParagraph"/>
              <w:spacing w:line="243" w:lineRule="exact"/>
              <w:jc w:val="center"/>
              <w:rPr>
                <w:sz w:val="20"/>
              </w:rPr>
            </w:pPr>
            <w:r>
              <w:rPr>
                <w:sz w:val="20"/>
              </w:rPr>
              <w:t>Service Center Asset</w:t>
            </w:r>
          </w:p>
        </w:tc>
      </w:tr>
      <w:tr w:rsidR="00D3782C" w14:paraId="56993583" w14:textId="77777777">
        <w:trPr>
          <w:trHeight w:val="280"/>
        </w:trPr>
        <w:tc>
          <w:tcPr>
            <w:tcW w:w="4362" w:type="dxa"/>
          </w:tcPr>
          <w:p w14:paraId="296704C1" w14:textId="77777777" w:rsidR="00D3782C" w:rsidRDefault="00D3782C">
            <w:pPr>
              <w:pStyle w:val="TableParagraph"/>
              <w:spacing w:line="243" w:lineRule="exact"/>
              <w:rPr>
                <w:sz w:val="20"/>
              </w:rPr>
            </w:pPr>
            <w:r>
              <w:rPr>
                <w:sz w:val="20"/>
              </w:rPr>
              <w:t>General Equipment, Non-Consolidating School/units</w:t>
            </w:r>
          </w:p>
        </w:tc>
        <w:tc>
          <w:tcPr>
            <w:tcW w:w="1218" w:type="dxa"/>
          </w:tcPr>
          <w:p w14:paraId="702E312F" w14:textId="77777777" w:rsidR="00D3782C" w:rsidRDefault="00D3782C">
            <w:pPr>
              <w:pStyle w:val="TableParagraph"/>
              <w:spacing w:line="243" w:lineRule="exact"/>
              <w:rPr>
                <w:sz w:val="20"/>
              </w:rPr>
            </w:pPr>
            <w:r>
              <w:rPr>
                <w:sz w:val="20"/>
              </w:rPr>
              <w:t>1002</w:t>
            </w:r>
          </w:p>
        </w:tc>
        <w:tc>
          <w:tcPr>
            <w:tcW w:w="1980" w:type="dxa"/>
          </w:tcPr>
          <w:p w14:paraId="3721C672" w14:textId="77777777" w:rsidR="00D3782C" w:rsidRDefault="00D3782C">
            <w:pPr>
              <w:pStyle w:val="TableParagraph"/>
              <w:spacing w:line="243" w:lineRule="exact"/>
              <w:jc w:val="center"/>
              <w:rPr>
                <w:sz w:val="20"/>
              </w:rPr>
            </w:pPr>
            <w:r>
              <w:rPr>
                <w:w w:val="99"/>
                <w:sz w:val="20"/>
              </w:rPr>
              <w:t>7</w:t>
            </w:r>
            <w:r>
              <w:rPr>
                <w:sz w:val="20"/>
              </w:rPr>
              <w:t xml:space="preserve"> years</w:t>
            </w:r>
          </w:p>
        </w:tc>
        <w:tc>
          <w:tcPr>
            <w:tcW w:w="2340" w:type="dxa"/>
          </w:tcPr>
          <w:p w14:paraId="25C6CC52" w14:textId="77777777" w:rsidR="00D3782C" w:rsidRDefault="00D3782C">
            <w:pPr>
              <w:pStyle w:val="TableParagraph"/>
              <w:jc w:val="center"/>
              <w:rPr>
                <w:rFonts w:ascii="Times New Roman"/>
                <w:sz w:val="18"/>
              </w:rPr>
            </w:pPr>
          </w:p>
        </w:tc>
      </w:tr>
      <w:tr w:rsidR="00D3782C" w14:paraId="0679B090" w14:textId="77777777">
        <w:trPr>
          <w:trHeight w:val="300"/>
        </w:trPr>
        <w:tc>
          <w:tcPr>
            <w:tcW w:w="4362" w:type="dxa"/>
          </w:tcPr>
          <w:p w14:paraId="4EA6C69E" w14:textId="77777777" w:rsidR="00D3782C" w:rsidRDefault="00D3782C">
            <w:pPr>
              <w:pStyle w:val="TableParagraph"/>
              <w:spacing w:before="1"/>
              <w:rPr>
                <w:sz w:val="20"/>
              </w:rPr>
            </w:pPr>
            <w:r>
              <w:rPr>
                <w:sz w:val="20"/>
              </w:rPr>
              <w:t>CO^Equip, Scientific, Nonsponsored</w:t>
            </w:r>
          </w:p>
        </w:tc>
        <w:tc>
          <w:tcPr>
            <w:tcW w:w="1218" w:type="dxa"/>
          </w:tcPr>
          <w:p w14:paraId="6F1E880B" w14:textId="77777777" w:rsidR="00D3782C" w:rsidRDefault="00D3782C">
            <w:pPr>
              <w:pStyle w:val="TableParagraph"/>
              <w:spacing w:before="1"/>
              <w:rPr>
                <w:sz w:val="20"/>
              </w:rPr>
            </w:pPr>
            <w:r>
              <w:rPr>
                <w:sz w:val="20"/>
              </w:rPr>
              <w:t>1003</w:t>
            </w:r>
          </w:p>
        </w:tc>
        <w:tc>
          <w:tcPr>
            <w:tcW w:w="1980" w:type="dxa"/>
          </w:tcPr>
          <w:p w14:paraId="0155F660" w14:textId="77777777" w:rsidR="00D3782C" w:rsidRDefault="00D3782C">
            <w:pPr>
              <w:pStyle w:val="TableParagraph"/>
              <w:spacing w:before="1"/>
              <w:jc w:val="center"/>
              <w:rPr>
                <w:sz w:val="20"/>
              </w:rPr>
            </w:pPr>
            <w:r>
              <w:rPr>
                <w:w w:val="99"/>
                <w:sz w:val="20"/>
              </w:rPr>
              <w:t>8</w:t>
            </w:r>
            <w:r>
              <w:rPr>
                <w:sz w:val="20"/>
              </w:rPr>
              <w:t xml:space="preserve"> years</w:t>
            </w:r>
          </w:p>
        </w:tc>
        <w:tc>
          <w:tcPr>
            <w:tcW w:w="2340" w:type="dxa"/>
          </w:tcPr>
          <w:p w14:paraId="59D97566" w14:textId="77777777" w:rsidR="00D3782C" w:rsidRDefault="00D3782C">
            <w:pPr>
              <w:pStyle w:val="TableParagraph"/>
              <w:spacing w:before="1"/>
              <w:jc w:val="center"/>
              <w:rPr>
                <w:sz w:val="20"/>
              </w:rPr>
            </w:pPr>
            <w:r>
              <w:rPr>
                <w:sz w:val="20"/>
              </w:rPr>
              <w:t>Service Center Asset</w:t>
            </w:r>
          </w:p>
        </w:tc>
      </w:tr>
      <w:tr w:rsidR="00D3782C" w14:paraId="7C9DBEA6" w14:textId="77777777">
        <w:trPr>
          <w:trHeight w:val="280"/>
        </w:trPr>
        <w:tc>
          <w:tcPr>
            <w:tcW w:w="4362" w:type="dxa"/>
          </w:tcPr>
          <w:p w14:paraId="05772F7A" w14:textId="77777777" w:rsidR="00D3782C" w:rsidRDefault="00D3782C">
            <w:pPr>
              <w:pStyle w:val="TableParagraph"/>
              <w:spacing w:line="243" w:lineRule="exact"/>
              <w:rPr>
                <w:sz w:val="20"/>
              </w:rPr>
            </w:pPr>
            <w:r>
              <w:rPr>
                <w:sz w:val="20"/>
              </w:rPr>
              <w:t>CO^Equip, Scientific, Sponsored</w:t>
            </w:r>
          </w:p>
        </w:tc>
        <w:tc>
          <w:tcPr>
            <w:tcW w:w="1218" w:type="dxa"/>
          </w:tcPr>
          <w:p w14:paraId="48650069" w14:textId="77777777" w:rsidR="00D3782C" w:rsidRDefault="00D3782C">
            <w:pPr>
              <w:pStyle w:val="TableParagraph"/>
              <w:spacing w:line="243" w:lineRule="exact"/>
              <w:rPr>
                <w:sz w:val="20"/>
              </w:rPr>
            </w:pPr>
            <w:r>
              <w:rPr>
                <w:sz w:val="20"/>
              </w:rPr>
              <w:t>1004</w:t>
            </w:r>
          </w:p>
        </w:tc>
        <w:tc>
          <w:tcPr>
            <w:tcW w:w="1980" w:type="dxa"/>
          </w:tcPr>
          <w:p w14:paraId="65CD929C" w14:textId="77777777" w:rsidR="00D3782C" w:rsidRDefault="00D3782C">
            <w:pPr>
              <w:pStyle w:val="TableParagraph"/>
              <w:spacing w:line="243" w:lineRule="exact"/>
              <w:jc w:val="center"/>
              <w:rPr>
                <w:sz w:val="20"/>
              </w:rPr>
            </w:pPr>
            <w:r>
              <w:rPr>
                <w:w w:val="99"/>
                <w:sz w:val="20"/>
              </w:rPr>
              <w:t>8</w:t>
            </w:r>
            <w:r>
              <w:rPr>
                <w:sz w:val="20"/>
              </w:rPr>
              <w:t xml:space="preserve"> years</w:t>
            </w:r>
          </w:p>
        </w:tc>
        <w:tc>
          <w:tcPr>
            <w:tcW w:w="2340" w:type="dxa"/>
          </w:tcPr>
          <w:p w14:paraId="1A7E5C0A" w14:textId="77777777" w:rsidR="00D3782C" w:rsidRDefault="00D3782C">
            <w:pPr>
              <w:pStyle w:val="TableParagraph"/>
              <w:spacing w:line="243" w:lineRule="exact"/>
              <w:jc w:val="center"/>
              <w:rPr>
                <w:sz w:val="20"/>
              </w:rPr>
            </w:pPr>
            <w:r>
              <w:rPr>
                <w:sz w:val="20"/>
              </w:rPr>
              <w:t>Service Center Asset</w:t>
            </w:r>
          </w:p>
        </w:tc>
      </w:tr>
      <w:tr w:rsidR="00D3782C" w14:paraId="50A129BD" w14:textId="77777777">
        <w:trPr>
          <w:trHeight w:val="280"/>
        </w:trPr>
        <w:tc>
          <w:tcPr>
            <w:tcW w:w="4362" w:type="dxa"/>
          </w:tcPr>
          <w:p w14:paraId="4AA7F066" w14:textId="77777777" w:rsidR="00D3782C" w:rsidRDefault="00D3782C">
            <w:pPr>
              <w:pStyle w:val="TableParagraph"/>
              <w:spacing w:line="243" w:lineRule="exact"/>
              <w:rPr>
                <w:sz w:val="20"/>
              </w:rPr>
            </w:pPr>
            <w:r>
              <w:rPr>
                <w:sz w:val="20"/>
              </w:rPr>
              <w:t>CO^Equip, Debt-financed, General</w:t>
            </w:r>
          </w:p>
        </w:tc>
        <w:tc>
          <w:tcPr>
            <w:tcW w:w="1218" w:type="dxa"/>
          </w:tcPr>
          <w:p w14:paraId="27BE49E7" w14:textId="77777777" w:rsidR="00D3782C" w:rsidRDefault="00D3782C">
            <w:pPr>
              <w:pStyle w:val="TableParagraph"/>
              <w:spacing w:line="243" w:lineRule="exact"/>
              <w:rPr>
                <w:sz w:val="20"/>
              </w:rPr>
            </w:pPr>
            <w:r>
              <w:rPr>
                <w:sz w:val="20"/>
              </w:rPr>
              <w:t>1020</w:t>
            </w:r>
          </w:p>
        </w:tc>
        <w:tc>
          <w:tcPr>
            <w:tcW w:w="1980" w:type="dxa"/>
          </w:tcPr>
          <w:p w14:paraId="4A25FC62" w14:textId="77777777" w:rsidR="00D3782C" w:rsidRDefault="00D3782C">
            <w:pPr>
              <w:pStyle w:val="TableParagraph"/>
              <w:spacing w:line="243" w:lineRule="exact"/>
              <w:jc w:val="center"/>
              <w:rPr>
                <w:sz w:val="20"/>
              </w:rPr>
            </w:pPr>
            <w:r>
              <w:rPr>
                <w:w w:val="99"/>
                <w:sz w:val="20"/>
              </w:rPr>
              <w:t>7</w:t>
            </w:r>
            <w:r>
              <w:rPr>
                <w:sz w:val="20"/>
              </w:rPr>
              <w:t xml:space="preserve"> years</w:t>
            </w:r>
          </w:p>
        </w:tc>
        <w:tc>
          <w:tcPr>
            <w:tcW w:w="2340" w:type="dxa"/>
          </w:tcPr>
          <w:p w14:paraId="2E5010CC" w14:textId="77777777" w:rsidR="00D3782C" w:rsidRDefault="00D3782C">
            <w:pPr>
              <w:pStyle w:val="TableParagraph"/>
              <w:jc w:val="center"/>
              <w:rPr>
                <w:rFonts w:ascii="Times New Roman"/>
                <w:sz w:val="18"/>
              </w:rPr>
            </w:pPr>
          </w:p>
        </w:tc>
      </w:tr>
      <w:tr w:rsidR="00D3782C" w14:paraId="23C24694" w14:textId="77777777">
        <w:trPr>
          <w:trHeight w:val="280"/>
        </w:trPr>
        <w:tc>
          <w:tcPr>
            <w:tcW w:w="4362" w:type="dxa"/>
          </w:tcPr>
          <w:p w14:paraId="51CB2A60" w14:textId="77777777" w:rsidR="00D3782C" w:rsidRDefault="00D3782C">
            <w:pPr>
              <w:pStyle w:val="TableParagraph"/>
              <w:spacing w:line="243" w:lineRule="exact"/>
              <w:rPr>
                <w:sz w:val="20"/>
              </w:rPr>
            </w:pPr>
            <w:r>
              <w:rPr>
                <w:sz w:val="20"/>
              </w:rPr>
              <w:t>CO^Equip, Debt-financed, Scientific</w:t>
            </w:r>
          </w:p>
        </w:tc>
        <w:tc>
          <w:tcPr>
            <w:tcW w:w="1218" w:type="dxa"/>
          </w:tcPr>
          <w:p w14:paraId="7A25823C" w14:textId="77777777" w:rsidR="00D3782C" w:rsidRDefault="00D3782C">
            <w:pPr>
              <w:pStyle w:val="TableParagraph"/>
              <w:spacing w:line="243" w:lineRule="exact"/>
              <w:rPr>
                <w:sz w:val="20"/>
              </w:rPr>
            </w:pPr>
            <w:r>
              <w:rPr>
                <w:sz w:val="20"/>
              </w:rPr>
              <w:t>1021</w:t>
            </w:r>
          </w:p>
        </w:tc>
        <w:tc>
          <w:tcPr>
            <w:tcW w:w="1980" w:type="dxa"/>
          </w:tcPr>
          <w:p w14:paraId="0C021E14" w14:textId="77777777" w:rsidR="00D3782C" w:rsidRDefault="00D3782C">
            <w:pPr>
              <w:pStyle w:val="TableParagraph"/>
              <w:spacing w:line="243" w:lineRule="exact"/>
              <w:jc w:val="center"/>
              <w:rPr>
                <w:sz w:val="20"/>
              </w:rPr>
            </w:pPr>
            <w:r>
              <w:rPr>
                <w:w w:val="99"/>
                <w:sz w:val="20"/>
              </w:rPr>
              <w:t>8</w:t>
            </w:r>
            <w:r>
              <w:rPr>
                <w:sz w:val="20"/>
              </w:rPr>
              <w:t xml:space="preserve"> years</w:t>
            </w:r>
          </w:p>
        </w:tc>
        <w:tc>
          <w:tcPr>
            <w:tcW w:w="2340" w:type="dxa"/>
          </w:tcPr>
          <w:p w14:paraId="4848967E" w14:textId="77777777" w:rsidR="00D3782C" w:rsidRDefault="00D3782C">
            <w:pPr>
              <w:pStyle w:val="TableParagraph"/>
              <w:jc w:val="center"/>
              <w:rPr>
                <w:rFonts w:ascii="Times New Roman"/>
                <w:sz w:val="18"/>
              </w:rPr>
            </w:pPr>
          </w:p>
        </w:tc>
      </w:tr>
      <w:tr w:rsidR="00D3782C" w14:paraId="58F436E5" w14:textId="77777777">
        <w:trPr>
          <w:trHeight w:val="280"/>
        </w:trPr>
        <w:tc>
          <w:tcPr>
            <w:tcW w:w="4362" w:type="dxa"/>
          </w:tcPr>
          <w:p w14:paraId="6F1A5755" w14:textId="77777777" w:rsidR="00D3782C" w:rsidRDefault="00D3782C">
            <w:pPr>
              <w:pStyle w:val="TableParagraph"/>
              <w:spacing w:line="243" w:lineRule="exact"/>
              <w:rPr>
                <w:b/>
                <w:sz w:val="20"/>
              </w:rPr>
            </w:pPr>
            <w:r>
              <w:rPr>
                <w:b/>
                <w:sz w:val="20"/>
              </w:rPr>
              <w:t>Computer equipment:</w:t>
            </w:r>
          </w:p>
        </w:tc>
        <w:tc>
          <w:tcPr>
            <w:tcW w:w="5538" w:type="dxa"/>
            <w:gridSpan w:val="3"/>
          </w:tcPr>
          <w:p w14:paraId="6095413A" w14:textId="77777777" w:rsidR="00D3782C" w:rsidRDefault="00D3782C">
            <w:pPr>
              <w:pStyle w:val="TableParagraph"/>
              <w:jc w:val="center"/>
              <w:rPr>
                <w:rFonts w:ascii="Times New Roman"/>
                <w:sz w:val="18"/>
              </w:rPr>
            </w:pPr>
          </w:p>
        </w:tc>
      </w:tr>
      <w:tr w:rsidR="00D3782C" w14:paraId="5DF64900" w14:textId="77777777">
        <w:trPr>
          <w:trHeight w:val="20"/>
        </w:trPr>
        <w:tc>
          <w:tcPr>
            <w:tcW w:w="4362" w:type="dxa"/>
          </w:tcPr>
          <w:p w14:paraId="2BEACD74" w14:textId="77777777" w:rsidR="00D3782C" w:rsidRDefault="00D3782C">
            <w:pPr>
              <w:pStyle w:val="TableParagraph"/>
              <w:spacing w:line="243" w:lineRule="exact"/>
              <w:rPr>
                <w:sz w:val="20"/>
              </w:rPr>
            </w:pPr>
            <w:r>
              <w:rPr>
                <w:sz w:val="20"/>
              </w:rPr>
              <w:t>CO^Equip, Computer, Nonsponsored</w:t>
            </w:r>
          </w:p>
        </w:tc>
        <w:tc>
          <w:tcPr>
            <w:tcW w:w="1218" w:type="dxa"/>
          </w:tcPr>
          <w:p w14:paraId="69D8A1F2" w14:textId="77777777" w:rsidR="00D3782C" w:rsidRDefault="00D3782C">
            <w:pPr>
              <w:pStyle w:val="TableParagraph"/>
              <w:spacing w:line="243" w:lineRule="exact"/>
              <w:rPr>
                <w:sz w:val="20"/>
              </w:rPr>
            </w:pPr>
            <w:r>
              <w:rPr>
                <w:sz w:val="20"/>
              </w:rPr>
              <w:t>1030</w:t>
            </w:r>
          </w:p>
        </w:tc>
        <w:tc>
          <w:tcPr>
            <w:tcW w:w="1980" w:type="dxa"/>
          </w:tcPr>
          <w:p w14:paraId="36C9B3B5" w14:textId="77777777" w:rsidR="00D3782C" w:rsidRDefault="00D3782C">
            <w:pPr>
              <w:pStyle w:val="TableParagraph"/>
              <w:spacing w:line="243" w:lineRule="exact"/>
              <w:jc w:val="center"/>
              <w:rPr>
                <w:sz w:val="20"/>
              </w:rPr>
            </w:pPr>
            <w:r>
              <w:rPr>
                <w:w w:val="99"/>
                <w:sz w:val="20"/>
              </w:rPr>
              <w:t>4</w:t>
            </w:r>
            <w:r>
              <w:rPr>
                <w:sz w:val="20"/>
              </w:rPr>
              <w:t xml:space="preserve"> years</w:t>
            </w:r>
          </w:p>
        </w:tc>
        <w:tc>
          <w:tcPr>
            <w:tcW w:w="2340" w:type="dxa"/>
          </w:tcPr>
          <w:p w14:paraId="72FFE4B8" w14:textId="77777777" w:rsidR="00D3782C" w:rsidRDefault="00D3782C">
            <w:pPr>
              <w:pStyle w:val="TableParagraph"/>
              <w:ind w:right="123"/>
              <w:jc w:val="center"/>
              <w:rPr>
                <w:sz w:val="20"/>
              </w:rPr>
            </w:pPr>
            <w:r>
              <w:rPr>
                <w:sz w:val="20"/>
              </w:rPr>
              <w:t>Service Center Asset; IT Infrastructure</w:t>
            </w:r>
          </w:p>
        </w:tc>
      </w:tr>
      <w:tr w:rsidR="00D3782C" w14:paraId="09610C5F" w14:textId="77777777">
        <w:trPr>
          <w:trHeight w:val="20"/>
        </w:trPr>
        <w:tc>
          <w:tcPr>
            <w:tcW w:w="4362" w:type="dxa"/>
          </w:tcPr>
          <w:p w14:paraId="4C5B5D0A" w14:textId="77777777" w:rsidR="00D3782C" w:rsidRDefault="00D3782C">
            <w:pPr>
              <w:pStyle w:val="TableParagraph"/>
              <w:spacing w:before="1"/>
              <w:rPr>
                <w:sz w:val="20"/>
              </w:rPr>
            </w:pPr>
            <w:r>
              <w:rPr>
                <w:sz w:val="20"/>
              </w:rPr>
              <w:t>CO^Equip, Computer, Sponsored</w:t>
            </w:r>
          </w:p>
        </w:tc>
        <w:tc>
          <w:tcPr>
            <w:tcW w:w="1218" w:type="dxa"/>
          </w:tcPr>
          <w:p w14:paraId="680D32E1" w14:textId="77777777" w:rsidR="00D3782C" w:rsidRDefault="00D3782C">
            <w:pPr>
              <w:pStyle w:val="TableParagraph"/>
              <w:spacing w:before="1"/>
              <w:rPr>
                <w:sz w:val="20"/>
              </w:rPr>
            </w:pPr>
            <w:r>
              <w:rPr>
                <w:sz w:val="20"/>
              </w:rPr>
              <w:t>1031</w:t>
            </w:r>
          </w:p>
        </w:tc>
        <w:tc>
          <w:tcPr>
            <w:tcW w:w="1980" w:type="dxa"/>
          </w:tcPr>
          <w:p w14:paraId="5D65D14E" w14:textId="77777777" w:rsidR="00D3782C" w:rsidRDefault="00D3782C">
            <w:pPr>
              <w:pStyle w:val="TableParagraph"/>
              <w:spacing w:before="1"/>
              <w:jc w:val="center"/>
              <w:rPr>
                <w:sz w:val="20"/>
              </w:rPr>
            </w:pPr>
            <w:r>
              <w:rPr>
                <w:w w:val="99"/>
                <w:sz w:val="20"/>
              </w:rPr>
              <w:t>4</w:t>
            </w:r>
            <w:r>
              <w:rPr>
                <w:sz w:val="20"/>
              </w:rPr>
              <w:t xml:space="preserve"> years</w:t>
            </w:r>
          </w:p>
        </w:tc>
        <w:tc>
          <w:tcPr>
            <w:tcW w:w="2340" w:type="dxa"/>
          </w:tcPr>
          <w:p w14:paraId="261B88EF" w14:textId="77777777" w:rsidR="00D3782C" w:rsidRDefault="00D3782C">
            <w:pPr>
              <w:pStyle w:val="TableParagraph"/>
              <w:spacing w:before="1"/>
              <w:ind w:right="123"/>
              <w:jc w:val="center"/>
              <w:rPr>
                <w:sz w:val="20"/>
              </w:rPr>
            </w:pPr>
            <w:r>
              <w:rPr>
                <w:sz w:val="20"/>
              </w:rPr>
              <w:t>Service Center Asset; IT Infrastructure</w:t>
            </w:r>
          </w:p>
        </w:tc>
      </w:tr>
      <w:tr w:rsidR="00D3782C" w14:paraId="5C366A02" w14:textId="77777777">
        <w:trPr>
          <w:trHeight w:val="280"/>
        </w:trPr>
        <w:tc>
          <w:tcPr>
            <w:tcW w:w="4362" w:type="dxa"/>
          </w:tcPr>
          <w:p w14:paraId="6B24604A" w14:textId="77777777" w:rsidR="00D3782C" w:rsidRDefault="00D3782C">
            <w:pPr>
              <w:pStyle w:val="TableParagraph"/>
              <w:spacing w:line="243" w:lineRule="exact"/>
              <w:rPr>
                <w:sz w:val="20"/>
              </w:rPr>
            </w:pPr>
            <w:r>
              <w:rPr>
                <w:sz w:val="20"/>
              </w:rPr>
              <w:t>CO^Equip, Software, Nonsponsored</w:t>
            </w:r>
          </w:p>
        </w:tc>
        <w:tc>
          <w:tcPr>
            <w:tcW w:w="1218" w:type="dxa"/>
          </w:tcPr>
          <w:p w14:paraId="6D8EF788" w14:textId="77777777" w:rsidR="00D3782C" w:rsidRDefault="00D3782C">
            <w:pPr>
              <w:pStyle w:val="TableParagraph"/>
              <w:spacing w:line="243" w:lineRule="exact"/>
              <w:rPr>
                <w:sz w:val="20"/>
              </w:rPr>
            </w:pPr>
            <w:r>
              <w:rPr>
                <w:sz w:val="20"/>
              </w:rPr>
              <w:t>1032</w:t>
            </w:r>
          </w:p>
        </w:tc>
        <w:tc>
          <w:tcPr>
            <w:tcW w:w="1980" w:type="dxa"/>
          </w:tcPr>
          <w:p w14:paraId="20BB17F7" w14:textId="77777777" w:rsidR="00D3782C" w:rsidRDefault="00D3782C">
            <w:pPr>
              <w:pStyle w:val="TableParagraph"/>
              <w:spacing w:line="243" w:lineRule="exact"/>
              <w:jc w:val="center"/>
              <w:rPr>
                <w:sz w:val="20"/>
              </w:rPr>
            </w:pPr>
            <w:r>
              <w:rPr>
                <w:w w:val="99"/>
                <w:sz w:val="20"/>
              </w:rPr>
              <w:t>4</w:t>
            </w:r>
            <w:r>
              <w:rPr>
                <w:sz w:val="20"/>
              </w:rPr>
              <w:t xml:space="preserve"> years</w:t>
            </w:r>
          </w:p>
        </w:tc>
        <w:tc>
          <w:tcPr>
            <w:tcW w:w="2340" w:type="dxa"/>
          </w:tcPr>
          <w:p w14:paraId="44932670" w14:textId="77777777" w:rsidR="00D3782C" w:rsidRDefault="00D3782C">
            <w:pPr>
              <w:pStyle w:val="TableParagraph"/>
              <w:jc w:val="center"/>
              <w:rPr>
                <w:rFonts w:ascii="Times New Roman"/>
                <w:sz w:val="18"/>
              </w:rPr>
            </w:pPr>
          </w:p>
        </w:tc>
      </w:tr>
      <w:tr w:rsidR="00D3782C" w14:paraId="5E668920" w14:textId="77777777">
        <w:trPr>
          <w:trHeight w:val="280"/>
        </w:trPr>
        <w:tc>
          <w:tcPr>
            <w:tcW w:w="4362" w:type="dxa"/>
          </w:tcPr>
          <w:p w14:paraId="2E8DA7F8" w14:textId="77777777" w:rsidR="00D3782C" w:rsidRDefault="00D3782C">
            <w:pPr>
              <w:pStyle w:val="TableParagraph"/>
              <w:spacing w:line="243" w:lineRule="exact"/>
              <w:rPr>
                <w:sz w:val="20"/>
              </w:rPr>
            </w:pPr>
            <w:r>
              <w:rPr>
                <w:sz w:val="20"/>
              </w:rPr>
              <w:t>CO^Equip, Software, Sponsored</w:t>
            </w:r>
          </w:p>
        </w:tc>
        <w:tc>
          <w:tcPr>
            <w:tcW w:w="1218" w:type="dxa"/>
          </w:tcPr>
          <w:p w14:paraId="0B719563" w14:textId="77777777" w:rsidR="00D3782C" w:rsidRDefault="00D3782C">
            <w:pPr>
              <w:pStyle w:val="TableParagraph"/>
              <w:spacing w:line="243" w:lineRule="exact"/>
              <w:rPr>
                <w:sz w:val="20"/>
              </w:rPr>
            </w:pPr>
            <w:r>
              <w:rPr>
                <w:sz w:val="20"/>
              </w:rPr>
              <w:t>1033</w:t>
            </w:r>
          </w:p>
        </w:tc>
        <w:tc>
          <w:tcPr>
            <w:tcW w:w="1980" w:type="dxa"/>
          </w:tcPr>
          <w:p w14:paraId="1F7CA499" w14:textId="77777777" w:rsidR="00D3782C" w:rsidRDefault="00D3782C">
            <w:pPr>
              <w:pStyle w:val="TableParagraph"/>
              <w:spacing w:line="243" w:lineRule="exact"/>
              <w:jc w:val="center"/>
              <w:rPr>
                <w:sz w:val="20"/>
              </w:rPr>
            </w:pPr>
            <w:r>
              <w:rPr>
                <w:w w:val="99"/>
                <w:sz w:val="20"/>
              </w:rPr>
              <w:t>4</w:t>
            </w:r>
            <w:r>
              <w:rPr>
                <w:sz w:val="20"/>
              </w:rPr>
              <w:t xml:space="preserve"> years</w:t>
            </w:r>
          </w:p>
        </w:tc>
        <w:tc>
          <w:tcPr>
            <w:tcW w:w="2340" w:type="dxa"/>
          </w:tcPr>
          <w:p w14:paraId="0BC34CD0" w14:textId="77777777" w:rsidR="00D3782C" w:rsidRDefault="00D3782C">
            <w:pPr>
              <w:pStyle w:val="TableParagraph"/>
              <w:jc w:val="center"/>
              <w:rPr>
                <w:rFonts w:ascii="Times New Roman"/>
                <w:sz w:val="18"/>
              </w:rPr>
            </w:pPr>
          </w:p>
        </w:tc>
      </w:tr>
      <w:tr w:rsidR="00D3782C" w14:paraId="5A7C57AC" w14:textId="77777777">
        <w:trPr>
          <w:trHeight w:val="280"/>
        </w:trPr>
        <w:tc>
          <w:tcPr>
            <w:tcW w:w="4362" w:type="dxa"/>
          </w:tcPr>
          <w:p w14:paraId="1EA767FE" w14:textId="77777777" w:rsidR="00D3782C" w:rsidRDefault="00D3782C">
            <w:pPr>
              <w:pStyle w:val="TableParagraph"/>
              <w:spacing w:line="243" w:lineRule="exact"/>
              <w:rPr>
                <w:sz w:val="20"/>
              </w:rPr>
            </w:pPr>
            <w:r>
              <w:rPr>
                <w:sz w:val="20"/>
              </w:rPr>
              <w:t>CO^Equip, Debt-financed, Computer</w:t>
            </w:r>
          </w:p>
        </w:tc>
        <w:tc>
          <w:tcPr>
            <w:tcW w:w="1218" w:type="dxa"/>
          </w:tcPr>
          <w:p w14:paraId="174D4D2C" w14:textId="77777777" w:rsidR="00D3782C" w:rsidRDefault="00D3782C">
            <w:pPr>
              <w:pStyle w:val="TableParagraph"/>
              <w:spacing w:line="243" w:lineRule="exact"/>
              <w:rPr>
                <w:sz w:val="20"/>
              </w:rPr>
            </w:pPr>
            <w:r>
              <w:rPr>
                <w:sz w:val="20"/>
              </w:rPr>
              <w:t>1050</w:t>
            </w:r>
          </w:p>
        </w:tc>
        <w:tc>
          <w:tcPr>
            <w:tcW w:w="1980" w:type="dxa"/>
          </w:tcPr>
          <w:p w14:paraId="0B9658EB" w14:textId="77777777" w:rsidR="00D3782C" w:rsidRDefault="00D3782C">
            <w:pPr>
              <w:pStyle w:val="TableParagraph"/>
              <w:spacing w:line="243" w:lineRule="exact"/>
              <w:jc w:val="center"/>
              <w:rPr>
                <w:sz w:val="20"/>
              </w:rPr>
            </w:pPr>
            <w:r>
              <w:rPr>
                <w:w w:val="99"/>
                <w:sz w:val="20"/>
              </w:rPr>
              <w:t>4</w:t>
            </w:r>
            <w:r>
              <w:rPr>
                <w:sz w:val="20"/>
              </w:rPr>
              <w:t xml:space="preserve"> years</w:t>
            </w:r>
          </w:p>
        </w:tc>
        <w:tc>
          <w:tcPr>
            <w:tcW w:w="2340" w:type="dxa"/>
          </w:tcPr>
          <w:p w14:paraId="21DDF13C" w14:textId="77777777" w:rsidR="00D3782C" w:rsidRDefault="00D3782C">
            <w:pPr>
              <w:pStyle w:val="TableParagraph"/>
              <w:spacing w:line="243" w:lineRule="exact"/>
              <w:jc w:val="center"/>
              <w:rPr>
                <w:sz w:val="20"/>
              </w:rPr>
            </w:pPr>
            <w:r>
              <w:rPr>
                <w:sz w:val="20"/>
              </w:rPr>
              <w:t>IT Infrastructure</w:t>
            </w:r>
          </w:p>
        </w:tc>
      </w:tr>
      <w:tr w:rsidR="00D3782C" w14:paraId="591E7CF6" w14:textId="77777777">
        <w:trPr>
          <w:trHeight w:val="280"/>
        </w:trPr>
        <w:tc>
          <w:tcPr>
            <w:tcW w:w="4362" w:type="dxa"/>
          </w:tcPr>
          <w:p w14:paraId="6F3C4942" w14:textId="77777777" w:rsidR="00D3782C" w:rsidRDefault="00D3782C">
            <w:pPr>
              <w:pStyle w:val="TableParagraph"/>
              <w:spacing w:line="243" w:lineRule="exact"/>
              <w:rPr>
                <w:sz w:val="20"/>
              </w:rPr>
            </w:pPr>
            <w:r>
              <w:rPr>
                <w:sz w:val="20"/>
              </w:rPr>
              <w:t>CO^Equip, Debt-financed, Software</w:t>
            </w:r>
          </w:p>
        </w:tc>
        <w:tc>
          <w:tcPr>
            <w:tcW w:w="1218" w:type="dxa"/>
          </w:tcPr>
          <w:p w14:paraId="76D358C4" w14:textId="77777777" w:rsidR="00D3782C" w:rsidRDefault="00D3782C">
            <w:pPr>
              <w:pStyle w:val="TableParagraph"/>
              <w:spacing w:line="243" w:lineRule="exact"/>
              <w:rPr>
                <w:sz w:val="20"/>
              </w:rPr>
            </w:pPr>
            <w:r>
              <w:rPr>
                <w:sz w:val="20"/>
              </w:rPr>
              <w:t>1051</w:t>
            </w:r>
          </w:p>
        </w:tc>
        <w:tc>
          <w:tcPr>
            <w:tcW w:w="1980" w:type="dxa"/>
          </w:tcPr>
          <w:p w14:paraId="250157B5" w14:textId="77777777" w:rsidR="00D3782C" w:rsidRDefault="00D3782C">
            <w:pPr>
              <w:pStyle w:val="TableParagraph"/>
              <w:spacing w:line="243" w:lineRule="exact"/>
              <w:jc w:val="center"/>
              <w:rPr>
                <w:sz w:val="20"/>
              </w:rPr>
            </w:pPr>
            <w:r>
              <w:rPr>
                <w:w w:val="99"/>
                <w:sz w:val="20"/>
              </w:rPr>
              <w:t>4</w:t>
            </w:r>
            <w:r>
              <w:rPr>
                <w:sz w:val="20"/>
              </w:rPr>
              <w:t xml:space="preserve"> years</w:t>
            </w:r>
          </w:p>
        </w:tc>
        <w:tc>
          <w:tcPr>
            <w:tcW w:w="2340" w:type="dxa"/>
          </w:tcPr>
          <w:p w14:paraId="3F8E8203" w14:textId="77777777" w:rsidR="00D3782C" w:rsidRDefault="00D3782C">
            <w:pPr>
              <w:pStyle w:val="TableParagraph"/>
              <w:jc w:val="center"/>
              <w:rPr>
                <w:rFonts w:ascii="Times New Roman"/>
                <w:sz w:val="18"/>
              </w:rPr>
            </w:pPr>
          </w:p>
        </w:tc>
      </w:tr>
      <w:tr w:rsidR="00D3782C" w14:paraId="53CB5D14" w14:textId="77777777">
        <w:trPr>
          <w:trHeight w:val="280"/>
        </w:trPr>
        <w:tc>
          <w:tcPr>
            <w:tcW w:w="4362" w:type="dxa"/>
          </w:tcPr>
          <w:p w14:paraId="01ACDB56" w14:textId="77777777" w:rsidR="00D3782C" w:rsidRDefault="00D3782C">
            <w:pPr>
              <w:pStyle w:val="TableParagraph"/>
              <w:spacing w:line="243" w:lineRule="exact"/>
              <w:rPr>
                <w:b/>
                <w:sz w:val="20"/>
              </w:rPr>
            </w:pPr>
            <w:r>
              <w:rPr>
                <w:b/>
                <w:sz w:val="20"/>
              </w:rPr>
              <w:t>Scientific equipment</w:t>
            </w:r>
          </w:p>
        </w:tc>
        <w:tc>
          <w:tcPr>
            <w:tcW w:w="1218" w:type="dxa"/>
          </w:tcPr>
          <w:p w14:paraId="5F673048" w14:textId="77777777" w:rsidR="00D3782C" w:rsidRDefault="00D3782C">
            <w:pPr>
              <w:pStyle w:val="TableParagraph"/>
              <w:spacing w:line="243" w:lineRule="exact"/>
              <w:rPr>
                <w:sz w:val="20"/>
              </w:rPr>
            </w:pPr>
            <w:r>
              <w:rPr>
                <w:sz w:val="20"/>
              </w:rPr>
              <w:t>1003,1004</w:t>
            </w:r>
          </w:p>
        </w:tc>
        <w:tc>
          <w:tcPr>
            <w:tcW w:w="1980" w:type="dxa"/>
          </w:tcPr>
          <w:p w14:paraId="14B42349" w14:textId="77777777" w:rsidR="00D3782C" w:rsidRDefault="00D3782C">
            <w:pPr>
              <w:pStyle w:val="TableParagraph"/>
              <w:spacing w:line="243" w:lineRule="exact"/>
              <w:jc w:val="center"/>
              <w:rPr>
                <w:sz w:val="20"/>
              </w:rPr>
            </w:pPr>
            <w:r>
              <w:rPr>
                <w:w w:val="99"/>
                <w:sz w:val="20"/>
              </w:rPr>
              <w:t>8</w:t>
            </w:r>
            <w:r>
              <w:rPr>
                <w:sz w:val="20"/>
              </w:rPr>
              <w:t xml:space="preserve"> years</w:t>
            </w:r>
          </w:p>
        </w:tc>
        <w:tc>
          <w:tcPr>
            <w:tcW w:w="2340" w:type="dxa"/>
          </w:tcPr>
          <w:p w14:paraId="5DBA6BED" w14:textId="77777777" w:rsidR="00D3782C" w:rsidRDefault="00D3782C">
            <w:pPr>
              <w:pStyle w:val="TableParagraph"/>
              <w:spacing w:line="243" w:lineRule="exact"/>
              <w:jc w:val="center"/>
              <w:rPr>
                <w:sz w:val="20"/>
              </w:rPr>
            </w:pPr>
            <w:r>
              <w:rPr>
                <w:sz w:val="20"/>
              </w:rPr>
              <w:t>Service Center Asset</w:t>
            </w:r>
          </w:p>
        </w:tc>
      </w:tr>
      <w:tr w:rsidR="00D3782C" w14:paraId="41735346" w14:textId="77777777">
        <w:trPr>
          <w:trHeight w:val="300"/>
        </w:trPr>
        <w:tc>
          <w:tcPr>
            <w:tcW w:w="4362" w:type="dxa"/>
          </w:tcPr>
          <w:p w14:paraId="3BBEBD61" w14:textId="77777777" w:rsidR="00D3782C" w:rsidRDefault="00D3782C">
            <w:pPr>
              <w:pStyle w:val="TableParagraph"/>
              <w:spacing w:before="1"/>
              <w:rPr>
                <w:b/>
                <w:sz w:val="20"/>
              </w:rPr>
            </w:pPr>
            <w:r>
              <w:rPr>
                <w:b/>
                <w:sz w:val="20"/>
              </w:rPr>
              <w:t>Furniture and fixtures – residential:</w:t>
            </w:r>
          </w:p>
        </w:tc>
        <w:tc>
          <w:tcPr>
            <w:tcW w:w="5538" w:type="dxa"/>
            <w:gridSpan w:val="3"/>
          </w:tcPr>
          <w:p w14:paraId="1F740868" w14:textId="77777777" w:rsidR="00D3782C" w:rsidRDefault="00D3782C">
            <w:pPr>
              <w:pStyle w:val="TableParagraph"/>
              <w:jc w:val="center"/>
              <w:rPr>
                <w:rFonts w:ascii="Times New Roman"/>
                <w:sz w:val="18"/>
              </w:rPr>
            </w:pPr>
          </w:p>
        </w:tc>
      </w:tr>
      <w:tr w:rsidR="00D3782C" w14:paraId="318B95CD" w14:textId="77777777">
        <w:trPr>
          <w:trHeight w:val="280"/>
        </w:trPr>
        <w:tc>
          <w:tcPr>
            <w:tcW w:w="4362" w:type="dxa"/>
          </w:tcPr>
          <w:p w14:paraId="004E87F0" w14:textId="77777777" w:rsidR="00D3782C" w:rsidRDefault="00D3782C">
            <w:pPr>
              <w:pStyle w:val="TableParagraph"/>
              <w:spacing w:line="243" w:lineRule="exact"/>
              <w:rPr>
                <w:sz w:val="20"/>
              </w:rPr>
            </w:pPr>
            <w:r>
              <w:rPr>
                <w:sz w:val="20"/>
              </w:rPr>
              <w:t>CO^Equip, Residential F+F, Nonsponsored</w:t>
            </w:r>
          </w:p>
        </w:tc>
        <w:tc>
          <w:tcPr>
            <w:tcW w:w="1218" w:type="dxa"/>
          </w:tcPr>
          <w:p w14:paraId="5FC1BE0E" w14:textId="77777777" w:rsidR="00D3782C" w:rsidRDefault="00D3782C">
            <w:pPr>
              <w:pStyle w:val="TableParagraph"/>
              <w:spacing w:line="243" w:lineRule="exact"/>
              <w:rPr>
                <w:sz w:val="20"/>
              </w:rPr>
            </w:pPr>
            <w:r>
              <w:rPr>
                <w:sz w:val="20"/>
              </w:rPr>
              <w:t>1060</w:t>
            </w:r>
          </w:p>
        </w:tc>
        <w:tc>
          <w:tcPr>
            <w:tcW w:w="1980" w:type="dxa"/>
          </w:tcPr>
          <w:p w14:paraId="26A4FDF3" w14:textId="77777777" w:rsidR="00D3782C" w:rsidRDefault="00D3782C">
            <w:pPr>
              <w:pStyle w:val="TableParagraph"/>
              <w:spacing w:line="243" w:lineRule="exact"/>
              <w:jc w:val="center"/>
              <w:rPr>
                <w:sz w:val="20"/>
              </w:rPr>
            </w:pPr>
            <w:r>
              <w:rPr>
                <w:w w:val="99"/>
                <w:sz w:val="20"/>
              </w:rPr>
              <w:t>3</w:t>
            </w:r>
            <w:r>
              <w:rPr>
                <w:sz w:val="20"/>
              </w:rPr>
              <w:t xml:space="preserve"> years</w:t>
            </w:r>
          </w:p>
        </w:tc>
        <w:tc>
          <w:tcPr>
            <w:tcW w:w="2340" w:type="dxa"/>
          </w:tcPr>
          <w:p w14:paraId="22AF137E" w14:textId="77777777" w:rsidR="00D3782C" w:rsidRDefault="00D3782C">
            <w:pPr>
              <w:pStyle w:val="TableParagraph"/>
              <w:jc w:val="center"/>
              <w:rPr>
                <w:rFonts w:ascii="Times New Roman"/>
                <w:sz w:val="18"/>
              </w:rPr>
            </w:pPr>
          </w:p>
        </w:tc>
      </w:tr>
      <w:tr w:rsidR="00D3782C" w14:paraId="4E741B5A" w14:textId="77777777">
        <w:trPr>
          <w:trHeight w:val="280"/>
        </w:trPr>
        <w:tc>
          <w:tcPr>
            <w:tcW w:w="4362" w:type="dxa"/>
          </w:tcPr>
          <w:p w14:paraId="52FEA8D2" w14:textId="77777777" w:rsidR="00D3782C" w:rsidRDefault="00D3782C">
            <w:pPr>
              <w:pStyle w:val="TableParagraph"/>
              <w:spacing w:line="243" w:lineRule="exact"/>
              <w:rPr>
                <w:sz w:val="20"/>
              </w:rPr>
            </w:pPr>
            <w:r>
              <w:rPr>
                <w:sz w:val="20"/>
              </w:rPr>
              <w:t>CO^Equip, Residential F+F, Sponsored</w:t>
            </w:r>
          </w:p>
        </w:tc>
        <w:tc>
          <w:tcPr>
            <w:tcW w:w="1218" w:type="dxa"/>
          </w:tcPr>
          <w:p w14:paraId="0E9F67D8" w14:textId="77777777" w:rsidR="00D3782C" w:rsidRDefault="00D3782C">
            <w:pPr>
              <w:pStyle w:val="TableParagraph"/>
              <w:spacing w:line="243" w:lineRule="exact"/>
              <w:rPr>
                <w:sz w:val="20"/>
              </w:rPr>
            </w:pPr>
            <w:r>
              <w:rPr>
                <w:sz w:val="20"/>
              </w:rPr>
              <w:t>1061</w:t>
            </w:r>
          </w:p>
        </w:tc>
        <w:tc>
          <w:tcPr>
            <w:tcW w:w="1980" w:type="dxa"/>
          </w:tcPr>
          <w:p w14:paraId="145F7DFF" w14:textId="77777777" w:rsidR="00D3782C" w:rsidRDefault="00D3782C">
            <w:pPr>
              <w:pStyle w:val="TableParagraph"/>
              <w:spacing w:line="243" w:lineRule="exact"/>
              <w:jc w:val="center"/>
              <w:rPr>
                <w:sz w:val="20"/>
              </w:rPr>
            </w:pPr>
            <w:r>
              <w:rPr>
                <w:w w:val="99"/>
                <w:sz w:val="20"/>
              </w:rPr>
              <w:t>3</w:t>
            </w:r>
            <w:r>
              <w:rPr>
                <w:sz w:val="20"/>
              </w:rPr>
              <w:t xml:space="preserve"> years</w:t>
            </w:r>
          </w:p>
        </w:tc>
        <w:tc>
          <w:tcPr>
            <w:tcW w:w="2340" w:type="dxa"/>
          </w:tcPr>
          <w:p w14:paraId="2E715FC7" w14:textId="77777777" w:rsidR="00D3782C" w:rsidRDefault="00D3782C">
            <w:pPr>
              <w:pStyle w:val="TableParagraph"/>
              <w:jc w:val="center"/>
              <w:rPr>
                <w:rFonts w:ascii="Times New Roman"/>
                <w:sz w:val="18"/>
              </w:rPr>
            </w:pPr>
          </w:p>
        </w:tc>
      </w:tr>
      <w:tr w:rsidR="00D3782C" w14:paraId="532F902E" w14:textId="77777777">
        <w:trPr>
          <w:trHeight w:val="280"/>
        </w:trPr>
        <w:tc>
          <w:tcPr>
            <w:tcW w:w="4362" w:type="dxa"/>
          </w:tcPr>
          <w:p w14:paraId="574A1F2A" w14:textId="77777777" w:rsidR="00D3782C" w:rsidRDefault="00D3782C">
            <w:pPr>
              <w:pStyle w:val="TableParagraph"/>
              <w:spacing w:line="243" w:lineRule="exact"/>
              <w:rPr>
                <w:sz w:val="20"/>
              </w:rPr>
            </w:pPr>
            <w:r>
              <w:rPr>
                <w:sz w:val="20"/>
              </w:rPr>
              <w:t>CO^Equip, Debt-financed, Residential F+F</w:t>
            </w:r>
          </w:p>
        </w:tc>
        <w:tc>
          <w:tcPr>
            <w:tcW w:w="1218" w:type="dxa"/>
          </w:tcPr>
          <w:p w14:paraId="519A756F" w14:textId="77777777" w:rsidR="00D3782C" w:rsidRDefault="00D3782C">
            <w:pPr>
              <w:pStyle w:val="TableParagraph"/>
              <w:spacing w:line="243" w:lineRule="exact"/>
              <w:rPr>
                <w:sz w:val="20"/>
              </w:rPr>
            </w:pPr>
            <w:r>
              <w:rPr>
                <w:sz w:val="20"/>
              </w:rPr>
              <w:t>1080</w:t>
            </w:r>
          </w:p>
        </w:tc>
        <w:tc>
          <w:tcPr>
            <w:tcW w:w="1980" w:type="dxa"/>
          </w:tcPr>
          <w:p w14:paraId="2D9801BC" w14:textId="77777777" w:rsidR="00D3782C" w:rsidRDefault="00D3782C">
            <w:pPr>
              <w:pStyle w:val="TableParagraph"/>
              <w:spacing w:line="243" w:lineRule="exact"/>
              <w:jc w:val="center"/>
              <w:rPr>
                <w:sz w:val="20"/>
              </w:rPr>
            </w:pPr>
            <w:r>
              <w:rPr>
                <w:w w:val="99"/>
                <w:sz w:val="20"/>
              </w:rPr>
              <w:t>3</w:t>
            </w:r>
            <w:r>
              <w:rPr>
                <w:sz w:val="20"/>
              </w:rPr>
              <w:t xml:space="preserve"> years</w:t>
            </w:r>
          </w:p>
        </w:tc>
        <w:tc>
          <w:tcPr>
            <w:tcW w:w="2340" w:type="dxa"/>
          </w:tcPr>
          <w:p w14:paraId="3B875E0B" w14:textId="77777777" w:rsidR="00D3782C" w:rsidRDefault="00D3782C">
            <w:pPr>
              <w:pStyle w:val="TableParagraph"/>
              <w:jc w:val="center"/>
              <w:rPr>
                <w:rFonts w:ascii="Times New Roman"/>
                <w:sz w:val="18"/>
              </w:rPr>
            </w:pPr>
          </w:p>
        </w:tc>
      </w:tr>
      <w:tr w:rsidR="00D3782C" w14:paraId="2DE61E2F" w14:textId="77777777">
        <w:trPr>
          <w:trHeight w:val="280"/>
        </w:trPr>
        <w:tc>
          <w:tcPr>
            <w:tcW w:w="4362" w:type="dxa"/>
          </w:tcPr>
          <w:p w14:paraId="62BB19CA" w14:textId="77777777" w:rsidR="00D3782C" w:rsidRDefault="00D3782C">
            <w:pPr>
              <w:pStyle w:val="TableParagraph"/>
              <w:spacing w:line="243" w:lineRule="exact"/>
              <w:rPr>
                <w:b/>
                <w:sz w:val="20"/>
              </w:rPr>
            </w:pPr>
            <w:r>
              <w:rPr>
                <w:b/>
                <w:sz w:val="20"/>
              </w:rPr>
              <w:t>Furniture and fixtures – office:</w:t>
            </w:r>
          </w:p>
        </w:tc>
        <w:tc>
          <w:tcPr>
            <w:tcW w:w="5538" w:type="dxa"/>
            <w:gridSpan w:val="3"/>
          </w:tcPr>
          <w:p w14:paraId="3ED9357F" w14:textId="77777777" w:rsidR="00D3782C" w:rsidRDefault="00D3782C">
            <w:pPr>
              <w:pStyle w:val="TableParagraph"/>
              <w:jc w:val="center"/>
              <w:rPr>
                <w:rFonts w:ascii="Times New Roman"/>
                <w:sz w:val="18"/>
              </w:rPr>
            </w:pPr>
          </w:p>
        </w:tc>
      </w:tr>
      <w:tr w:rsidR="00D3782C" w14:paraId="71BB9E53" w14:textId="77777777">
        <w:trPr>
          <w:trHeight w:val="280"/>
        </w:trPr>
        <w:tc>
          <w:tcPr>
            <w:tcW w:w="4362" w:type="dxa"/>
          </w:tcPr>
          <w:p w14:paraId="7020AAC4" w14:textId="77777777" w:rsidR="00D3782C" w:rsidRDefault="00D3782C">
            <w:pPr>
              <w:pStyle w:val="TableParagraph"/>
              <w:spacing w:line="243" w:lineRule="exact"/>
              <w:rPr>
                <w:sz w:val="20"/>
              </w:rPr>
            </w:pPr>
            <w:r>
              <w:rPr>
                <w:sz w:val="20"/>
              </w:rPr>
              <w:t>CO^Equip, Ofc F+F, Nonsponsored</w:t>
            </w:r>
          </w:p>
        </w:tc>
        <w:tc>
          <w:tcPr>
            <w:tcW w:w="1218" w:type="dxa"/>
          </w:tcPr>
          <w:p w14:paraId="30441C29" w14:textId="77777777" w:rsidR="00D3782C" w:rsidRDefault="00D3782C">
            <w:pPr>
              <w:pStyle w:val="TableParagraph"/>
              <w:spacing w:line="243" w:lineRule="exact"/>
              <w:rPr>
                <w:sz w:val="20"/>
              </w:rPr>
            </w:pPr>
            <w:r>
              <w:rPr>
                <w:sz w:val="20"/>
              </w:rPr>
              <w:t>1090</w:t>
            </w:r>
          </w:p>
        </w:tc>
        <w:tc>
          <w:tcPr>
            <w:tcW w:w="1980" w:type="dxa"/>
          </w:tcPr>
          <w:p w14:paraId="3FF92D95" w14:textId="77777777" w:rsidR="00D3782C" w:rsidRDefault="00D3782C">
            <w:pPr>
              <w:pStyle w:val="TableParagraph"/>
              <w:spacing w:line="243" w:lineRule="exact"/>
              <w:jc w:val="center"/>
              <w:rPr>
                <w:sz w:val="20"/>
              </w:rPr>
            </w:pPr>
            <w:r>
              <w:rPr>
                <w:w w:val="99"/>
                <w:sz w:val="20"/>
              </w:rPr>
              <w:t>7</w:t>
            </w:r>
            <w:r>
              <w:rPr>
                <w:sz w:val="20"/>
              </w:rPr>
              <w:t xml:space="preserve"> years</w:t>
            </w:r>
          </w:p>
        </w:tc>
        <w:tc>
          <w:tcPr>
            <w:tcW w:w="2340" w:type="dxa"/>
          </w:tcPr>
          <w:p w14:paraId="55567B0E" w14:textId="77777777" w:rsidR="00D3782C" w:rsidRDefault="00D3782C">
            <w:pPr>
              <w:pStyle w:val="TableParagraph"/>
              <w:jc w:val="center"/>
              <w:rPr>
                <w:rFonts w:ascii="Times New Roman"/>
                <w:sz w:val="18"/>
              </w:rPr>
            </w:pPr>
          </w:p>
        </w:tc>
      </w:tr>
      <w:tr w:rsidR="00D3782C" w14:paraId="2282BE0E" w14:textId="77777777">
        <w:trPr>
          <w:trHeight w:val="300"/>
        </w:trPr>
        <w:tc>
          <w:tcPr>
            <w:tcW w:w="4362" w:type="dxa"/>
          </w:tcPr>
          <w:p w14:paraId="45B5D8FA" w14:textId="77777777" w:rsidR="00D3782C" w:rsidRDefault="00D3782C">
            <w:pPr>
              <w:pStyle w:val="TableParagraph"/>
              <w:spacing w:before="1"/>
              <w:rPr>
                <w:sz w:val="20"/>
              </w:rPr>
            </w:pPr>
            <w:r>
              <w:rPr>
                <w:sz w:val="20"/>
              </w:rPr>
              <w:t>CO^Equip, Ofc F+F, Sponsored</w:t>
            </w:r>
          </w:p>
        </w:tc>
        <w:tc>
          <w:tcPr>
            <w:tcW w:w="1218" w:type="dxa"/>
          </w:tcPr>
          <w:p w14:paraId="6C51CE5A" w14:textId="77777777" w:rsidR="00D3782C" w:rsidRDefault="00D3782C">
            <w:pPr>
              <w:pStyle w:val="TableParagraph"/>
              <w:spacing w:before="1"/>
              <w:rPr>
                <w:sz w:val="20"/>
              </w:rPr>
            </w:pPr>
            <w:r>
              <w:rPr>
                <w:sz w:val="20"/>
              </w:rPr>
              <w:t>1091</w:t>
            </w:r>
          </w:p>
        </w:tc>
        <w:tc>
          <w:tcPr>
            <w:tcW w:w="1980" w:type="dxa"/>
          </w:tcPr>
          <w:p w14:paraId="1966433E" w14:textId="77777777" w:rsidR="00D3782C" w:rsidRDefault="00D3782C">
            <w:pPr>
              <w:pStyle w:val="TableParagraph"/>
              <w:spacing w:before="1"/>
              <w:jc w:val="center"/>
              <w:rPr>
                <w:sz w:val="20"/>
              </w:rPr>
            </w:pPr>
            <w:r>
              <w:rPr>
                <w:w w:val="99"/>
                <w:sz w:val="20"/>
              </w:rPr>
              <w:t>7</w:t>
            </w:r>
            <w:r>
              <w:rPr>
                <w:sz w:val="20"/>
              </w:rPr>
              <w:t xml:space="preserve"> years</w:t>
            </w:r>
          </w:p>
        </w:tc>
        <w:tc>
          <w:tcPr>
            <w:tcW w:w="2340" w:type="dxa"/>
          </w:tcPr>
          <w:p w14:paraId="032E4E69" w14:textId="77777777" w:rsidR="00D3782C" w:rsidRDefault="00D3782C">
            <w:pPr>
              <w:pStyle w:val="TableParagraph"/>
              <w:jc w:val="center"/>
              <w:rPr>
                <w:rFonts w:ascii="Times New Roman"/>
                <w:sz w:val="18"/>
              </w:rPr>
            </w:pPr>
          </w:p>
        </w:tc>
      </w:tr>
      <w:tr w:rsidR="00D3782C" w14:paraId="6ECB75E6" w14:textId="77777777">
        <w:trPr>
          <w:trHeight w:val="280"/>
        </w:trPr>
        <w:tc>
          <w:tcPr>
            <w:tcW w:w="4362" w:type="dxa"/>
          </w:tcPr>
          <w:p w14:paraId="0CC1E380" w14:textId="77777777" w:rsidR="00D3782C" w:rsidRDefault="00D3782C">
            <w:pPr>
              <w:pStyle w:val="TableParagraph"/>
              <w:spacing w:line="243" w:lineRule="exact"/>
              <w:rPr>
                <w:sz w:val="20"/>
              </w:rPr>
            </w:pPr>
            <w:r>
              <w:rPr>
                <w:sz w:val="20"/>
              </w:rPr>
              <w:t>CO^Equip, Debt-financed, Ofc F+F</w:t>
            </w:r>
          </w:p>
        </w:tc>
        <w:tc>
          <w:tcPr>
            <w:tcW w:w="1218" w:type="dxa"/>
          </w:tcPr>
          <w:p w14:paraId="054169C3" w14:textId="77777777" w:rsidR="00D3782C" w:rsidRDefault="00D3782C">
            <w:pPr>
              <w:pStyle w:val="TableParagraph"/>
              <w:spacing w:line="243" w:lineRule="exact"/>
              <w:rPr>
                <w:sz w:val="20"/>
              </w:rPr>
            </w:pPr>
            <w:r>
              <w:rPr>
                <w:sz w:val="20"/>
              </w:rPr>
              <w:t>1100</w:t>
            </w:r>
          </w:p>
        </w:tc>
        <w:tc>
          <w:tcPr>
            <w:tcW w:w="1980" w:type="dxa"/>
          </w:tcPr>
          <w:p w14:paraId="39832386" w14:textId="77777777" w:rsidR="00D3782C" w:rsidRDefault="00D3782C">
            <w:pPr>
              <w:pStyle w:val="TableParagraph"/>
              <w:spacing w:line="243" w:lineRule="exact"/>
              <w:jc w:val="center"/>
              <w:rPr>
                <w:sz w:val="20"/>
              </w:rPr>
            </w:pPr>
            <w:r>
              <w:rPr>
                <w:w w:val="99"/>
                <w:sz w:val="20"/>
              </w:rPr>
              <w:t>7</w:t>
            </w:r>
            <w:r>
              <w:rPr>
                <w:sz w:val="20"/>
              </w:rPr>
              <w:t xml:space="preserve"> years</w:t>
            </w:r>
          </w:p>
        </w:tc>
        <w:tc>
          <w:tcPr>
            <w:tcW w:w="2340" w:type="dxa"/>
          </w:tcPr>
          <w:p w14:paraId="76F6A2AB" w14:textId="77777777" w:rsidR="00D3782C" w:rsidRDefault="00D3782C">
            <w:pPr>
              <w:pStyle w:val="TableParagraph"/>
              <w:jc w:val="center"/>
              <w:rPr>
                <w:rFonts w:ascii="Times New Roman"/>
                <w:sz w:val="18"/>
              </w:rPr>
            </w:pPr>
          </w:p>
        </w:tc>
      </w:tr>
      <w:tr w:rsidR="00D3782C" w14:paraId="6B8CDB20" w14:textId="77777777">
        <w:trPr>
          <w:trHeight w:val="280"/>
        </w:trPr>
        <w:tc>
          <w:tcPr>
            <w:tcW w:w="4362" w:type="dxa"/>
          </w:tcPr>
          <w:p w14:paraId="0E76FB75" w14:textId="77777777" w:rsidR="00D3782C" w:rsidRDefault="00D3782C">
            <w:pPr>
              <w:pStyle w:val="TableParagraph"/>
              <w:spacing w:line="243" w:lineRule="exact"/>
              <w:rPr>
                <w:b/>
                <w:sz w:val="20"/>
              </w:rPr>
            </w:pPr>
            <w:r>
              <w:rPr>
                <w:b/>
                <w:sz w:val="20"/>
              </w:rPr>
              <w:t>Vehicles:</w:t>
            </w:r>
          </w:p>
        </w:tc>
        <w:tc>
          <w:tcPr>
            <w:tcW w:w="5538" w:type="dxa"/>
            <w:gridSpan w:val="3"/>
          </w:tcPr>
          <w:p w14:paraId="05997792" w14:textId="77777777" w:rsidR="00D3782C" w:rsidRDefault="00D3782C">
            <w:pPr>
              <w:pStyle w:val="TableParagraph"/>
              <w:jc w:val="center"/>
              <w:rPr>
                <w:rFonts w:ascii="Times New Roman"/>
                <w:sz w:val="18"/>
              </w:rPr>
            </w:pPr>
          </w:p>
        </w:tc>
      </w:tr>
      <w:tr w:rsidR="00D3782C" w14:paraId="400BD4E9" w14:textId="77777777">
        <w:trPr>
          <w:trHeight w:val="280"/>
        </w:trPr>
        <w:tc>
          <w:tcPr>
            <w:tcW w:w="4362" w:type="dxa"/>
          </w:tcPr>
          <w:p w14:paraId="15BF5895" w14:textId="77777777" w:rsidR="00D3782C" w:rsidRDefault="00D3782C">
            <w:pPr>
              <w:pStyle w:val="TableParagraph"/>
              <w:spacing w:line="243" w:lineRule="exact"/>
              <w:rPr>
                <w:sz w:val="20"/>
              </w:rPr>
            </w:pPr>
            <w:r>
              <w:rPr>
                <w:sz w:val="20"/>
              </w:rPr>
              <w:t>CO^Equip, Vehicle, Nonsponsored</w:t>
            </w:r>
          </w:p>
        </w:tc>
        <w:tc>
          <w:tcPr>
            <w:tcW w:w="1218" w:type="dxa"/>
          </w:tcPr>
          <w:p w14:paraId="68B60CA4" w14:textId="77777777" w:rsidR="00D3782C" w:rsidRDefault="00D3782C">
            <w:pPr>
              <w:pStyle w:val="TableParagraph"/>
              <w:spacing w:line="243" w:lineRule="exact"/>
              <w:rPr>
                <w:sz w:val="20"/>
              </w:rPr>
            </w:pPr>
            <w:r>
              <w:rPr>
                <w:sz w:val="20"/>
              </w:rPr>
              <w:t>1120</w:t>
            </w:r>
          </w:p>
        </w:tc>
        <w:tc>
          <w:tcPr>
            <w:tcW w:w="1980" w:type="dxa"/>
          </w:tcPr>
          <w:p w14:paraId="2B0FD87B" w14:textId="77777777" w:rsidR="00D3782C" w:rsidRDefault="00D3782C">
            <w:pPr>
              <w:pStyle w:val="TableParagraph"/>
              <w:spacing w:line="243" w:lineRule="exact"/>
              <w:jc w:val="center"/>
              <w:rPr>
                <w:sz w:val="20"/>
              </w:rPr>
            </w:pPr>
            <w:r>
              <w:rPr>
                <w:w w:val="99"/>
                <w:sz w:val="20"/>
              </w:rPr>
              <w:t>4-10</w:t>
            </w:r>
            <w:r>
              <w:rPr>
                <w:sz w:val="20"/>
              </w:rPr>
              <w:t xml:space="preserve"> years</w:t>
            </w:r>
          </w:p>
        </w:tc>
        <w:tc>
          <w:tcPr>
            <w:tcW w:w="2340" w:type="dxa"/>
          </w:tcPr>
          <w:p w14:paraId="19F0A58D" w14:textId="77777777" w:rsidR="00D3782C" w:rsidRDefault="00D3782C">
            <w:pPr>
              <w:pStyle w:val="TableParagraph"/>
              <w:spacing w:line="243" w:lineRule="exact"/>
              <w:jc w:val="center"/>
              <w:rPr>
                <w:sz w:val="20"/>
              </w:rPr>
            </w:pPr>
            <w:r>
              <w:rPr>
                <w:sz w:val="20"/>
              </w:rPr>
              <w:t>Heavy, Medium</w:t>
            </w:r>
          </w:p>
        </w:tc>
      </w:tr>
      <w:tr w:rsidR="00D3782C" w14:paraId="09327DBB" w14:textId="77777777">
        <w:trPr>
          <w:trHeight w:val="280"/>
        </w:trPr>
        <w:tc>
          <w:tcPr>
            <w:tcW w:w="4362" w:type="dxa"/>
          </w:tcPr>
          <w:p w14:paraId="20F3BB73" w14:textId="77777777" w:rsidR="00D3782C" w:rsidRDefault="00D3782C">
            <w:pPr>
              <w:pStyle w:val="TableParagraph"/>
              <w:spacing w:line="243" w:lineRule="exact"/>
              <w:rPr>
                <w:sz w:val="20"/>
              </w:rPr>
            </w:pPr>
            <w:r>
              <w:rPr>
                <w:sz w:val="20"/>
              </w:rPr>
              <w:t>CO^Equip, Vehicle, Sponsored</w:t>
            </w:r>
          </w:p>
        </w:tc>
        <w:tc>
          <w:tcPr>
            <w:tcW w:w="1218" w:type="dxa"/>
          </w:tcPr>
          <w:p w14:paraId="416AE539" w14:textId="77777777" w:rsidR="00D3782C" w:rsidRDefault="00D3782C">
            <w:pPr>
              <w:pStyle w:val="TableParagraph"/>
              <w:spacing w:line="243" w:lineRule="exact"/>
              <w:rPr>
                <w:sz w:val="20"/>
              </w:rPr>
            </w:pPr>
            <w:r>
              <w:rPr>
                <w:sz w:val="20"/>
              </w:rPr>
              <w:t>1121</w:t>
            </w:r>
          </w:p>
        </w:tc>
        <w:tc>
          <w:tcPr>
            <w:tcW w:w="1980" w:type="dxa"/>
          </w:tcPr>
          <w:p w14:paraId="3CE88942" w14:textId="77777777" w:rsidR="00D3782C" w:rsidRDefault="00D3782C">
            <w:pPr>
              <w:pStyle w:val="TableParagraph"/>
              <w:spacing w:line="243" w:lineRule="exact"/>
              <w:jc w:val="center"/>
              <w:rPr>
                <w:sz w:val="20"/>
              </w:rPr>
            </w:pPr>
            <w:r>
              <w:rPr>
                <w:w w:val="99"/>
                <w:sz w:val="20"/>
              </w:rPr>
              <w:t>4-10</w:t>
            </w:r>
            <w:r>
              <w:rPr>
                <w:sz w:val="20"/>
              </w:rPr>
              <w:t xml:space="preserve"> years</w:t>
            </w:r>
          </w:p>
        </w:tc>
        <w:tc>
          <w:tcPr>
            <w:tcW w:w="2340" w:type="dxa"/>
          </w:tcPr>
          <w:p w14:paraId="3FE682BE" w14:textId="77777777" w:rsidR="00D3782C" w:rsidRDefault="00D3782C">
            <w:pPr>
              <w:pStyle w:val="TableParagraph"/>
              <w:spacing w:line="243" w:lineRule="exact"/>
              <w:jc w:val="center"/>
              <w:rPr>
                <w:sz w:val="20"/>
              </w:rPr>
            </w:pPr>
            <w:r>
              <w:rPr>
                <w:sz w:val="20"/>
              </w:rPr>
              <w:t>Heavy, Medium</w:t>
            </w:r>
          </w:p>
        </w:tc>
      </w:tr>
      <w:tr w:rsidR="00D3782C" w14:paraId="29664865" w14:textId="77777777">
        <w:trPr>
          <w:trHeight w:val="300"/>
        </w:trPr>
        <w:tc>
          <w:tcPr>
            <w:tcW w:w="4362" w:type="dxa"/>
          </w:tcPr>
          <w:p w14:paraId="710E2614" w14:textId="77777777" w:rsidR="00D3782C" w:rsidRDefault="00D3782C">
            <w:pPr>
              <w:pStyle w:val="TableParagraph"/>
              <w:spacing w:line="243" w:lineRule="exact"/>
              <w:rPr>
                <w:sz w:val="20"/>
              </w:rPr>
            </w:pPr>
            <w:r>
              <w:rPr>
                <w:sz w:val="20"/>
              </w:rPr>
              <w:t>CO^Equip, Debt-financed, Vehicle</w:t>
            </w:r>
          </w:p>
        </w:tc>
        <w:tc>
          <w:tcPr>
            <w:tcW w:w="1218" w:type="dxa"/>
          </w:tcPr>
          <w:p w14:paraId="46D7C17B" w14:textId="77777777" w:rsidR="00D3782C" w:rsidRDefault="00D3782C">
            <w:pPr>
              <w:pStyle w:val="TableParagraph"/>
              <w:spacing w:line="243" w:lineRule="exact"/>
              <w:rPr>
                <w:sz w:val="20"/>
              </w:rPr>
            </w:pPr>
            <w:r>
              <w:rPr>
                <w:sz w:val="20"/>
              </w:rPr>
              <w:t>1130</w:t>
            </w:r>
          </w:p>
        </w:tc>
        <w:tc>
          <w:tcPr>
            <w:tcW w:w="1980" w:type="dxa"/>
          </w:tcPr>
          <w:p w14:paraId="5E265B08" w14:textId="77777777" w:rsidR="00D3782C" w:rsidRDefault="00D3782C">
            <w:pPr>
              <w:pStyle w:val="TableParagraph"/>
              <w:spacing w:line="243" w:lineRule="exact"/>
              <w:jc w:val="center"/>
              <w:rPr>
                <w:sz w:val="20"/>
              </w:rPr>
            </w:pPr>
            <w:r>
              <w:rPr>
                <w:w w:val="99"/>
                <w:sz w:val="20"/>
              </w:rPr>
              <w:t>4-10</w:t>
            </w:r>
            <w:r>
              <w:rPr>
                <w:sz w:val="20"/>
              </w:rPr>
              <w:t xml:space="preserve"> years</w:t>
            </w:r>
          </w:p>
        </w:tc>
        <w:tc>
          <w:tcPr>
            <w:tcW w:w="2340" w:type="dxa"/>
          </w:tcPr>
          <w:p w14:paraId="007F2976" w14:textId="77777777" w:rsidR="00D3782C" w:rsidRDefault="00D3782C">
            <w:pPr>
              <w:pStyle w:val="TableParagraph"/>
              <w:spacing w:line="243" w:lineRule="exact"/>
              <w:jc w:val="center"/>
              <w:rPr>
                <w:sz w:val="20"/>
              </w:rPr>
            </w:pPr>
            <w:r>
              <w:rPr>
                <w:sz w:val="20"/>
              </w:rPr>
              <w:t>Heavy, Medium</w:t>
            </w:r>
          </w:p>
        </w:tc>
      </w:tr>
    </w:tbl>
    <w:p w14:paraId="53F40AD5" w14:textId="77777777" w:rsidR="00D3782C" w:rsidRDefault="00D3782C" w:rsidP="00D3782C">
      <w:pPr>
        <w:sectPr w:rsidR="00D3782C" w:rsidSect="00D3782C">
          <w:pgSz w:w="12240" w:h="15840" w:code="1"/>
          <w:pgMar w:top="1440" w:right="1440" w:bottom="1440" w:left="1440" w:header="547" w:footer="432" w:gutter="0"/>
          <w:cols w:space="720"/>
          <w:docGrid w:linePitch="299"/>
        </w:sectPr>
      </w:pPr>
    </w:p>
    <w:p w14:paraId="2A56FF58" w14:textId="77777777" w:rsidR="00D3782C" w:rsidRPr="002F760F" w:rsidRDefault="00D3782C" w:rsidP="002F760F">
      <w:pPr>
        <w:jc w:val="center"/>
        <w:rPr>
          <w:rFonts w:ascii="Arial" w:hAnsi="Arial" w:cs="Arial"/>
          <w:b/>
          <w:bCs/>
          <w:sz w:val="28"/>
          <w:szCs w:val="28"/>
        </w:rPr>
      </w:pPr>
      <w:bookmarkStart w:id="19" w:name="Appendix_D_Disposals"/>
      <w:r w:rsidRPr="002F760F">
        <w:rPr>
          <w:rFonts w:ascii="Arial" w:hAnsi="Arial" w:cs="Arial"/>
          <w:b/>
          <w:bCs/>
          <w:sz w:val="28"/>
          <w:szCs w:val="28"/>
        </w:rPr>
        <w:lastRenderedPageBreak/>
        <w:t>Appendix D</w:t>
      </w:r>
      <w:bookmarkEnd w:id="19"/>
      <w:r w:rsidRPr="002F760F">
        <w:rPr>
          <w:rFonts w:ascii="Arial" w:hAnsi="Arial" w:cs="Arial"/>
          <w:b/>
          <w:bCs/>
          <w:sz w:val="28"/>
          <w:szCs w:val="28"/>
        </w:rPr>
        <w:t>: Detailed Guidance on Disposition, Retirement and Impairment</w:t>
      </w:r>
    </w:p>
    <w:p w14:paraId="668EAADC" w14:textId="77777777" w:rsidR="00D3782C" w:rsidRPr="00E16399" w:rsidRDefault="00D3782C" w:rsidP="00D3782C">
      <w:pPr>
        <w:rPr>
          <w:sz w:val="12"/>
          <w:szCs w:val="12"/>
        </w:rPr>
      </w:pPr>
      <w:r w:rsidRPr="00E16399">
        <w:rPr>
          <w:noProof/>
          <w:sz w:val="12"/>
          <w:szCs w:val="12"/>
        </w:rPr>
        <mc:AlternateContent>
          <mc:Choice Requires="wps">
            <w:drawing>
              <wp:anchor distT="0" distB="0" distL="114300" distR="114300" simplePos="0" relativeHeight="251658245" behindDoc="0" locked="0" layoutInCell="1" allowOverlap="1" wp14:anchorId="40292001" wp14:editId="04BDA9CC">
                <wp:simplePos x="0" y="0"/>
                <wp:positionH relativeFrom="column">
                  <wp:posOffset>31750</wp:posOffset>
                </wp:positionH>
                <wp:positionV relativeFrom="paragraph">
                  <wp:posOffset>38100</wp:posOffset>
                </wp:positionV>
                <wp:extent cx="5924550" cy="0"/>
                <wp:effectExtent l="0" t="0" r="0" b="0"/>
                <wp:wrapNone/>
                <wp:docPr id="7810143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0C2FAE4" id="Straight Connector 1" o:spid="_x0000_s1026" alt="&quot;&quot;"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0A3D963D" w14:textId="77777777" w:rsidR="00D3782C" w:rsidRPr="00FB717D" w:rsidRDefault="00D3782C" w:rsidP="00D3782C">
      <w:r w:rsidRPr="00FB717D">
        <w:t xml:space="preserve">Basic rules for disposals and impairments: </w:t>
      </w:r>
    </w:p>
    <w:p w14:paraId="77B94D3E" w14:textId="77777777" w:rsidR="00D3782C" w:rsidRDefault="00D3782C" w:rsidP="00D3782C">
      <w:r w:rsidRPr="00FB717D">
        <w:t>When an asset has been sold, demolished, is no longer in service or its value has been permanently impaired, any remaining value of the asset, net of accumulated depreciation, less any salvage value, must be written off or written down to its net realizable value. This involves removing both the asset and the accumulated depreciation from the general ledger</w:t>
      </w:r>
      <w:r>
        <w:t xml:space="preserve"> and the Assets Inventory System</w:t>
      </w:r>
      <w:r w:rsidRPr="00FB717D">
        <w:t xml:space="preserve"> and recognizing a gain or loss for the difference. Any outstanding loans on debt-financed assets that are being written off must be settled before impairments can be written off.</w:t>
      </w:r>
    </w:p>
    <w:p w14:paraId="1AD52E60" w14:textId="77777777" w:rsidR="00D3782C" w:rsidRDefault="00D3782C" w:rsidP="00D3782C">
      <w:r w:rsidRPr="009C2788">
        <w:t xml:space="preserve">Complete the </w:t>
      </w:r>
      <w:hyperlink r:id="rId77" w:history="1">
        <w:r w:rsidRPr="009C2788">
          <w:rPr>
            <w:rStyle w:val="Hyperlink"/>
            <w:rFonts w:cstheme="minorHAnsi"/>
          </w:rPr>
          <w:t>Equipment Disposal Request Form</w:t>
        </w:r>
      </w:hyperlink>
      <w:r w:rsidRPr="009C2788">
        <w:t xml:space="preserve"> </w:t>
      </w:r>
      <w:r>
        <w:t>and attach to the asset inside of the Oracle Financial system.</w:t>
      </w:r>
    </w:p>
    <w:p w14:paraId="7F60CD3F" w14:textId="77777777" w:rsidR="00D3782C" w:rsidRDefault="00D3782C" w:rsidP="00D3782C">
      <w:pPr>
        <w:pStyle w:val="LevelI"/>
        <w:numPr>
          <w:ilvl w:val="0"/>
          <w:numId w:val="48"/>
        </w:numPr>
      </w:pPr>
      <w:r w:rsidRPr="00FB717D">
        <w:t xml:space="preserve">Types of </w:t>
      </w:r>
      <w:r>
        <w:t>D</w:t>
      </w:r>
      <w:r w:rsidRPr="00FB717D">
        <w:t>isposals:</w:t>
      </w:r>
    </w:p>
    <w:p w14:paraId="3FAEE8D1" w14:textId="77777777" w:rsidR="00D3782C" w:rsidRDefault="00D3782C" w:rsidP="00E12136">
      <w:pPr>
        <w:pStyle w:val="LevelA0"/>
        <w:numPr>
          <w:ilvl w:val="0"/>
          <w:numId w:val="49"/>
        </w:numPr>
      </w:pPr>
      <w:r>
        <w:t>Sales of Assets</w:t>
      </w:r>
    </w:p>
    <w:p w14:paraId="34266860" w14:textId="77777777" w:rsidR="00D3782C" w:rsidRPr="00D3763F" w:rsidRDefault="00D3782C" w:rsidP="00D3782C">
      <w:pPr>
        <w:pStyle w:val="Level10"/>
        <w:numPr>
          <w:ilvl w:val="0"/>
          <w:numId w:val="50"/>
        </w:numPr>
      </w:pPr>
      <w:r w:rsidRPr="00D3763F">
        <w:t>Sales of Buildings or Property</w:t>
      </w:r>
    </w:p>
    <w:p w14:paraId="407F0B88" w14:textId="77777777" w:rsidR="00D3782C" w:rsidRPr="00D3763F" w:rsidRDefault="00D3782C" w:rsidP="00D3782C">
      <w:pPr>
        <w:ind w:left="1080"/>
      </w:pPr>
      <w:r w:rsidRPr="00D3763F">
        <w:t>All sales and demolitions to the physical plant should be specified in the capital plan narratives (MYCP and/or one-year capital budget). Sales and demolitions will be subject to review by the Provost and review by the Executive Vice President (EVP), with input from the Planning Office and Campus Services.</w:t>
      </w:r>
    </w:p>
    <w:p w14:paraId="64EA4662" w14:textId="77777777" w:rsidR="00D3782C" w:rsidRPr="00D3763F" w:rsidRDefault="00D3782C" w:rsidP="00D3782C">
      <w:pPr>
        <w:ind w:left="1080"/>
      </w:pPr>
      <w:r w:rsidRPr="00D3763F">
        <w:t>Acquisitions and dispositions not included in CPATH or in the capital plan will be handled as Exceptions requiring review by the Provost and review by the EVP, with input from the Planning Office and Campus Services.”</w:t>
      </w:r>
    </w:p>
    <w:p w14:paraId="0A9AFF9D" w14:textId="77777777" w:rsidR="00D3782C" w:rsidRPr="00D3763F" w:rsidRDefault="00D3782C" w:rsidP="00D3782C">
      <w:pPr>
        <w:pStyle w:val="Level10"/>
      </w:pPr>
      <w:proofErr w:type="gramStart"/>
      <w:r w:rsidRPr="00FB717D">
        <w:t>Equipment Sales</w:t>
      </w:r>
      <w:proofErr w:type="gramEnd"/>
    </w:p>
    <w:p w14:paraId="774CCDA0" w14:textId="77777777" w:rsidR="00D3782C" w:rsidRPr="00FB717D" w:rsidRDefault="00D3782C" w:rsidP="00D3782C">
      <w:pPr>
        <w:ind w:left="1080"/>
      </w:pPr>
      <w:r w:rsidRPr="00FB717D">
        <w:t>Any request to sell capital equipment must be reviewed and approved by the area-level equipment manager before the equipment can be removed from University premises or oversight. The University does not allow the sale of sponsor-funded equipment; exceptions to this policy are rare and are reviewed by the area equipment manager, area sponsored research office, and OSP on a case-by-case basis.</w:t>
      </w:r>
    </w:p>
    <w:p w14:paraId="587957AD" w14:textId="77777777" w:rsidR="00D3782C" w:rsidRPr="00716B03" w:rsidRDefault="00D3782C" w:rsidP="00D3782C">
      <w:pPr>
        <w:pStyle w:val="Levela"/>
        <w:numPr>
          <w:ilvl w:val="0"/>
          <w:numId w:val="51"/>
        </w:numPr>
      </w:pPr>
      <w:r w:rsidRPr="00FB717D">
        <w:t>External</w:t>
      </w:r>
      <w:r>
        <w:t xml:space="preserve"> Sale</w:t>
      </w:r>
      <w:r w:rsidRPr="00FB717D">
        <w:t xml:space="preserve"> – </w:t>
      </w:r>
      <w:r w:rsidRPr="00716B03">
        <w:t xml:space="preserve">Sales of assets to third parties will result in either a gain or loss on sale. Where proceeds are greater than the net book value of the asset (historical cost less accumulated depreciation), the gain is credited to object code 5772, “Gain on sale, Capital Asset^Miscellaneous Income, External.” Conversely, where proceeds are less than the net book value of the asset, the loss is debited to object code 8722, “Loss on sale of capital asset.” In either case, the local fixed asset manager or school or unit finance office must write off the </w:t>
      </w:r>
      <w:proofErr w:type="gramStart"/>
      <w:r w:rsidRPr="00716B03">
        <w:t>asset</w:t>
      </w:r>
      <w:proofErr w:type="gramEnd"/>
      <w:r w:rsidRPr="00716B03">
        <w:t xml:space="preserve"> through Oracle Fixed Assets. If the asset is not yet fully depreciated, Financial Accounting and Reporting (FAR) must transfer any remaining plant equity to operating net assets as a below-the-line internal transfer (non-operating activity). See the University’s </w:t>
      </w:r>
      <w:hyperlink r:id="rId78" w:history="1">
        <w:r w:rsidRPr="00716B03">
          <w:t>Internal Transfer Policy</w:t>
        </w:r>
      </w:hyperlink>
      <w:r w:rsidRPr="00716B03">
        <w:t xml:space="preserve"> for further information. When selling assets, any outstanding loans relating to the assets must be settled; consult the Office of Treasury Management (OTM) in these cases. Communicate all external sales, including relevant asset numbers, retirement report, detail on cash receipt coding from sales proceeds, and the transaction listing for any o/c 8722 write-off, to </w:t>
      </w:r>
      <w:r w:rsidRPr="00716B03">
        <w:lastRenderedPageBreak/>
        <w:t>Financial Accounting and Reporting (FAR), as there may be additional accounting entries necessary.</w:t>
      </w:r>
    </w:p>
    <w:p w14:paraId="42257F0F" w14:textId="77777777" w:rsidR="00D3782C" w:rsidRPr="00211F87" w:rsidRDefault="00D3782C" w:rsidP="00D3782C">
      <w:pPr>
        <w:ind w:left="1440"/>
      </w:pPr>
      <w:r>
        <w:rPr>
          <w:color w:val="000000"/>
        </w:rPr>
        <w:t xml:space="preserve">Sales or </w:t>
      </w:r>
      <w:hyperlink r:id="rId79" w:history="1">
        <w:r w:rsidRPr="002D7569">
          <w:rPr>
            <w:rStyle w:val="Hyperlink"/>
            <w:rFonts w:cstheme="minorHAnsi"/>
            <w:bCs/>
          </w:rPr>
          <w:t xml:space="preserve">Unrelated Business Income Tax </w:t>
        </w:r>
      </w:hyperlink>
      <w:r>
        <w:rPr>
          <w:color w:val="000000"/>
        </w:rPr>
        <w:t>may apply. Contact the Tax Reporting Office for additional information.</w:t>
      </w:r>
    </w:p>
    <w:p w14:paraId="33883BEA" w14:textId="77777777" w:rsidR="00D3782C" w:rsidRPr="00716B03" w:rsidRDefault="00D3782C" w:rsidP="00D3782C">
      <w:pPr>
        <w:pStyle w:val="Levela"/>
      </w:pPr>
      <w:r w:rsidRPr="00FB717D">
        <w:rPr>
          <w:b/>
          <w:i/>
        </w:rPr>
        <w:t>Internal Sale</w:t>
      </w:r>
      <w:r>
        <w:rPr>
          <w:b/>
          <w:i/>
        </w:rPr>
        <w:t xml:space="preserve"> </w:t>
      </w:r>
      <w:r w:rsidRPr="00FB717D">
        <w:rPr>
          <w:i/>
        </w:rPr>
        <w:t>–</w:t>
      </w:r>
      <w:r w:rsidRPr="00FB717D">
        <w:t xml:space="preserve"> When an asset is sold or transferred between </w:t>
      </w:r>
      <w:r>
        <w:t>schools or units</w:t>
      </w:r>
      <w:r w:rsidRPr="00FB717D">
        <w:t xml:space="preserve">, no gain or loss on the transaction may be recorded since the asset is still owned by the University, and gains or losses may not be internally generated. The asset is transferred </w:t>
      </w:r>
      <w:proofErr w:type="gramStart"/>
      <w:r w:rsidRPr="00FB717D">
        <w:t>at</w:t>
      </w:r>
      <w:proofErr w:type="gramEnd"/>
      <w:r w:rsidRPr="00FB717D">
        <w:t xml:space="preserve"> the </w:t>
      </w:r>
      <w:proofErr w:type="gramStart"/>
      <w:r w:rsidRPr="00FB717D">
        <w:t>net book</w:t>
      </w:r>
      <w:proofErr w:type="gramEnd"/>
      <w:r w:rsidRPr="00FB717D">
        <w:t xml:space="preserve"> value at the time of sale. Transfer request must be done through FAR as the assets need to be reassigned between the two </w:t>
      </w:r>
      <w:r>
        <w:t>schools/units</w:t>
      </w:r>
      <w:r w:rsidRPr="00FB717D">
        <w:t xml:space="preserve"> in Oracle Fixed Assets. Any amount exchanged in excess of the net book value is recorded through the 9300 range of object codes as a below-the-line internal transfer (non-operating activity</w:t>
      </w:r>
      <w:proofErr w:type="gramStart"/>
      <w:r w:rsidRPr="00FB717D">
        <w:t>), and</w:t>
      </w:r>
      <w:proofErr w:type="gramEnd"/>
      <w:r w:rsidRPr="00FB717D">
        <w:t xml:space="preserve"> would not affect the net book value of the asset. </w:t>
      </w:r>
      <w:r>
        <w:t>The school or unit</w:t>
      </w:r>
      <w:r w:rsidRPr="00FB717D">
        <w:t xml:space="preserve"> transferring assets should contact FAR to ensure that the corresponding plant equity is transferred along with the asset. See the University’s </w:t>
      </w:r>
      <w:hyperlink r:id="rId80" w:history="1">
        <w:r w:rsidRPr="00FB717D">
          <w:rPr>
            <w:rStyle w:val="Hyperlink"/>
            <w:rFonts w:cstheme="minorHAnsi"/>
          </w:rPr>
          <w:t>Internal Transfer Policy</w:t>
        </w:r>
      </w:hyperlink>
      <w:r w:rsidRPr="00FB717D">
        <w:t xml:space="preserve"> for further information</w:t>
      </w:r>
      <w:r>
        <w:t>.</w:t>
      </w:r>
      <w:r w:rsidRPr="00FB717D">
        <w:t xml:space="preserve"> For buildings, the root number remains the same; FAR updates the root’s attributes to reflect the building’s new owner and any change to the building’s primary use.</w:t>
      </w:r>
    </w:p>
    <w:p w14:paraId="0C6F5534" w14:textId="77777777" w:rsidR="00D3782C" w:rsidRPr="00716B03" w:rsidRDefault="00D3782C" w:rsidP="00E12136">
      <w:pPr>
        <w:pStyle w:val="LevelA0"/>
      </w:pPr>
      <w:r w:rsidRPr="00FB717D">
        <w:t>Demolition</w:t>
      </w:r>
    </w:p>
    <w:p w14:paraId="26247386" w14:textId="77777777" w:rsidR="00D3782C" w:rsidRPr="00FB717D" w:rsidRDefault="00D3782C" w:rsidP="00D3782C">
      <w:pPr>
        <w:pStyle w:val="Level10"/>
        <w:numPr>
          <w:ilvl w:val="0"/>
          <w:numId w:val="52"/>
        </w:numPr>
      </w:pPr>
      <w:r w:rsidRPr="00BD6847">
        <w:rPr>
          <w:b/>
          <w:i/>
        </w:rPr>
        <w:t>Partial demolition</w:t>
      </w:r>
      <w:r w:rsidRPr="00BD6847">
        <w:rPr>
          <w:b/>
        </w:rPr>
        <w:t xml:space="preserve"> </w:t>
      </w:r>
      <w:r w:rsidRPr="00FB717D">
        <w:t>– In cases where part of a structure is being demolished so that a new addition may be built, the costs related to the partial demolition are capitalized to the new capital project by coding invoices to the CIP object code 1254, “CIP, Demo+Site Prep.” The historical costs associated with the asset that is being partially demolished must be written off in Oracle Fixed Assets</w:t>
      </w:r>
      <w:r>
        <w:t>, meaning prior CAPS or CPATH projects affiliated with the same space/building must be evaluated for impairment</w:t>
      </w:r>
      <w:r w:rsidRPr="00FB717D">
        <w:t xml:space="preserve">. The write-down of a partially demolished capital asset must be done in Oracle Fixed Assets by the </w:t>
      </w:r>
      <w:r>
        <w:t>school or unit</w:t>
      </w:r>
      <w:r w:rsidRPr="00FB717D">
        <w:t xml:space="preserve"> Financial Office or Fixed Asset Manager. No additional entries are required as Oracle Fixed Assets will record the corresponding loss on disposal and transfer of plant equity.</w:t>
      </w:r>
    </w:p>
    <w:p w14:paraId="5F70A808" w14:textId="77777777" w:rsidR="00D3782C" w:rsidRPr="008D06DB" w:rsidRDefault="00D3782C" w:rsidP="00D3782C">
      <w:pPr>
        <w:pStyle w:val="Level10"/>
      </w:pPr>
      <w:r w:rsidRPr="00FB717D">
        <w:rPr>
          <w:b/>
          <w:i/>
        </w:rPr>
        <w:t>Full demolition</w:t>
      </w:r>
      <w:r w:rsidRPr="00FB717D">
        <w:rPr>
          <w:b/>
        </w:rPr>
        <w:t xml:space="preserve"> </w:t>
      </w:r>
      <w:r w:rsidRPr="00FB717D">
        <w:t xml:space="preserve">– When an entire building or piece of equipment is demolished, the asset and accumulated depreciation are written off, and a loss on demolition is recorded to object code 8722, “Loss on Sale/Disposal of Capital Asset” for the difference. The costs associated with the demolition are </w:t>
      </w:r>
      <w:proofErr w:type="gramStart"/>
      <w:r w:rsidRPr="00FB717D">
        <w:t>expensed</w:t>
      </w:r>
      <w:proofErr w:type="gramEnd"/>
      <w:r w:rsidRPr="00FB717D">
        <w:t xml:space="preserve"> as incurred. The write-off of a capital asset must be done in Oracle Fixed Assets by the </w:t>
      </w:r>
      <w:r>
        <w:t>school or unit’s</w:t>
      </w:r>
      <w:r w:rsidRPr="00FB717D">
        <w:t xml:space="preserve"> Financial Office or Fixed Asset Manager. No additional entries are required as Oracle Fixed Assets will record the corresponding loss on disposal and transfer of plant equity. When disposing of assets, any outstanding loans relating to the assets must be settled; contact OTM in these cases.</w:t>
      </w:r>
    </w:p>
    <w:p w14:paraId="7FEB1843" w14:textId="77777777" w:rsidR="00D3782C" w:rsidRPr="008D06DB" w:rsidRDefault="00D3782C" w:rsidP="00E12136">
      <w:pPr>
        <w:pStyle w:val="LevelA0"/>
      </w:pPr>
      <w:r w:rsidRPr="00FB717D">
        <w:t>Departing Staff/Faculty Transfers</w:t>
      </w:r>
    </w:p>
    <w:p w14:paraId="790ECEFA" w14:textId="77777777" w:rsidR="00D3782C" w:rsidRPr="00FB717D" w:rsidRDefault="00D3782C" w:rsidP="00D3782C">
      <w:pPr>
        <w:ind w:left="720"/>
      </w:pPr>
      <w:r w:rsidRPr="00FB717D">
        <w:t>Equipment assets that are transferred with a departing faculty or staff member are handled based on how the assets have been accounted for and who has title to the assets. Note that school or other local policy may apply.</w:t>
      </w:r>
    </w:p>
    <w:p w14:paraId="48274AC6" w14:textId="77777777" w:rsidR="00D3782C" w:rsidRPr="008D06DB" w:rsidRDefault="00D3782C" w:rsidP="00D3782C">
      <w:pPr>
        <w:pStyle w:val="ListParagraph"/>
        <w:numPr>
          <w:ilvl w:val="0"/>
          <w:numId w:val="53"/>
        </w:numPr>
      </w:pPr>
      <w:r w:rsidRPr="008D06DB">
        <w:t>If</w:t>
      </w:r>
      <w:r w:rsidRPr="008D06DB">
        <w:rPr>
          <w:spacing w:val="-4"/>
        </w:rPr>
        <w:t xml:space="preserve"> </w:t>
      </w:r>
      <w:r w:rsidRPr="008D06DB">
        <w:t>the</w:t>
      </w:r>
      <w:r w:rsidRPr="008D06DB">
        <w:rPr>
          <w:spacing w:val="-4"/>
        </w:rPr>
        <w:t xml:space="preserve"> </w:t>
      </w:r>
      <w:r w:rsidRPr="008D06DB">
        <w:t>assets</w:t>
      </w:r>
      <w:r w:rsidRPr="008D06DB">
        <w:rPr>
          <w:spacing w:val="-4"/>
        </w:rPr>
        <w:t xml:space="preserve"> </w:t>
      </w:r>
      <w:r w:rsidRPr="008D06DB">
        <w:t>are</w:t>
      </w:r>
      <w:r w:rsidRPr="008D06DB">
        <w:rPr>
          <w:spacing w:val="-4"/>
        </w:rPr>
        <w:t xml:space="preserve"> </w:t>
      </w:r>
      <w:r w:rsidRPr="008D06DB">
        <w:t>recorded</w:t>
      </w:r>
      <w:r w:rsidRPr="008D06DB">
        <w:rPr>
          <w:spacing w:val="-2"/>
        </w:rPr>
        <w:t xml:space="preserve"> </w:t>
      </w:r>
      <w:r w:rsidRPr="008D06DB">
        <w:t>in</w:t>
      </w:r>
      <w:r w:rsidRPr="008D06DB">
        <w:rPr>
          <w:spacing w:val="-2"/>
        </w:rPr>
        <w:t xml:space="preserve"> </w:t>
      </w:r>
      <w:r w:rsidRPr="008D06DB">
        <w:t>Oracle</w:t>
      </w:r>
      <w:r w:rsidRPr="008D06DB">
        <w:rPr>
          <w:spacing w:val="-4"/>
        </w:rPr>
        <w:t xml:space="preserve"> </w:t>
      </w:r>
      <w:r w:rsidRPr="008D06DB">
        <w:t>Fixed</w:t>
      </w:r>
      <w:r w:rsidRPr="008D06DB">
        <w:rPr>
          <w:spacing w:val="-2"/>
        </w:rPr>
        <w:t xml:space="preserve"> </w:t>
      </w:r>
      <w:r w:rsidRPr="008D06DB">
        <w:t>Assets</w:t>
      </w:r>
      <w:r w:rsidRPr="008D06DB">
        <w:rPr>
          <w:spacing w:val="-5"/>
        </w:rPr>
        <w:t xml:space="preserve"> </w:t>
      </w:r>
      <w:r w:rsidRPr="008D06DB">
        <w:t>at</w:t>
      </w:r>
      <w:r w:rsidRPr="008D06DB">
        <w:rPr>
          <w:spacing w:val="-3"/>
        </w:rPr>
        <w:t xml:space="preserve"> </w:t>
      </w:r>
      <w:r w:rsidRPr="008D06DB">
        <w:t>zero</w:t>
      </w:r>
      <w:r w:rsidRPr="008D06DB">
        <w:rPr>
          <w:spacing w:val="-3"/>
        </w:rPr>
        <w:t xml:space="preserve"> </w:t>
      </w:r>
      <w:r w:rsidRPr="008D06DB">
        <w:t>value</w:t>
      </w:r>
      <w:r w:rsidRPr="008D06DB">
        <w:rPr>
          <w:spacing w:val="-4"/>
        </w:rPr>
        <w:t xml:space="preserve"> </w:t>
      </w:r>
      <w:r w:rsidRPr="008D06DB">
        <w:t>for</w:t>
      </w:r>
      <w:r w:rsidRPr="008D06DB">
        <w:rPr>
          <w:spacing w:val="-3"/>
        </w:rPr>
        <w:t xml:space="preserve"> </w:t>
      </w:r>
      <w:r w:rsidRPr="008D06DB">
        <w:t>the</w:t>
      </w:r>
      <w:r w:rsidRPr="008D06DB">
        <w:rPr>
          <w:spacing w:val="-4"/>
        </w:rPr>
        <w:t xml:space="preserve"> </w:t>
      </w:r>
      <w:r w:rsidRPr="008D06DB">
        <w:t>purposes</w:t>
      </w:r>
      <w:r w:rsidRPr="008D06DB">
        <w:rPr>
          <w:spacing w:val="-4"/>
        </w:rPr>
        <w:t xml:space="preserve"> </w:t>
      </w:r>
      <w:r w:rsidRPr="008D06DB">
        <w:t>of</w:t>
      </w:r>
      <w:r w:rsidRPr="008D06DB">
        <w:rPr>
          <w:spacing w:val="-4"/>
        </w:rPr>
        <w:t xml:space="preserve"> </w:t>
      </w:r>
      <w:r w:rsidRPr="008D06DB">
        <w:t>tracking, then</w:t>
      </w:r>
      <w:r w:rsidRPr="008D06DB">
        <w:rPr>
          <w:spacing w:val="-2"/>
        </w:rPr>
        <w:t xml:space="preserve"> </w:t>
      </w:r>
      <w:r w:rsidRPr="008D06DB">
        <w:t>local</w:t>
      </w:r>
      <w:r w:rsidRPr="008D06DB">
        <w:rPr>
          <w:spacing w:val="-3"/>
        </w:rPr>
        <w:t xml:space="preserve"> </w:t>
      </w:r>
      <w:r w:rsidRPr="008D06DB">
        <w:t xml:space="preserve">asset managers retire these assets on Oracle Fixed Assets (this would have been done with equipment that was transferred to the University by </w:t>
      </w:r>
      <w:r w:rsidRPr="008D06DB">
        <w:lastRenderedPageBreak/>
        <w:t>another institution, by the faculty member). If the University does not have title to these assets, no gain or loss is</w:t>
      </w:r>
      <w:r w:rsidRPr="008D06DB">
        <w:rPr>
          <w:spacing w:val="-18"/>
        </w:rPr>
        <w:t xml:space="preserve"> </w:t>
      </w:r>
      <w:r w:rsidRPr="008D06DB">
        <w:t>recorded.</w:t>
      </w:r>
    </w:p>
    <w:p w14:paraId="266C74CF" w14:textId="77777777" w:rsidR="00D3782C" w:rsidRPr="008D06DB" w:rsidRDefault="00D3782C" w:rsidP="00D3782C">
      <w:pPr>
        <w:pStyle w:val="ListParagraph"/>
        <w:numPr>
          <w:ilvl w:val="0"/>
          <w:numId w:val="53"/>
        </w:numPr>
      </w:pPr>
      <w:r w:rsidRPr="008D06DB">
        <w:t>If the assets belong to the University, then the assets need to be retired, which may result in a loss (if the equipment is not fully depreciated) or a gain (if payment is made upon the transfer of equipment – see also equipment sales above). Depending on the type of transaction (gift or sale to the faculty, staff member) Payroll should be contacted to ensure any benefit to the faculty or staff member is properly recorded. If cash is exchanged</w:t>
      </w:r>
      <w:r w:rsidRPr="008D06DB">
        <w:rPr>
          <w:spacing w:val="-3"/>
        </w:rPr>
        <w:t xml:space="preserve"> </w:t>
      </w:r>
      <w:r w:rsidRPr="008D06DB">
        <w:t>for</w:t>
      </w:r>
      <w:r w:rsidRPr="008D06DB">
        <w:rPr>
          <w:spacing w:val="-4"/>
        </w:rPr>
        <w:t xml:space="preserve"> </w:t>
      </w:r>
      <w:r w:rsidRPr="008D06DB">
        <w:t>the</w:t>
      </w:r>
      <w:r w:rsidRPr="008D06DB">
        <w:rPr>
          <w:spacing w:val="-5"/>
        </w:rPr>
        <w:t xml:space="preserve"> </w:t>
      </w:r>
      <w:r w:rsidRPr="008D06DB">
        <w:t>asset,</w:t>
      </w:r>
      <w:r w:rsidRPr="008D06DB">
        <w:rPr>
          <w:spacing w:val="-3"/>
        </w:rPr>
        <w:t xml:space="preserve"> </w:t>
      </w:r>
      <w:r w:rsidRPr="008D06DB">
        <w:t>contact FAR, in accordance with the requirements of asset sales.</w:t>
      </w:r>
    </w:p>
    <w:p w14:paraId="29C9EBBD" w14:textId="77777777" w:rsidR="00D3782C" w:rsidRPr="008D06DB" w:rsidRDefault="00D3782C" w:rsidP="00D3782C">
      <w:pPr>
        <w:pStyle w:val="ListParagraph"/>
        <w:numPr>
          <w:ilvl w:val="0"/>
          <w:numId w:val="53"/>
        </w:numPr>
      </w:pPr>
      <w:r w:rsidRPr="008D06DB">
        <w:t>Questions</w:t>
      </w:r>
      <w:r w:rsidRPr="008D06DB">
        <w:rPr>
          <w:spacing w:val="-5"/>
        </w:rPr>
        <w:t xml:space="preserve"> </w:t>
      </w:r>
      <w:r w:rsidRPr="008D06DB">
        <w:t>on</w:t>
      </w:r>
      <w:r w:rsidRPr="008D06DB">
        <w:rPr>
          <w:spacing w:val="-3"/>
        </w:rPr>
        <w:t xml:space="preserve"> </w:t>
      </w:r>
      <w:r w:rsidRPr="008D06DB">
        <w:t>how</w:t>
      </w:r>
      <w:r w:rsidRPr="008D06DB">
        <w:rPr>
          <w:spacing w:val="-5"/>
        </w:rPr>
        <w:t xml:space="preserve"> </w:t>
      </w:r>
      <w:r w:rsidRPr="008D06DB">
        <w:t>to</w:t>
      </w:r>
      <w:r w:rsidRPr="008D06DB">
        <w:rPr>
          <w:spacing w:val="-4"/>
        </w:rPr>
        <w:t xml:space="preserve"> </w:t>
      </w:r>
      <w:r w:rsidRPr="008D06DB">
        <w:t>determine</w:t>
      </w:r>
      <w:r w:rsidRPr="008D06DB">
        <w:rPr>
          <w:spacing w:val="-5"/>
        </w:rPr>
        <w:t xml:space="preserve"> </w:t>
      </w:r>
      <w:r w:rsidRPr="008D06DB">
        <w:t>fair</w:t>
      </w:r>
      <w:r w:rsidRPr="008D06DB">
        <w:rPr>
          <w:spacing w:val="-4"/>
        </w:rPr>
        <w:t xml:space="preserve"> </w:t>
      </w:r>
      <w:r w:rsidRPr="008D06DB">
        <w:t>market</w:t>
      </w:r>
      <w:r w:rsidRPr="008D06DB">
        <w:rPr>
          <w:spacing w:val="-1"/>
        </w:rPr>
        <w:t xml:space="preserve"> </w:t>
      </w:r>
      <w:r w:rsidRPr="008D06DB">
        <w:t>value</w:t>
      </w:r>
      <w:r w:rsidRPr="008D06DB">
        <w:rPr>
          <w:spacing w:val="-5"/>
        </w:rPr>
        <w:t xml:space="preserve"> </w:t>
      </w:r>
      <w:r w:rsidRPr="008D06DB">
        <w:t>can</w:t>
      </w:r>
      <w:r w:rsidRPr="008D06DB">
        <w:rPr>
          <w:spacing w:val="-3"/>
        </w:rPr>
        <w:t xml:space="preserve"> </w:t>
      </w:r>
      <w:r w:rsidRPr="008D06DB">
        <w:t>be</w:t>
      </w:r>
      <w:r w:rsidRPr="008D06DB">
        <w:rPr>
          <w:spacing w:val="-5"/>
        </w:rPr>
        <w:t xml:space="preserve"> </w:t>
      </w:r>
      <w:r w:rsidRPr="008D06DB">
        <w:t>directed</w:t>
      </w:r>
      <w:r w:rsidRPr="008D06DB">
        <w:rPr>
          <w:spacing w:val="-3"/>
        </w:rPr>
        <w:t xml:space="preserve"> </w:t>
      </w:r>
      <w:proofErr w:type="gramStart"/>
      <w:r w:rsidRPr="008D06DB">
        <w:t>to</w:t>
      </w:r>
      <w:proofErr w:type="gramEnd"/>
      <w:r w:rsidRPr="008D06DB">
        <w:rPr>
          <w:spacing w:val="-4"/>
        </w:rPr>
        <w:t xml:space="preserve"> </w:t>
      </w:r>
      <w:r w:rsidRPr="008D06DB">
        <w:t>FAR.</w:t>
      </w:r>
    </w:p>
    <w:p w14:paraId="42657086" w14:textId="77777777" w:rsidR="00D3782C" w:rsidRDefault="00D3782C" w:rsidP="00D3782C">
      <w:pPr>
        <w:pStyle w:val="LevelI"/>
      </w:pPr>
      <w:r>
        <w:t>Sponsored Assets</w:t>
      </w:r>
    </w:p>
    <w:p w14:paraId="489AADBB" w14:textId="77777777" w:rsidR="00D3782C" w:rsidRDefault="00D3782C" w:rsidP="00D3782C">
      <w:pPr>
        <w:ind w:left="360"/>
      </w:pPr>
      <w:r w:rsidRPr="00FB717D">
        <w:t>Sponsored assets may require prior approval from the sponsoring agency before disposal or removal from service. For any type of disposal, departments must co</w:t>
      </w:r>
      <w:r w:rsidRPr="00532D3D">
        <w:t xml:space="preserve">mplete the </w:t>
      </w:r>
      <w:hyperlink r:id="rId81" w:history="1">
        <w:r w:rsidRPr="00532D3D">
          <w:rPr>
            <w:rStyle w:val="Hyperlink"/>
            <w:rFonts w:cstheme="minorHAnsi"/>
          </w:rPr>
          <w:t>Equipment Disposal Request Form</w:t>
        </w:r>
      </w:hyperlink>
      <w:r w:rsidRPr="00532D3D">
        <w:t xml:space="preserve"> or equivalent documentation and provide it to their school’s equipment management office. Disposal of sponsored equipment is</w:t>
      </w:r>
      <w:r w:rsidRPr="00532D3D">
        <w:rPr>
          <w:spacing w:val="-5"/>
        </w:rPr>
        <w:t xml:space="preserve"> </w:t>
      </w:r>
      <w:r w:rsidRPr="00532D3D">
        <w:t>subject</w:t>
      </w:r>
      <w:r w:rsidRPr="00532D3D">
        <w:rPr>
          <w:spacing w:val="-4"/>
        </w:rPr>
        <w:t xml:space="preserve"> </w:t>
      </w:r>
      <w:r w:rsidRPr="00532D3D">
        <w:t>to</w:t>
      </w:r>
      <w:r w:rsidRPr="00532D3D">
        <w:rPr>
          <w:spacing w:val="-4"/>
        </w:rPr>
        <w:t xml:space="preserve"> </w:t>
      </w:r>
      <w:r w:rsidRPr="00532D3D">
        <w:t>the</w:t>
      </w:r>
      <w:r w:rsidRPr="00532D3D">
        <w:rPr>
          <w:spacing w:val="-5"/>
        </w:rPr>
        <w:t xml:space="preserve"> </w:t>
      </w:r>
      <w:r w:rsidRPr="00532D3D">
        <w:t>approval</w:t>
      </w:r>
      <w:r w:rsidRPr="00532D3D">
        <w:rPr>
          <w:spacing w:val="-4"/>
        </w:rPr>
        <w:t xml:space="preserve"> </w:t>
      </w:r>
      <w:r w:rsidRPr="00532D3D">
        <w:t>and</w:t>
      </w:r>
      <w:r w:rsidRPr="00532D3D">
        <w:rPr>
          <w:spacing w:val="-3"/>
        </w:rPr>
        <w:t xml:space="preserve"> </w:t>
      </w:r>
      <w:r w:rsidRPr="00532D3D">
        <w:t>conditions</w:t>
      </w:r>
      <w:r w:rsidRPr="00532D3D">
        <w:rPr>
          <w:spacing w:val="-5"/>
        </w:rPr>
        <w:t xml:space="preserve"> </w:t>
      </w:r>
      <w:r w:rsidRPr="00532D3D">
        <w:t>of</w:t>
      </w:r>
      <w:r w:rsidRPr="00532D3D">
        <w:rPr>
          <w:spacing w:val="-5"/>
        </w:rPr>
        <w:t xml:space="preserve"> </w:t>
      </w:r>
      <w:r w:rsidRPr="00532D3D">
        <w:t>the</w:t>
      </w:r>
      <w:r w:rsidRPr="00532D3D">
        <w:rPr>
          <w:spacing w:val="-5"/>
        </w:rPr>
        <w:t xml:space="preserve"> </w:t>
      </w:r>
      <w:r w:rsidRPr="00532D3D">
        <w:t>federal</w:t>
      </w:r>
      <w:r w:rsidRPr="00532D3D">
        <w:rPr>
          <w:spacing w:val="-4"/>
        </w:rPr>
        <w:t xml:space="preserve"> </w:t>
      </w:r>
      <w:r w:rsidRPr="00532D3D">
        <w:t>sponsoring</w:t>
      </w:r>
      <w:r w:rsidRPr="00532D3D">
        <w:rPr>
          <w:spacing w:val="-4"/>
        </w:rPr>
        <w:t xml:space="preserve"> </w:t>
      </w:r>
      <w:r w:rsidRPr="00532D3D">
        <w:t>agency. If the title o</w:t>
      </w:r>
      <w:r w:rsidRPr="00FB717D">
        <w:t xml:space="preserve">f the asset belongs to someone other than Harvard, no gain or loss should be recorded on the transaction. These assets should have </w:t>
      </w:r>
      <w:proofErr w:type="gramStart"/>
      <w:r w:rsidRPr="00FB717D">
        <w:t>a zero</w:t>
      </w:r>
      <w:proofErr w:type="gramEnd"/>
      <w:r w:rsidRPr="00FB717D">
        <w:t xml:space="preserve"> value in Oracle Fixed</w:t>
      </w:r>
      <w:r w:rsidRPr="00FB717D">
        <w:rPr>
          <w:spacing w:val="3"/>
        </w:rPr>
        <w:t xml:space="preserve"> </w:t>
      </w:r>
      <w:r w:rsidRPr="00FB717D">
        <w:t>Assets.</w:t>
      </w:r>
      <w:r>
        <w:t xml:space="preserve"> </w:t>
      </w:r>
      <w:r w:rsidRPr="00FB717D">
        <w:t xml:space="preserve">See </w:t>
      </w:r>
      <w:hyperlink w:anchor="Appendix_A" w:history="1">
        <w:r w:rsidRPr="00FB717D">
          <w:rPr>
            <w:rStyle w:val="Hyperlink"/>
            <w:rFonts w:cstheme="minorHAnsi"/>
          </w:rPr>
          <w:t>Appendix A</w:t>
        </w:r>
      </w:hyperlink>
      <w:r w:rsidRPr="00FB717D">
        <w:t xml:space="preserve"> for more information on sponsored</w:t>
      </w:r>
      <w:r>
        <w:t xml:space="preserve"> assets.</w:t>
      </w:r>
    </w:p>
    <w:p w14:paraId="7107ABBC" w14:textId="77777777" w:rsidR="00D3782C" w:rsidRPr="00FB717D" w:rsidRDefault="00D3782C" w:rsidP="00D3782C">
      <w:pPr>
        <w:pStyle w:val="LevelI"/>
      </w:pPr>
      <w:r w:rsidRPr="00FB717D">
        <w:t>Writing Off Work in Progress/Construction in Progress (WIP/CIP)</w:t>
      </w:r>
    </w:p>
    <w:p w14:paraId="4E542C1B" w14:textId="77777777" w:rsidR="00D3782C" w:rsidRDefault="00D3782C" w:rsidP="00D3782C">
      <w:pPr>
        <w:ind w:left="360"/>
      </w:pPr>
      <w:r w:rsidRPr="00FB717D">
        <w:t xml:space="preserve">Equipment </w:t>
      </w:r>
      <w:proofErr w:type="gramStart"/>
      <w:r w:rsidRPr="00FB717D">
        <w:t>work</w:t>
      </w:r>
      <w:proofErr w:type="gramEnd"/>
      <w:r w:rsidRPr="00FB717D">
        <w:t xml:space="preserve"> in progress and/or construction in progress costs that have been on the </w:t>
      </w:r>
      <w:r>
        <w:t>general ledger</w:t>
      </w:r>
      <w:r w:rsidRPr="00FB717D">
        <w:t xml:space="preserve"> for an extended period of time (i.e., more than one year) where the project has been either abandoned or significantly altered from its original plan must be written off. A loss is recorded to object code 8722, “Loss on sale/disposal of capital asset.</w:t>
      </w:r>
    </w:p>
    <w:p w14:paraId="0E2CD55D" w14:textId="77777777" w:rsidR="00D3782C" w:rsidRPr="00FB717D" w:rsidRDefault="00D3782C" w:rsidP="00D3782C">
      <w:pPr>
        <w:pStyle w:val="LevelI"/>
      </w:pPr>
      <w:r w:rsidRPr="00FB717D">
        <w:t xml:space="preserve">Assets No Longer </w:t>
      </w:r>
      <w:r>
        <w:t>i</w:t>
      </w:r>
      <w:r w:rsidRPr="00FB717D">
        <w:t>n Service</w:t>
      </w:r>
    </w:p>
    <w:p w14:paraId="6902042F" w14:textId="77777777" w:rsidR="00D3782C" w:rsidRDefault="00D3782C" w:rsidP="00D3782C">
      <w:pPr>
        <w:ind w:left="360"/>
        <w:rPr>
          <w:rFonts w:cstheme="minorHAnsi"/>
        </w:rPr>
      </w:pPr>
      <w:r w:rsidRPr="00FB717D">
        <w:rPr>
          <w:rFonts w:cstheme="minorHAnsi"/>
        </w:rPr>
        <w:t>If assets are no longer in service, they must be written down to their estimated remaining value or, in some cases, written off entirely. This write-down or write-off is accounted for in the same manner described in the “Sales of assets” and “Demolition” sections of this document</w:t>
      </w:r>
      <w:r>
        <w:rPr>
          <w:rFonts w:cstheme="minorHAnsi"/>
        </w:rPr>
        <w:t>.</w:t>
      </w:r>
    </w:p>
    <w:p w14:paraId="0D677025" w14:textId="77777777" w:rsidR="00D3782C" w:rsidRPr="00F31CAC" w:rsidRDefault="00D3782C" w:rsidP="00D3782C">
      <w:pPr>
        <w:pStyle w:val="LevelI"/>
      </w:pPr>
      <w:r w:rsidRPr="00FB717D">
        <w:t xml:space="preserve">Accounting </w:t>
      </w:r>
      <w:r>
        <w:t>f</w:t>
      </w:r>
      <w:r w:rsidRPr="00FB717D">
        <w:t>or Fully Depreciated Assets</w:t>
      </w:r>
    </w:p>
    <w:p w14:paraId="5445F296" w14:textId="77777777" w:rsidR="00D3782C" w:rsidRPr="00FB717D" w:rsidRDefault="00D3782C" w:rsidP="00D3782C">
      <w:pPr>
        <w:ind w:left="360"/>
      </w:pPr>
      <w:r w:rsidRPr="00FB717D">
        <w:t xml:space="preserve">Assets that are fully depreciated (i.e., the </w:t>
      </w:r>
      <w:proofErr w:type="gramStart"/>
      <w:r w:rsidRPr="00FB717D">
        <w:t>net book</w:t>
      </w:r>
      <w:proofErr w:type="gramEnd"/>
      <w:r w:rsidRPr="00FB717D">
        <w:t xml:space="preserve"> value of the historical cost less accumulated depreciation is zero) </w:t>
      </w:r>
      <w:r w:rsidRPr="00FB717D">
        <w:rPr>
          <w:b/>
          <w:u w:val="single"/>
        </w:rPr>
        <w:t>and</w:t>
      </w:r>
      <w:r w:rsidRPr="00FB717D">
        <w:t xml:space="preserve"> that are no longer in use must be written off. This process is performed at the </w:t>
      </w:r>
      <w:r>
        <w:t>School or unit</w:t>
      </w:r>
      <w:r w:rsidRPr="00FB717D">
        <w:t xml:space="preserve"> level in Oracle Fixed Assets.</w:t>
      </w:r>
    </w:p>
    <w:p w14:paraId="1A7858B5" w14:textId="77777777" w:rsidR="00D3782C" w:rsidRDefault="00D3782C" w:rsidP="00D3782C">
      <w:pPr>
        <w:pStyle w:val="LevelI"/>
      </w:pPr>
      <w:r>
        <w:t>Physical Inventories</w:t>
      </w:r>
    </w:p>
    <w:p w14:paraId="15EFE708" w14:textId="77777777" w:rsidR="00D3782C" w:rsidRPr="00FB717D" w:rsidRDefault="00D3782C" w:rsidP="00D3782C">
      <w:pPr>
        <w:ind w:left="360"/>
      </w:pPr>
      <w:r w:rsidRPr="00FB717D">
        <w:t>Discrepancies noted during a physical inventory are to be recorded in conjunction with the completion of the physical inventory. Any inventory discrepancies noted during the inventory must be written off in Oracle Fixed Assets. The corresponding loss will be recorded to object code 8722, “Loss on sale</w:t>
      </w:r>
      <w:r>
        <w:t xml:space="preserve"> or </w:t>
      </w:r>
      <w:r w:rsidRPr="00FB717D">
        <w:t>disposal of capital asset.” In addition, any assets that are found to be impaired must be written down to their estimated remaining value.</w:t>
      </w:r>
    </w:p>
    <w:p w14:paraId="2F7ED820" w14:textId="77777777" w:rsidR="00D3782C" w:rsidRDefault="00D3782C" w:rsidP="00D3782C">
      <w:pPr>
        <w:pStyle w:val="LevelI"/>
      </w:pPr>
      <w:r>
        <w:t>Disposition</w:t>
      </w:r>
    </w:p>
    <w:p w14:paraId="303622A3" w14:textId="77777777" w:rsidR="00D3782C" w:rsidRPr="00FB717D" w:rsidRDefault="00D3782C" w:rsidP="00D3782C">
      <w:pPr>
        <w:ind w:left="360"/>
      </w:pPr>
      <w:r w:rsidRPr="00FB717D">
        <w:t xml:space="preserve">Disposition is the process of removing equipment from inventory that has no further University use. Any piece of capital equipment that no longer functions or for which Harvard has no further use must be physically disposed of and removed from University records. </w:t>
      </w:r>
      <w:r w:rsidRPr="00FB717D">
        <w:rPr>
          <w:bCs/>
          <w:i/>
          <w:color w:val="000000"/>
        </w:rPr>
        <w:t xml:space="preserve">The Oracle Fixed Assets system refers to dispositions as “retirements.” </w:t>
      </w:r>
      <w:r w:rsidRPr="00FB717D">
        <w:t>Disposition is required when equipment is:</w:t>
      </w:r>
    </w:p>
    <w:p w14:paraId="27DB86FB" w14:textId="77777777" w:rsidR="00D3782C" w:rsidRPr="005B3E7F" w:rsidRDefault="00D3782C" w:rsidP="00D3782C">
      <w:pPr>
        <w:pStyle w:val="ListParagraph"/>
        <w:numPr>
          <w:ilvl w:val="0"/>
          <w:numId w:val="54"/>
        </w:numPr>
      </w:pPr>
      <w:r w:rsidRPr="005B3E7F">
        <w:lastRenderedPageBreak/>
        <w:t>No longer in use nor expected to have future</w:t>
      </w:r>
      <w:r w:rsidRPr="005B3E7F">
        <w:rPr>
          <w:spacing w:val="-25"/>
        </w:rPr>
        <w:t xml:space="preserve"> </w:t>
      </w:r>
      <w:proofErr w:type="gramStart"/>
      <w:r w:rsidRPr="005B3E7F">
        <w:t>use;</w:t>
      </w:r>
      <w:proofErr w:type="gramEnd"/>
    </w:p>
    <w:p w14:paraId="2BD614C4" w14:textId="77777777" w:rsidR="00D3782C" w:rsidRPr="005B3E7F" w:rsidRDefault="00D3782C" w:rsidP="00D3782C">
      <w:pPr>
        <w:pStyle w:val="ListParagraph"/>
        <w:numPr>
          <w:ilvl w:val="0"/>
          <w:numId w:val="54"/>
        </w:numPr>
      </w:pPr>
      <w:r w:rsidRPr="005B3E7F">
        <w:t>No</w:t>
      </w:r>
      <w:r w:rsidRPr="005B3E7F">
        <w:rPr>
          <w:spacing w:val="-4"/>
        </w:rPr>
        <w:t xml:space="preserve"> </w:t>
      </w:r>
      <w:r w:rsidRPr="005B3E7F">
        <w:t>longer</w:t>
      </w:r>
      <w:r w:rsidRPr="005B3E7F">
        <w:rPr>
          <w:spacing w:val="-5"/>
        </w:rPr>
        <w:t xml:space="preserve"> </w:t>
      </w:r>
      <w:r w:rsidRPr="005B3E7F">
        <w:t>the</w:t>
      </w:r>
      <w:r w:rsidRPr="005B3E7F">
        <w:rPr>
          <w:spacing w:val="-5"/>
        </w:rPr>
        <w:t xml:space="preserve"> </w:t>
      </w:r>
      <w:r w:rsidRPr="005B3E7F">
        <w:t>responsibility</w:t>
      </w:r>
      <w:r w:rsidRPr="005B3E7F">
        <w:rPr>
          <w:spacing w:val="-4"/>
        </w:rPr>
        <w:t xml:space="preserve"> </w:t>
      </w:r>
      <w:r w:rsidRPr="005B3E7F">
        <w:t>of</w:t>
      </w:r>
      <w:r w:rsidRPr="005B3E7F">
        <w:rPr>
          <w:spacing w:val="-5"/>
        </w:rPr>
        <w:t xml:space="preserve"> </w:t>
      </w:r>
      <w:r w:rsidRPr="005B3E7F">
        <w:t>Harvard</w:t>
      </w:r>
      <w:r w:rsidRPr="005B3E7F">
        <w:rPr>
          <w:spacing w:val="-4"/>
        </w:rPr>
        <w:t xml:space="preserve"> </w:t>
      </w:r>
      <w:r w:rsidRPr="005B3E7F">
        <w:t>University</w:t>
      </w:r>
      <w:r w:rsidRPr="005B3E7F">
        <w:rPr>
          <w:spacing w:val="-4"/>
        </w:rPr>
        <w:t xml:space="preserve"> </w:t>
      </w:r>
      <w:r w:rsidRPr="005B3E7F">
        <w:t>(e.g.,</w:t>
      </w:r>
      <w:r w:rsidRPr="005B3E7F">
        <w:rPr>
          <w:spacing w:val="-4"/>
        </w:rPr>
        <w:t xml:space="preserve"> </w:t>
      </w:r>
      <w:r w:rsidRPr="005B3E7F">
        <w:t>transferred</w:t>
      </w:r>
      <w:r w:rsidRPr="005B3E7F">
        <w:rPr>
          <w:spacing w:val="-4"/>
        </w:rPr>
        <w:t xml:space="preserve"> </w:t>
      </w:r>
      <w:r w:rsidRPr="005B3E7F">
        <w:t>or</w:t>
      </w:r>
      <w:r w:rsidRPr="005B3E7F">
        <w:rPr>
          <w:spacing w:val="-5"/>
        </w:rPr>
        <w:t xml:space="preserve"> </w:t>
      </w:r>
      <w:r w:rsidRPr="005B3E7F">
        <w:t>sold);</w:t>
      </w:r>
      <w:r w:rsidRPr="005B3E7F">
        <w:rPr>
          <w:spacing w:val="-5"/>
        </w:rPr>
        <w:t xml:space="preserve"> </w:t>
      </w:r>
      <w:r w:rsidRPr="005B3E7F">
        <w:t>or</w:t>
      </w:r>
    </w:p>
    <w:p w14:paraId="4EE764EA" w14:textId="77777777" w:rsidR="00D3782C" w:rsidRPr="005B3E7F" w:rsidRDefault="00D3782C" w:rsidP="00D3782C">
      <w:pPr>
        <w:pStyle w:val="ListParagraph"/>
        <w:numPr>
          <w:ilvl w:val="0"/>
          <w:numId w:val="54"/>
        </w:numPr>
      </w:pPr>
      <w:r w:rsidRPr="005B3E7F">
        <w:t>No longer part of the inventory of active</w:t>
      </w:r>
      <w:r w:rsidRPr="005B3E7F">
        <w:rPr>
          <w:spacing w:val="-24"/>
        </w:rPr>
        <w:t xml:space="preserve"> </w:t>
      </w:r>
      <w:r w:rsidRPr="005B3E7F">
        <w:t>items</w:t>
      </w:r>
    </w:p>
    <w:p w14:paraId="1E174A50" w14:textId="77777777" w:rsidR="00D3782C" w:rsidRPr="00FB717D" w:rsidRDefault="00D3782C" w:rsidP="00D3782C">
      <w:pPr>
        <w:ind w:left="360"/>
      </w:pPr>
      <w:r w:rsidRPr="00FB717D">
        <w:t>Equipment purchased with federal or other sponsor</w:t>
      </w:r>
      <w:r>
        <w:t>ed</w:t>
      </w:r>
      <w:r w:rsidRPr="00FB717D">
        <w:t xml:space="preserve"> funds </w:t>
      </w:r>
      <w:proofErr w:type="gramStart"/>
      <w:r w:rsidRPr="00FB717D">
        <w:t>are</w:t>
      </w:r>
      <w:proofErr w:type="gramEnd"/>
      <w:r w:rsidRPr="00FB717D">
        <w:t xml:space="preserve"> often subject to sponsor-specific disposition restrictions and cannot be disposed of without prior approva</w:t>
      </w:r>
      <w:r w:rsidRPr="003A5F8F">
        <w:t>l. The</w:t>
      </w:r>
      <w:hyperlink r:id="rId82" w:history="1">
        <w:r w:rsidRPr="003A5F8F">
          <w:rPr>
            <w:rStyle w:val="Hyperlink"/>
            <w:rFonts w:cstheme="minorHAnsi"/>
          </w:rPr>
          <w:t xml:space="preserve"> Equipment Disposal Request Form</w:t>
        </w:r>
      </w:hyperlink>
      <w:r w:rsidRPr="003A5F8F">
        <w:t xml:space="preserve"> is required for disposition of equipment.</w:t>
      </w:r>
    </w:p>
    <w:p w14:paraId="7E8AA8B7" w14:textId="77777777" w:rsidR="00D3782C" w:rsidRPr="00FB717D" w:rsidRDefault="00D3782C" w:rsidP="00D3782C">
      <w:pPr>
        <w:ind w:left="360"/>
      </w:pPr>
      <w:r w:rsidRPr="00FB717D">
        <w:t xml:space="preserve">If equipment is being retained for parts only, the status in </w:t>
      </w:r>
      <w:r>
        <w:t>Oracle Fixed Assets</w:t>
      </w:r>
      <w:r w:rsidRPr="00FB717D">
        <w:t xml:space="preserve"> must be changed to “scrap</w:t>
      </w:r>
      <w:r>
        <w:t>.</w:t>
      </w:r>
      <w:r w:rsidRPr="00FB717D">
        <w:t>”</w:t>
      </w:r>
    </w:p>
    <w:p w14:paraId="28776387" w14:textId="77777777" w:rsidR="00D3782C" w:rsidRPr="00FB717D" w:rsidRDefault="00D3782C" w:rsidP="00D3782C">
      <w:pPr>
        <w:ind w:left="360"/>
      </w:pPr>
      <w:r w:rsidRPr="00FB717D">
        <w:t>Tags must be physically removed from equipment upon disposition (but NOT upon impairment)</w:t>
      </w:r>
      <w:r>
        <w:t>.</w:t>
      </w:r>
    </w:p>
    <w:p w14:paraId="0731ED04" w14:textId="77777777" w:rsidR="00D3782C" w:rsidRPr="000E5568" w:rsidRDefault="00D3782C" w:rsidP="00D3782C">
      <w:pPr>
        <w:ind w:left="360"/>
        <w:rPr>
          <w:bCs/>
          <w:color w:val="000000"/>
        </w:rPr>
      </w:pPr>
      <w:r w:rsidRPr="000E5568">
        <w:rPr>
          <w:bCs/>
          <w:i/>
          <w:color w:val="000000"/>
        </w:rPr>
        <w:t>Special Note: equipment disposition requires careful coordination with multiple offices and may have hazardous waste, sensitive data restrictions, and other concerns. Contact your area equipment manager or facilities manager for guidance.</w:t>
      </w:r>
    </w:p>
    <w:p w14:paraId="215E640F" w14:textId="77777777" w:rsidR="00D3782C" w:rsidRDefault="00D3782C" w:rsidP="00D3782C">
      <w:pPr>
        <w:pStyle w:val="LevelI"/>
      </w:pPr>
      <w:r>
        <w:t>Retirement</w:t>
      </w:r>
    </w:p>
    <w:p w14:paraId="3D31505E" w14:textId="77777777" w:rsidR="00D3782C" w:rsidRPr="00FB717D" w:rsidRDefault="00D3782C" w:rsidP="00D3782C">
      <w:pPr>
        <w:ind w:left="576"/>
      </w:pPr>
      <w:r w:rsidRPr="00FB717D">
        <w:t xml:space="preserve">Retirement is the process by which capital equipment owned by Harvard or for which Harvard is responsible is permanently removed from the University’s inventory records. Retirements must be processed in the event of physical disposal, loss or theft, external sale or transfer, trade-in, donation, salvage, or return of capital equipment. Any piece of capital equipment which has ceased to function or for which the University has no future use should be physically disposed of and must be updated in Oracle Fixed Assets to reflect accurate valuation and be removed from any inventory records. </w:t>
      </w:r>
    </w:p>
    <w:p w14:paraId="27E4F37A" w14:textId="77777777" w:rsidR="00D3782C" w:rsidRPr="00FB717D" w:rsidRDefault="00D3782C" w:rsidP="00D3782C">
      <w:pPr>
        <w:ind w:left="576"/>
      </w:pPr>
      <w:r w:rsidRPr="00FB717D">
        <w:t>It is the responsibility of the faculty member or department to request approval and disposition instructions from the area equipment manager before capital equipment is removed from University premises and oversight. Any transaction involving a sale, trade-in, or cross-</w:t>
      </w:r>
      <w:r>
        <w:t>school or unit</w:t>
      </w:r>
      <w:r w:rsidRPr="00FB717D">
        <w:t xml:space="preserve"> transfers of capital equipment must also be coordinated with the Financial Accounting and Reporting office (FAR). </w:t>
      </w:r>
    </w:p>
    <w:p w14:paraId="155D542F" w14:textId="77777777" w:rsidR="00D3782C" w:rsidRPr="00FB717D" w:rsidRDefault="00D3782C" w:rsidP="00E12136">
      <w:pPr>
        <w:pStyle w:val="LevelA0"/>
        <w:numPr>
          <w:ilvl w:val="0"/>
          <w:numId w:val="60"/>
        </w:numPr>
      </w:pPr>
      <w:r w:rsidRPr="00FB717D">
        <w:t>Retirement of Computer Equipment</w:t>
      </w:r>
    </w:p>
    <w:p w14:paraId="38733FC7" w14:textId="77777777" w:rsidR="00D3782C" w:rsidRPr="00FB717D" w:rsidRDefault="00D3782C" w:rsidP="00D3782C">
      <w:pPr>
        <w:ind w:left="720"/>
      </w:pPr>
      <w:r w:rsidRPr="00FB717D">
        <w:t>Massachusetts law and Harvard policy require that electronic media containing confidential information be destroyed or thoroughly erased so that such information cannot be read or reconstructed. In addition, Harvard's license does not permit the transfer of operating systems</w:t>
      </w:r>
      <w:r>
        <w:t xml:space="preserve"> or other software outside the U</w:t>
      </w:r>
      <w:r w:rsidRPr="00FB717D">
        <w:t xml:space="preserve">niversity. Applications that provide for secure disk erasure and meet these requirements are available for Windows computers (e.g. proposed FAS standard CMRR </w:t>
      </w:r>
      <w:hyperlink r:id="rId83" w:history="1">
        <w:r w:rsidRPr="00FB717D">
          <w:rPr>
            <w:rStyle w:val="Hyperlink"/>
            <w:rFonts w:cstheme="minorHAnsi"/>
          </w:rPr>
          <w:t>Secure Disk Erase</w:t>
        </w:r>
      </w:hyperlink>
      <w:r w:rsidRPr="00FB717D">
        <w:t xml:space="preserve">). A secure file erasure function is built into Mac OSX. See </w:t>
      </w:r>
      <w:hyperlink r:id="rId84" w:history="1">
        <w:r w:rsidRPr="00FB717D">
          <w:rPr>
            <w:rStyle w:val="Hyperlink"/>
            <w:rFonts w:cstheme="minorHAnsi"/>
          </w:rPr>
          <w:t>Secure Recycle of University Computers</w:t>
        </w:r>
      </w:hyperlink>
      <w:r w:rsidRPr="00FB717D">
        <w:t xml:space="preserve"> and contact your HUIT or your local Computer Resources or IT Department for additional guidance.</w:t>
      </w:r>
    </w:p>
    <w:p w14:paraId="386291AE" w14:textId="77777777" w:rsidR="00D3782C" w:rsidRPr="00FB717D" w:rsidRDefault="00D3782C" w:rsidP="00E12136">
      <w:pPr>
        <w:pStyle w:val="LevelA0"/>
      </w:pPr>
      <w:r w:rsidRPr="00FB717D">
        <w:t>Retirement of Sponsor-Funded or Sponsor-Titled Equipment</w:t>
      </w:r>
      <w:r>
        <w:t xml:space="preserve">. See </w:t>
      </w:r>
      <w:hyperlink w:anchor="Appendix_A_Retirement" w:history="1">
        <w:r w:rsidRPr="0068247E">
          <w:rPr>
            <w:rStyle w:val="Hyperlink"/>
          </w:rPr>
          <w:t xml:space="preserve">Appendix A </w:t>
        </w:r>
      </w:hyperlink>
      <w:r>
        <w:t xml:space="preserve">and </w:t>
      </w:r>
      <w:hyperlink w:anchor="Appendix_D_Disposals" w:history="1">
        <w:r w:rsidRPr="0068247E">
          <w:rPr>
            <w:rStyle w:val="Hyperlink"/>
          </w:rPr>
          <w:t>D</w:t>
        </w:r>
      </w:hyperlink>
      <w:r>
        <w:t>.</w:t>
      </w:r>
    </w:p>
    <w:p w14:paraId="387B98A1" w14:textId="77777777" w:rsidR="00D3782C" w:rsidRDefault="00D3782C" w:rsidP="00D3782C">
      <w:pPr>
        <w:pStyle w:val="LevelI"/>
      </w:pPr>
      <w:r>
        <w:t>Impairment</w:t>
      </w:r>
    </w:p>
    <w:p w14:paraId="789B18D9" w14:textId="77777777" w:rsidR="00D3782C" w:rsidRPr="00FB717D" w:rsidRDefault="00D3782C" w:rsidP="00D3782C">
      <w:pPr>
        <w:ind w:left="360"/>
      </w:pPr>
      <w:r w:rsidRPr="00FB717D">
        <w:t xml:space="preserve">If assets have been permanently impaired, whether by damage, neglect, technological obsolescence, renovating or demolishing a building, or a change in the economic landscape, such that future expected cash flows from the assets are less than their net book value on the balance sheet, the assets must be written down to their estimated remaining value or, in some cases, written off entirely. Account for this write-down or write-off in the same manner as described in the “Sales of assets” and “Demolition” sections of this document. Partially </w:t>
      </w:r>
      <w:r w:rsidRPr="00FB717D">
        <w:lastRenderedPageBreak/>
        <w:t xml:space="preserve">impaired equipment assets </w:t>
      </w:r>
      <w:r w:rsidRPr="00FB717D">
        <w:rPr>
          <w:bCs/>
          <w:color w:val="000000"/>
        </w:rPr>
        <w:t xml:space="preserve">remain part of the University’s physical inventory. The Oracle Fixed Assets system refers to impairments as “partial retirements.” </w:t>
      </w:r>
    </w:p>
    <w:p w14:paraId="71153E28" w14:textId="77777777" w:rsidR="00D3782C" w:rsidRPr="00FB717D" w:rsidRDefault="00D3782C" w:rsidP="00D3782C">
      <w:pPr>
        <w:ind w:left="360"/>
      </w:pPr>
      <w:r w:rsidRPr="00FB717D">
        <w:t xml:space="preserve">Impairment is defined as the condition that exists when the carrying amount of a long-lived asset exceeds its fair value. Assets should be tested for recoverability whenever events or changes in circumstances indicate that </w:t>
      </w:r>
      <w:proofErr w:type="gramStart"/>
      <w:r w:rsidRPr="00FB717D">
        <w:t>its</w:t>
      </w:r>
      <w:proofErr w:type="gramEnd"/>
      <w:r w:rsidRPr="00FB717D">
        <w:t xml:space="preserve"> carrying amount may not be recoverable. The following are examples of such events from ASC 360-10 Property, Plant and Equipment:</w:t>
      </w:r>
    </w:p>
    <w:p w14:paraId="56FE7226" w14:textId="77777777" w:rsidR="00D3782C" w:rsidRPr="00773227" w:rsidRDefault="00D3782C" w:rsidP="00D3782C">
      <w:pPr>
        <w:pStyle w:val="ListParagraph"/>
        <w:numPr>
          <w:ilvl w:val="0"/>
          <w:numId w:val="55"/>
        </w:numPr>
      </w:pPr>
      <w:r w:rsidRPr="00773227">
        <w:t>A</w:t>
      </w:r>
      <w:r w:rsidRPr="00773227">
        <w:rPr>
          <w:spacing w:val="-4"/>
        </w:rPr>
        <w:t xml:space="preserve"> </w:t>
      </w:r>
      <w:r w:rsidRPr="00773227">
        <w:t>significant</w:t>
      </w:r>
      <w:r w:rsidRPr="00773227">
        <w:rPr>
          <w:spacing w:val="-4"/>
        </w:rPr>
        <w:t xml:space="preserve"> </w:t>
      </w:r>
      <w:r w:rsidRPr="00773227">
        <w:t>decrease</w:t>
      </w:r>
      <w:r w:rsidRPr="00773227">
        <w:rPr>
          <w:spacing w:val="-5"/>
        </w:rPr>
        <w:t xml:space="preserve"> </w:t>
      </w:r>
      <w:r w:rsidRPr="00773227">
        <w:t>in</w:t>
      </w:r>
      <w:r w:rsidRPr="00773227">
        <w:rPr>
          <w:spacing w:val="-3"/>
        </w:rPr>
        <w:t xml:space="preserve"> </w:t>
      </w:r>
      <w:r w:rsidRPr="00773227">
        <w:t>the</w:t>
      </w:r>
      <w:r w:rsidRPr="00773227">
        <w:rPr>
          <w:spacing w:val="-2"/>
        </w:rPr>
        <w:t xml:space="preserve"> </w:t>
      </w:r>
      <w:r w:rsidRPr="00773227">
        <w:t>market</w:t>
      </w:r>
      <w:r w:rsidRPr="00773227">
        <w:rPr>
          <w:spacing w:val="-4"/>
        </w:rPr>
        <w:t xml:space="preserve"> </w:t>
      </w:r>
      <w:r w:rsidRPr="00773227">
        <w:t>price</w:t>
      </w:r>
      <w:r w:rsidRPr="00773227">
        <w:rPr>
          <w:spacing w:val="-5"/>
        </w:rPr>
        <w:t xml:space="preserve"> </w:t>
      </w:r>
      <w:r w:rsidRPr="00773227">
        <w:t>of</w:t>
      </w:r>
      <w:r w:rsidRPr="00773227">
        <w:rPr>
          <w:spacing w:val="-5"/>
        </w:rPr>
        <w:t xml:space="preserve"> </w:t>
      </w:r>
      <w:r w:rsidRPr="00773227">
        <w:t>a</w:t>
      </w:r>
      <w:r w:rsidRPr="00773227">
        <w:rPr>
          <w:spacing w:val="-4"/>
        </w:rPr>
        <w:t xml:space="preserve"> </w:t>
      </w:r>
      <w:r w:rsidRPr="00773227">
        <w:t>long-lived</w:t>
      </w:r>
      <w:r w:rsidRPr="00773227">
        <w:rPr>
          <w:spacing w:val="-3"/>
        </w:rPr>
        <w:t xml:space="preserve"> </w:t>
      </w:r>
      <w:r w:rsidRPr="00773227">
        <w:t>asset</w:t>
      </w:r>
      <w:r w:rsidRPr="00773227">
        <w:rPr>
          <w:spacing w:val="-4"/>
        </w:rPr>
        <w:t xml:space="preserve"> </w:t>
      </w:r>
      <w:r w:rsidRPr="00773227">
        <w:t>(asset</w:t>
      </w:r>
      <w:r w:rsidRPr="00773227">
        <w:rPr>
          <w:spacing w:val="-4"/>
        </w:rPr>
        <w:t xml:space="preserve"> </w:t>
      </w:r>
      <w:r w:rsidRPr="00773227">
        <w:t>group)</w:t>
      </w:r>
    </w:p>
    <w:p w14:paraId="7A6E121D" w14:textId="77777777" w:rsidR="00D3782C" w:rsidRPr="00773227" w:rsidRDefault="00D3782C" w:rsidP="00D3782C">
      <w:pPr>
        <w:pStyle w:val="ListParagraph"/>
        <w:numPr>
          <w:ilvl w:val="0"/>
          <w:numId w:val="55"/>
        </w:numPr>
      </w:pPr>
      <w:r w:rsidRPr="00773227">
        <w:t>A</w:t>
      </w:r>
      <w:r w:rsidRPr="00773227">
        <w:rPr>
          <w:spacing w:val="-3"/>
        </w:rPr>
        <w:t xml:space="preserve"> </w:t>
      </w:r>
      <w:r w:rsidRPr="00773227">
        <w:t>significant</w:t>
      </w:r>
      <w:r w:rsidRPr="00773227">
        <w:rPr>
          <w:spacing w:val="-3"/>
        </w:rPr>
        <w:t xml:space="preserve"> </w:t>
      </w:r>
      <w:r w:rsidRPr="00773227">
        <w:t>adverse</w:t>
      </w:r>
      <w:r w:rsidRPr="00773227">
        <w:rPr>
          <w:spacing w:val="-4"/>
        </w:rPr>
        <w:t xml:space="preserve"> </w:t>
      </w:r>
      <w:r w:rsidRPr="00773227">
        <w:t>change</w:t>
      </w:r>
      <w:r w:rsidRPr="00773227">
        <w:rPr>
          <w:spacing w:val="-4"/>
        </w:rPr>
        <w:t xml:space="preserve"> </w:t>
      </w:r>
      <w:r w:rsidRPr="00773227">
        <w:t>in</w:t>
      </w:r>
      <w:r w:rsidRPr="00773227">
        <w:rPr>
          <w:spacing w:val="-2"/>
        </w:rPr>
        <w:t xml:space="preserve"> </w:t>
      </w:r>
      <w:r w:rsidRPr="00773227">
        <w:t>the</w:t>
      </w:r>
      <w:r w:rsidRPr="00773227">
        <w:rPr>
          <w:spacing w:val="-4"/>
        </w:rPr>
        <w:t xml:space="preserve"> </w:t>
      </w:r>
      <w:r w:rsidRPr="00773227">
        <w:t>extent</w:t>
      </w:r>
      <w:r w:rsidRPr="00773227">
        <w:rPr>
          <w:spacing w:val="-3"/>
        </w:rPr>
        <w:t xml:space="preserve"> </w:t>
      </w:r>
      <w:r w:rsidRPr="00773227">
        <w:t>or</w:t>
      </w:r>
      <w:r w:rsidRPr="00773227">
        <w:rPr>
          <w:spacing w:val="-3"/>
        </w:rPr>
        <w:t xml:space="preserve"> </w:t>
      </w:r>
      <w:r w:rsidRPr="00773227">
        <w:t>manner</w:t>
      </w:r>
      <w:r w:rsidRPr="00773227">
        <w:rPr>
          <w:spacing w:val="-3"/>
        </w:rPr>
        <w:t xml:space="preserve"> </w:t>
      </w:r>
      <w:r w:rsidRPr="00773227">
        <w:t>in</w:t>
      </w:r>
      <w:r w:rsidRPr="00773227">
        <w:rPr>
          <w:spacing w:val="-2"/>
        </w:rPr>
        <w:t xml:space="preserve"> </w:t>
      </w:r>
      <w:r w:rsidRPr="00773227">
        <w:t>which</w:t>
      </w:r>
      <w:r w:rsidRPr="00773227">
        <w:rPr>
          <w:spacing w:val="-2"/>
        </w:rPr>
        <w:t xml:space="preserve"> </w:t>
      </w:r>
      <w:r w:rsidRPr="00773227">
        <w:t>a</w:t>
      </w:r>
      <w:r w:rsidRPr="00773227">
        <w:rPr>
          <w:spacing w:val="-3"/>
        </w:rPr>
        <w:t xml:space="preserve"> </w:t>
      </w:r>
      <w:r w:rsidRPr="00773227">
        <w:t>long-lived</w:t>
      </w:r>
      <w:r w:rsidRPr="00773227">
        <w:rPr>
          <w:spacing w:val="-2"/>
        </w:rPr>
        <w:t xml:space="preserve"> </w:t>
      </w:r>
      <w:r w:rsidRPr="00773227">
        <w:t>asset</w:t>
      </w:r>
      <w:r w:rsidRPr="00773227">
        <w:rPr>
          <w:spacing w:val="-3"/>
        </w:rPr>
        <w:t xml:space="preserve"> </w:t>
      </w:r>
      <w:r w:rsidRPr="00773227">
        <w:t>(asset</w:t>
      </w:r>
      <w:r w:rsidRPr="00773227">
        <w:rPr>
          <w:spacing w:val="-3"/>
        </w:rPr>
        <w:t xml:space="preserve"> </w:t>
      </w:r>
      <w:r w:rsidRPr="00773227">
        <w:t>group)</w:t>
      </w:r>
      <w:r w:rsidRPr="00773227">
        <w:rPr>
          <w:spacing w:val="-3"/>
        </w:rPr>
        <w:t xml:space="preserve"> </w:t>
      </w:r>
      <w:r w:rsidRPr="00773227">
        <w:t>is</w:t>
      </w:r>
      <w:r w:rsidRPr="00773227">
        <w:rPr>
          <w:spacing w:val="-4"/>
        </w:rPr>
        <w:t xml:space="preserve"> </w:t>
      </w:r>
      <w:r w:rsidRPr="00773227">
        <w:t>being</w:t>
      </w:r>
      <w:r w:rsidRPr="00773227">
        <w:rPr>
          <w:spacing w:val="-3"/>
        </w:rPr>
        <w:t xml:space="preserve"> </w:t>
      </w:r>
      <w:r w:rsidRPr="00773227">
        <w:t>used</w:t>
      </w:r>
      <w:r w:rsidRPr="00773227">
        <w:rPr>
          <w:spacing w:val="-2"/>
        </w:rPr>
        <w:t xml:space="preserve"> </w:t>
      </w:r>
      <w:r w:rsidRPr="00773227">
        <w:t>or</w:t>
      </w:r>
      <w:r w:rsidRPr="00773227">
        <w:rPr>
          <w:spacing w:val="-3"/>
        </w:rPr>
        <w:t xml:space="preserve"> </w:t>
      </w:r>
      <w:r w:rsidRPr="00773227">
        <w:t>in</w:t>
      </w:r>
      <w:r w:rsidRPr="00773227">
        <w:rPr>
          <w:spacing w:val="-2"/>
        </w:rPr>
        <w:t xml:space="preserve"> </w:t>
      </w:r>
      <w:r w:rsidRPr="00773227">
        <w:t>its physical</w:t>
      </w:r>
      <w:r w:rsidRPr="00773227">
        <w:rPr>
          <w:spacing w:val="-12"/>
        </w:rPr>
        <w:t xml:space="preserve"> </w:t>
      </w:r>
      <w:r w:rsidRPr="00773227">
        <w:t>condition</w:t>
      </w:r>
    </w:p>
    <w:p w14:paraId="6BB9DB78" w14:textId="77777777" w:rsidR="00D3782C" w:rsidRPr="00773227" w:rsidRDefault="00D3782C" w:rsidP="00D3782C">
      <w:pPr>
        <w:pStyle w:val="ListParagraph"/>
        <w:numPr>
          <w:ilvl w:val="0"/>
          <w:numId w:val="55"/>
        </w:numPr>
      </w:pPr>
      <w:r w:rsidRPr="00773227">
        <w:t>A</w:t>
      </w:r>
      <w:r w:rsidRPr="00773227">
        <w:rPr>
          <w:spacing w:val="-4"/>
        </w:rPr>
        <w:t xml:space="preserve"> </w:t>
      </w:r>
      <w:r w:rsidRPr="00773227">
        <w:t>significant</w:t>
      </w:r>
      <w:r w:rsidRPr="00773227">
        <w:rPr>
          <w:spacing w:val="-4"/>
        </w:rPr>
        <w:t xml:space="preserve"> </w:t>
      </w:r>
      <w:r w:rsidRPr="00773227">
        <w:t>adverse</w:t>
      </w:r>
      <w:r w:rsidRPr="00773227">
        <w:rPr>
          <w:spacing w:val="-4"/>
        </w:rPr>
        <w:t xml:space="preserve"> </w:t>
      </w:r>
      <w:r w:rsidRPr="00773227">
        <w:t>change</w:t>
      </w:r>
      <w:r w:rsidRPr="00773227">
        <w:rPr>
          <w:spacing w:val="-4"/>
        </w:rPr>
        <w:t xml:space="preserve"> </w:t>
      </w:r>
      <w:r w:rsidRPr="00773227">
        <w:t>in</w:t>
      </w:r>
      <w:r w:rsidRPr="00773227">
        <w:rPr>
          <w:spacing w:val="-3"/>
        </w:rPr>
        <w:t xml:space="preserve"> </w:t>
      </w:r>
      <w:r w:rsidRPr="00773227">
        <w:t>legal</w:t>
      </w:r>
      <w:r w:rsidRPr="00773227">
        <w:rPr>
          <w:spacing w:val="-4"/>
        </w:rPr>
        <w:t xml:space="preserve"> </w:t>
      </w:r>
      <w:r w:rsidRPr="00773227">
        <w:t>factors</w:t>
      </w:r>
      <w:r w:rsidRPr="00773227">
        <w:rPr>
          <w:spacing w:val="-4"/>
        </w:rPr>
        <w:t xml:space="preserve"> </w:t>
      </w:r>
      <w:r w:rsidRPr="00773227">
        <w:t>or</w:t>
      </w:r>
      <w:r w:rsidRPr="00773227">
        <w:rPr>
          <w:spacing w:val="-4"/>
        </w:rPr>
        <w:t xml:space="preserve"> </w:t>
      </w:r>
      <w:r w:rsidRPr="00773227">
        <w:t>in</w:t>
      </w:r>
      <w:r w:rsidRPr="00773227">
        <w:rPr>
          <w:spacing w:val="-3"/>
        </w:rPr>
        <w:t xml:space="preserve"> </w:t>
      </w:r>
      <w:r w:rsidRPr="00773227">
        <w:t>the</w:t>
      </w:r>
      <w:r w:rsidRPr="00773227">
        <w:rPr>
          <w:spacing w:val="-4"/>
        </w:rPr>
        <w:t xml:space="preserve"> </w:t>
      </w:r>
      <w:r w:rsidRPr="00773227">
        <w:t>business</w:t>
      </w:r>
      <w:r w:rsidRPr="00773227">
        <w:rPr>
          <w:spacing w:val="-4"/>
        </w:rPr>
        <w:t xml:space="preserve"> </w:t>
      </w:r>
      <w:r w:rsidRPr="00773227">
        <w:t>climate</w:t>
      </w:r>
      <w:r w:rsidRPr="00773227">
        <w:rPr>
          <w:spacing w:val="-4"/>
        </w:rPr>
        <w:t xml:space="preserve"> </w:t>
      </w:r>
      <w:r w:rsidRPr="00773227">
        <w:t>that</w:t>
      </w:r>
      <w:r w:rsidRPr="00773227">
        <w:rPr>
          <w:spacing w:val="-4"/>
        </w:rPr>
        <w:t xml:space="preserve"> </w:t>
      </w:r>
      <w:r w:rsidRPr="00773227">
        <w:t>could</w:t>
      </w:r>
      <w:r w:rsidRPr="00773227">
        <w:rPr>
          <w:spacing w:val="-3"/>
        </w:rPr>
        <w:t xml:space="preserve"> </w:t>
      </w:r>
      <w:r w:rsidRPr="00773227">
        <w:t>affect</w:t>
      </w:r>
      <w:r w:rsidRPr="00773227">
        <w:rPr>
          <w:spacing w:val="-4"/>
        </w:rPr>
        <w:t xml:space="preserve"> </w:t>
      </w:r>
      <w:r w:rsidRPr="00773227">
        <w:t>the</w:t>
      </w:r>
      <w:r w:rsidRPr="00773227">
        <w:rPr>
          <w:spacing w:val="-4"/>
        </w:rPr>
        <w:t xml:space="preserve"> </w:t>
      </w:r>
      <w:r w:rsidRPr="00773227">
        <w:t>value</w:t>
      </w:r>
      <w:r w:rsidRPr="00773227">
        <w:rPr>
          <w:spacing w:val="-4"/>
        </w:rPr>
        <w:t xml:space="preserve"> </w:t>
      </w:r>
      <w:r w:rsidRPr="00773227">
        <w:t>of</w:t>
      </w:r>
      <w:r w:rsidRPr="00773227">
        <w:rPr>
          <w:spacing w:val="-4"/>
        </w:rPr>
        <w:t xml:space="preserve"> </w:t>
      </w:r>
      <w:r w:rsidRPr="00773227">
        <w:t>a</w:t>
      </w:r>
      <w:r w:rsidRPr="00773227">
        <w:rPr>
          <w:spacing w:val="-3"/>
        </w:rPr>
        <w:t xml:space="preserve"> </w:t>
      </w:r>
      <w:r w:rsidRPr="00773227">
        <w:t>long-lived asset</w:t>
      </w:r>
      <w:r w:rsidRPr="00773227">
        <w:rPr>
          <w:spacing w:val="-5"/>
        </w:rPr>
        <w:t xml:space="preserve"> </w:t>
      </w:r>
      <w:r w:rsidRPr="00773227">
        <w:t>(asset</w:t>
      </w:r>
      <w:r w:rsidRPr="00773227">
        <w:rPr>
          <w:spacing w:val="-5"/>
        </w:rPr>
        <w:t xml:space="preserve"> </w:t>
      </w:r>
      <w:r w:rsidRPr="00773227">
        <w:t>group),</w:t>
      </w:r>
      <w:r w:rsidRPr="00773227">
        <w:rPr>
          <w:spacing w:val="-4"/>
        </w:rPr>
        <w:t xml:space="preserve"> </w:t>
      </w:r>
      <w:r w:rsidRPr="00773227">
        <w:t>including</w:t>
      </w:r>
      <w:r w:rsidRPr="00773227">
        <w:rPr>
          <w:spacing w:val="-5"/>
        </w:rPr>
        <w:t xml:space="preserve"> </w:t>
      </w:r>
      <w:r w:rsidRPr="00773227">
        <w:t>an</w:t>
      </w:r>
      <w:r w:rsidRPr="00773227">
        <w:rPr>
          <w:spacing w:val="-4"/>
        </w:rPr>
        <w:t xml:space="preserve"> </w:t>
      </w:r>
      <w:r w:rsidRPr="00773227">
        <w:t>adverse</w:t>
      </w:r>
      <w:r w:rsidRPr="00773227">
        <w:rPr>
          <w:spacing w:val="-5"/>
        </w:rPr>
        <w:t xml:space="preserve"> </w:t>
      </w:r>
      <w:r w:rsidRPr="00773227">
        <w:t>action</w:t>
      </w:r>
      <w:r w:rsidRPr="00773227">
        <w:rPr>
          <w:spacing w:val="-4"/>
        </w:rPr>
        <w:t xml:space="preserve"> </w:t>
      </w:r>
      <w:r w:rsidRPr="00773227">
        <w:t>or</w:t>
      </w:r>
      <w:r w:rsidRPr="00773227">
        <w:rPr>
          <w:spacing w:val="-5"/>
        </w:rPr>
        <w:t xml:space="preserve"> </w:t>
      </w:r>
      <w:r w:rsidRPr="00773227">
        <w:t>assessment</w:t>
      </w:r>
      <w:r w:rsidRPr="00773227">
        <w:rPr>
          <w:spacing w:val="-5"/>
        </w:rPr>
        <w:t xml:space="preserve"> </w:t>
      </w:r>
      <w:r w:rsidRPr="00773227">
        <w:t>by</w:t>
      </w:r>
      <w:r w:rsidRPr="00773227">
        <w:rPr>
          <w:spacing w:val="-4"/>
        </w:rPr>
        <w:t xml:space="preserve"> </w:t>
      </w:r>
      <w:r w:rsidRPr="00773227">
        <w:t>a</w:t>
      </w:r>
      <w:r w:rsidRPr="00773227">
        <w:rPr>
          <w:spacing w:val="-5"/>
        </w:rPr>
        <w:t xml:space="preserve"> </w:t>
      </w:r>
      <w:r w:rsidRPr="00773227">
        <w:t>regulator</w:t>
      </w:r>
    </w:p>
    <w:p w14:paraId="54256B07" w14:textId="77777777" w:rsidR="00D3782C" w:rsidRPr="00773227" w:rsidRDefault="00D3782C" w:rsidP="00D3782C">
      <w:pPr>
        <w:pStyle w:val="ListParagraph"/>
        <w:numPr>
          <w:ilvl w:val="0"/>
          <w:numId w:val="55"/>
        </w:numPr>
      </w:pPr>
      <w:r w:rsidRPr="00773227">
        <w:t>An accumulation of costs significantly in excess of the amount originally expected for the acquisition or construction of a long-lived asset (asset</w:t>
      </w:r>
      <w:r w:rsidRPr="00773227">
        <w:rPr>
          <w:spacing w:val="-29"/>
        </w:rPr>
        <w:t xml:space="preserve"> </w:t>
      </w:r>
      <w:r w:rsidRPr="00773227">
        <w:t>group)</w:t>
      </w:r>
    </w:p>
    <w:p w14:paraId="3A87BCB1" w14:textId="77777777" w:rsidR="00D3782C" w:rsidRPr="00773227" w:rsidRDefault="00D3782C" w:rsidP="00D3782C">
      <w:pPr>
        <w:pStyle w:val="ListParagraph"/>
        <w:numPr>
          <w:ilvl w:val="0"/>
          <w:numId w:val="55"/>
        </w:numPr>
      </w:pPr>
      <w:r w:rsidRPr="00773227">
        <w:t xml:space="preserve">A </w:t>
      </w:r>
      <w:proofErr w:type="gramStart"/>
      <w:r w:rsidRPr="00773227">
        <w:t>current-period</w:t>
      </w:r>
      <w:proofErr w:type="gramEnd"/>
      <w:r w:rsidRPr="00773227">
        <w:t xml:space="preserve"> operating or cash flow loss combined with a history of operating or cash flow losses or a projection</w:t>
      </w:r>
      <w:r w:rsidRPr="00773227">
        <w:rPr>
          <w:spacing w:val="-3"/>
        </w:rPr>
        <w:t xml:space="preserve"> </w:t>
      </w:r>
      <w:r w:rsidRPr="00773227">
        <w:t>or</w:t>
      </w:r>
      <w:r w:rsidRPr="00773227">
        <w:rPr>
          <w:spacing w:val="-4"/>
        </w:rPr>
        <w:t xml:space="preserve"> </w:t>
      </w:r>
      <w:r w:rsidRPr="00773227">
        <w:t>forecast</w:t>
      </w:r>
      <w:r w:rsidRPr="00773227">
        <w:rPr>
          <w:spacing w:val="-4"/>
        </w:rPr>
        <w:t xml:space="preserve"> </w:t>
      </w:r>
      <w:r w:rsidRPr="00773227">
        <w:t>that</w:t>
      </w:r>
      <w:r w:rsidRPr="00773227">
        <w:rPr>
          <w:spacing w:val="-4"/>
        </w:rPr>
        <w:t xml:space="preserve"> </w:t>
      </w:r>
      <w:r w:rsidRPr="00773227">
        <w:t>demonstrates</w:t>
      </w:r>
      <w:r w:rsidRPr="00773227">
        <w:rPr>
          <w:spacing w:val="-5"/>
        </w:rPr>
        <w:t xml:space="preserve"> </w:t>
      </w:r>
      <w:r w:rsidRPr="00773227">
        <w:t>continuing</w:t>
      </w:r>
      <w:r w:rsidRPr="00773227">
        <w:rPr>
          <w:spacing w:val="-4"/>
        </w:rPr>
        <w:t xml:space="preserve"> </w:t>
      </w:r>
      <w:r w:rsidRPr="00773227">
        <w:t>losses</w:t>
      </w:r>
      <w:r w:rsidRPr="00773227">
        <w:rPr>
          <w:spacing w:val="-5"/>
        </w:rPr>
        <w:t xml:space="preserve"> </w:t>
      </w:r>
      <w:r w:rsidRPr="00773227">
        <w:t>associated</w:t>
      </w:r>
      <w:r w:rsidRPr="00773227">
        <w:rPr>
          <w:spacing w:val="-3"/>
        </w:rPr>
        <w:t xml:space="preserve"> </w:t>
      </w:r>
      <w:r w:rsidRPr="00773227">
        <w:t>with</w:t>
      </w:r>
      <w:r w:rsidRPr="00773227">
        <w:rPr>
          <w:spacing w:val="-3"/>
        </w:rPr>
        <w:t xml:space="preserve"> </w:t>
      </w:r>
      <w:r w:rsidRPr="00773227">
        <w:t>the</w:t>
      </w:r>
      <w:r w:rsidRPr="00773227">
        <w:rPr>
          <w:spacing w:val="-5"/>
        </w:rPr>
        <w:t xml:space="preserve"> </w:t>
      </w:r>
      <w:r w:rsidRPr="00773227">
        <w:t>use</w:t>
      </w:r>
      <w:r w:rsidRPr="00773227">
        <w:rPr>
          <w:spacing w:val="-5"/>
        </w:rPr>
        <w:t xml:space="preserve"> </w:t>
      </w:r>
      <w:r w:rsidRPr="00773227">
        <w:t>of</w:t>
      </w:r>
      <w:r w:rsidRPr="00773227">
        <w:rPr>
          <w:spacing w:val="-5"/>
        </w:rPr>
        <w:t xml:space="preserve"> </w:t>
      </w:r>
      <w:r w:rsidRPr="00773227">
        <w:t>a</w:t>
      </w:r>
      <w:r w:rsidRPr="00773227">
        <w:rPr>
          <w:spacing w:val="-4"/>
        </w:rPr>
        <w:t xml:space="preserve"> </w:t>
      </w:r>
      <w:r w:rsidRPr="00773227">
        <w:t>long-lived</w:t>
      </w:r>
      <w:r w:rsidRPr="00773227">
        <w:rPr>
          <w:spacing w:val="-3"/>
        </w:rPr>
        <w:t xml:space="preserve"> </w:t>
      </w:r>
      <w:r w:rsidRPr="00773227">
        <w:t>asset</w:t>
      </w:r>
      <w:r w:rsidRPr="00773227">
        <w:rPr>
          <w:spacing w:val="-4"/>
        </w:rPr>
        <w:t xml:space="preserve"> </w:t>
      </w:r>
      <w:r w:rsidRPr="00773227">
        <w:t>(asset group)</w:t>
      </w:r>
    </w:p>
    <w:p w14:paraId="045EA147" w14:textId="77777777" w:rsidR="00D3782C" w:rsidRPr="00773227" w:rsidRDefault="00D3782C" w:rsidP="00D3782C">
      <w:pPr>
        <w:pStyle w:val="ListParagraph"/>
        <w:numPr>
          <w:ilvl w:val="0"/>
          <w:numId w:val="55"/>
        </w:numPr>
      </w:pPr>
      <w:r w:rsidRPr="00773227">
        <w:t>A</w:t>
      </w:r>
      <w:r w:rsidRPr="00773227">
        <w:rPr>
          <w:spacing w:val="-4"/>
        </w:rPr>
        <w:t xml:space="preserve"> </w:t>
      </w:r>
      <w:r w:rsidRPr="00773227">
        <w:t>current</w:t>
      </w:r>
      <w:r w:rsidRPr="00773227">
        <w:rPr>
          <w:spacing w:val="-4"/>
        </w:rPr>
        <w:t xml:space="preserve"> </w:t>
      </w:r>
      <w:r w:rsidRPr="00773227">
        <w:t>expectation</w:t>
      </w:r>
      <w:r w:rsidRPr="00773227">
        <w:rPr>
          <w:spacing w:val="-3"/>
        </w:rPr>
        <w:t xml:space="preserve"> </w:t>
      </w:r>
      <w:r w:rsidRPr="00773227">
        <w:t>that,</w:t>
      </w:r>
      <w:r w:rsidRPr="00773227">
        <w:rPr>
          <w:spacing w:val="-3"/>
        </w:rPr>
        <w:t xml:space="preserve"> </w:t>
      </w:r>
      <w:r w:rsidRPr="00773227">
        <w:t>more</w:t>
      </w:r>
      <w:r w:rsidRPr="00773227">
        <w:rPr>
          <w:spacing w:val="-5"/>
        </w:rPr>
        <w:t xml:space="preserve"> </w:t>
      </w:r>
      <w:r w:rsidRPr="00773227">
        <w:t>likely</w:t>
      </w:r>
      <w:r w:rsidRPr="00773227">
        <w:rPr>
          <w:spacing w:val="-3"/>
        </w:rPr>
        <w:t xml:space="preserve"> </w:t>
      </w:r>
      <w:r w:rsidRPr="00773227">
        <w:t>than</w:t>
      </w:r>
      <w:r w:rsidRPr="00773227">
        <w:rPr>
          <w:spacing w:val="-3"/>
        </w:rPr>
        <w:t xml:space="preserve"> </w:t>
      </w:r>
      <w:r w:rsidRPr="00773227">
        <w:t>not,</w:t>
      </w:r>
      <w:r w:rsidRPr="00773227">
        <w:rPr>
          <w:spacing w:val="-3"/>
        </w:rPr>
        <w:t xml:space="preserve"> </w:t>
      </w:r>
      <w:r w:rsidRPr="00773227">
        <w:t>a</w:t>
      </w:r>
      <w:r w:rsidRPr="00773227">
        <w:rPr>
          <w:spacing w:val="-4"/>
        </w:rPr>
        <w:t xml:space="preserve"> </w:t>
      </w:r>
      <w:r w:rsidRPr="00773227">
        <w:t>long-lived</w:t>
      </w:r>
      <w:r w:rsidRPr="00773227">
        <w:rPr>
          <w:spacing w:val="-3"/>
        </w:rPr>
        <w:t xml:space="preserve"> </w:t>
      </w:r>
      <w:r w:rsidRPr="00773227">
        <w:t>asset</w:t>
      </w:r>
      <w:r w:rsidRPr="00773227">
        <w:rPr>
          <w:spacing w:val="-4"/>
        </w:rPr>
        <w:t xml:space="preserve"> </w:t>
      </w:r>
      <w:r w:rsidRPr="00773227">
        <w:t>(asset</w:t>
      </w:r>
      <w:r w:rsidRPr="00773227">
        <w:rPr>
          <w:spacing w:val="-4"/>
        </w:rPr>
        <w:t xml:space="preserve"> </w:t>
      </w:r>
      <w:r w:rsidRPr="00773227">
        <w:t>group)</w:t>
      </w:r>
      <w:r w:rsidRPr="00773227">
        <w:rPr>
          <w:spacing w:val="-4"/>
        </w:rPr>
        <w:t xml:space="preserve"> </w:t>
      </w:r>
      <w:r w:rsidRPr="00773227">
        <w:t>will</w:t>
      </w:r>
      <w:r w:rsidRPr="00773227">
        <w:rPr>
          <w:spacing w:val="-4"/>
        </w:rPr>
        <w:t xml:space="preserve"> </w:t>
      </w:r>
      <w:r w:rsidRPr="00773227">
        <w:t>be</w:t>
      </w:r>
      <w:r w:rsidRPr="00773227">
        <w:rPr>
          <w:spacing w:val="-5"/>
        </w:rPr>
        <w:t xml:space="preserve"> </w:t>
      </w:r>
      <w:r w:rsidRPr="00773227">
        <w:t>sold</w:t>
      </w:r>
      <w:r w:rsidRPr="00773227">
        <w:rPr>
          <w:spacing w:val="-3"/>
        </w:rPr>
        <w:t xml:space="preserve"> </w:t>
      </w:r>
      <w:r w:rsidRPr="00773227">
        <w:t>or</w:t>
      </w:r>
      <w:r w:rsidRPr="00773227">
        <w:rPr>
          <w:spacing w:val="-4"/>
        </w:rPr>
        <w:t xml:space="preserve"> </w:t>
      </w:r>
      <w:r w:rsidRPr="00773227">
        <w:t>otherwise</w:t>
      </w:r>
      <w:r w:rsidRPr="00773227">
        <w:rPr>
          <w:spacing w:val="-5"/>
        </w:rPr>
        <w:t xml:space="preserve"> </w:t>
      </w:r>
      <w:r w:rsidRPr="00773227">
        <w:t xml:space="preserve">disposed of significantly before the end of its previously estimated useful life. The term </w:t>
      </w:r>
      <w:r w:rsidRPr="00773227">
        <w:rPr>
          <w:i/>
        </w:rPr>
        <w:t xml:space="preserve">more likely than not </w:t>
      </w:r>
      <w:r w:rsidRPr="00773227">
        <w:t>refers to a level of likelihood that is more than 50</w:t>
      </w:r>
      <w:r w:rsidRPr="00773227">
        <w:rPr>
          <w:spacing w:val="-23"/>
        </w:rPr>
        <w:t xml:space="preserve"> </w:t>
      </w:r>
      <w:r w:rsidRPr="00773227">
        <w:t>percent.</w:t>
      </w:r>
    </w:p>
    <w:p w14:paraId="3D5DE581" w14:textId="77777777" w:rsidR="00D3782C" w:rsidRPr="00FB717D" w:rsidRDefault="00D3782C" w:rsidP="00D3782C">
      <w:pPr>
        <w:ind w:left="360"/>
      </w:pPr>
      <w:r w:rsidRPr="00FB717D">
        <w:t xml:space="preserve">Common reasons for impairment </w:t>
      </w:r>
      <w:proofErr w:type="gramStart"/>
      <w:r w:rsidRPr="00FB717D">
        <w:t>include, but</w:t>
      </w:r>
      <w:proofErr w:type="gramEnd"/>
      <w:r w:rsidRPr="00FB717D">
        <w:t xml:space="preserve"> are not limited </w:t>
      </w:r>
      <w:proofErr w:type="gramStart"/>
      <w:r w:rsidRPr="00FB717D">
        <w:t>to:</w:t>
      </w:r>
      <w:proofErr w:type="gramEnd"/>
      <w:r w:rsidRPr="00FB717D">
        <w:t xml:space="preserve"> missing equipment noted during a physical inventory; damaged or obsolete equipment disposed of; and building renovations of space that impair prior construction projects.</w:t>
      </w:r>
    </w:p>
    <w:p w14:paraId="563A4EFE" w14:textId="77777777" w:rsidR="00D3782C" w:rsidRDefault="00D3782C" w:rsidP="00D3782C">
      <w:pPr>
        <w:pStyle w:val="LevelI"/>
      </w:pPr>
      <w:r>
        <w:t>Timing of Recording</w:t>
      </w:r>
    </w:p>
    <w:p w14:paraId="15F54AE8" w14:textId="77777777" w:rsidR="00D3782C" w:rsidRDefault="00D3782C" w:rsidP="00D3782C">
      <w:pPr>
        <w:ind w:left="360"/>
        <w:rPr>
          <w:rFonts w:cstheme="minorHAnsi"/>
        </w:rPr>
      </w:pPr>
      <w:r w:rsidRPr="00FB717D">
        <w:rPr>
          <w:rFonts w:cstheme="minorHAnsi"/>
        </w:rPr>
        <w:t>Account for disposals due to sale or demolition and transfers of assets in the month of the disposal or transfer, and no later than quarter end</w:t>
      </w:r>
      <w:r>
        <w:rPr>
          <w:rFonts w:cstheme="minorHAnsi"/>
        </w:rPr>
        <w:t>.</w:t>
      </w:r>
    </w:p>
    <w:p w14:paraId="7E475795" w14:textId="77777777" w:rsidR="00D3782C" w:rsidRDefault="00D3782C" w:rsidP="00D3782C">
      <w:pPr>
        <w:pStyle w:val="LevelI"/>
      </w:pPr>
      <w:r>
        <w:t>School/Unit Review</w:t>
      </w:r>
    </w:p>
    <w:p w14:paraId="11F7DCE7" w14:textId="77777777" w:rsidR="00D3782C" w:rsidRPr="00E670EC" w:rsidRDefault="00D3782C" w:rsidP="00D3782C">
      <w:pPr>
        <w:ind w:left="360"/>
      </w:pPr>
      <w:r w:rsidRPr="00FB717D">
        <w:t xml:space="preserve">Buildings must be reviewed for impairment on a quarterly basis, or at any time that a </w:t>
      </w:r>
      <w:r>
        <w:t xml:space="preserve">capital project commences but no later than approval of a </w:t>
      </w:r>
      <w:r w:rsidRPr="00FB717D">
        <w:t xml:space="preserve">Construction Authorization </w:t>
      </w:r>
      <w:r>
        <w:t xml:space="preserve">for </w:t>
      </w:r>
      <w:r w:rsidRPr="00FB717D">
        <w:t xml:space="preserve">potential impairment impact plus a full review at year end, in accordance with the </w:t>
      </w:r>
      <w:hyperlink r:id="rId85" w:history="1">
        <w:r w:rsidRPr="00227494">
          <w:rPr>
            <w:rStyle w:val="Hyperlink"/>
            <w:rFonts w:cstheme="minorHAnsi"/>
          </w:rPr>
          <w:t>Internal Controls Matrix</w:t>
        </w:r>
      </w:hyperlink>
      <w:r w:rsidRPr="00FB717D">
        <w:t xml:space="preserve">. </w:t>
      </w:r>
    </w:p>
    <w:p w14:paraId="6CE24170" w14:textId="77777777" w:rsidR="00D3782C" w:rsidRPr="00FB717D" w:rsidRDefault="00D3782C" w:rsidP="00D3782C">
      <w:pPr>
        <w:ind w:left="360"/>
      </w:pPr>
      <w:r w:rsidRPr="00FB717D">
        <w:t>Equipment assets must be reviewed for impairment/obsolescence during the course of the bi-annual physical inventory.</w:t>
      </w:r>
    </w:p>
    <w:p w14:paraId="3EF55661" w14:textId="77777777" w:rsidR="00D3782C" w:rsidRDefault="00D3782C" w:rsidP="00D3782C">
      <w:pPr>
        <w:ind w:left="360"/>
      </w:pPr>
      <w:r w:rsidRPr="00FB717D">
        <w:t>Child assets must be reviewed for impairment/retirement upon the impairment/retirement of a Parent Asset. However, OFA will not notify the user that there are associated child assets at the time of the transaction on the Parent. The Asset Workbench must be reviewed to identify any related assets</w:t>
      </w:r>
      <w:r>
        <w:t>.</w:t>
      </w:r>
    </w:p>
    <w:p w14:paraId="64FFA845" w14:textId="77777777" w:rsidR="00D3782C" w:rsidRDefault="00D3782C" w:rsidP="00D3782C">
      <w:pPr>
        <w:spacing w:after="0" w:line="240" w:lineRule="auto"/>
      </w:pPr>
      <w:r>
        <w:br w:type="page"/>
      </w:r>
    </w:p>
    <w:p w14:paraId="3EE74186" w14:textId="77777777" w:rsidR="00D3782C" w:rsidRDefault="00D3782C" w:rsidP="00D3782C">
      <w:pPr>
        <w:pStyle w:val="BodyText"/>
        <w:ind w:right="432"/>
        <w:jc w:val="both"/>
        <w:rPr>
          <w:rFonts w:ascii="Arial"/>
          <w:b/>
        </w:rPr>
      </w:pPr>
      <w:r>
        <w:rPr>
          <w:rFonts w:ascii="Arial"/>
          <w:b/>
        </w:rPr>
        <w:lastRenderedPageBreak/>
        <w:t>Examples of Proper Coding for Disposals and Impairments</w:t>
      </w:r>
    </w:p>
    <w:p w14:paraId="48C97F15" w14:textId="77777777" w:rsidR="00D3782C" w:rsidRPr="00E670EC" w:rsidRDefault="00D3782C" w:rsidP="00D3782C">
      <w:pPr>
        <w:pStyle w:val="BodyText"/>
        <w:ind w:right="432"/>
        <w:jc w:val="both"/>
        <w:rPr>
          <w:rFonts w:ascii="Arial"/>
          <w:b/>
        </w:rPr>
      </w:pPr>
    </w:p>
    <w:p w14:paraId="751D1474" w14:textId="77777777" w:rsidR="00D3782C" w:rsidRPr="007B65D4" w:rsidRDefault="00D3782C" w:rsidP="00D3782C">
      <w:pPr>
        <w:rPr>
          <w:rFonts w:cstheme="minorHAnsi"/>
        </w:rPr>
      </w:pPr>
      <w:r w:rsidRPr="007B65D4">
        <w:rPr>
          <w:rFonts w:cstheme="minorHAnsi"/>
        </w:rPr>
        <w:t>Example 1</w:t>
      </w:r>
    </w:p>
    <w:p w14:paraId="77A69F72" w14:textId="77777777" w:rsidR="00D3782C" w:rsidRPr="00E670EC" w:rsidRDefault="00D3782C" w:rsidP="00D3782C">
      <w:pPr>
        <w:rPr>
          <w:sz w:val="20"/>
        </w:rPr>
      </w:pPr>
      <w:r w:rsidRPr="00FB717D">
        <w:rPr>
          <w:sz w:val="20"/>
        </w:rPr>
        <w:t>On January 15, 20X</w:t>
      </w:r>
      <w:r>
        <w:rPr>
          <w:sz w:val="20"/>
        </w:rPr>
        <w:t>1</w:t>
      </w:r>
      <w:r w:rsidRPr="00FB717D">
        <w:rPr>
          <w:sz w:val="20"/>
        </w:rPr>
        <w:t>, HRES (</w:t>
      </w:r>
      <w:r>
        <w:rPr>
          <w:sz w:val="20"/>
        </w:rPr>
        <w:t>school/unit</w:t>
      </w:r>
      <w:r w:rsidRPr="00FB717D">
        <w:rPr>
          <w:sz w:val="20"/>
        </w:rPr>
        <w:t xml:space="preserve"> 580) sold a building for $1,000,000 to an external party. The building had an original cost of $700,000 and accumulated depreciation of $210,000 as of January 15, 20X1. This building was debt-financed with a loan for $450,000 </w:t>
      </w:r>
      <w:r>
        <w:rPr>
          <w:sz w:val="20"/>
        </w:rPr>
        <w:t>which was outstanding at the time of disposal.</w:t>
      </w:r>
    </w:p>
    <w:p w14:paraId="4E3FDB9D" w14:textId="77777777" w:rsidR="00D3782C" w:rsidRDefault="00D3782C" w:rsidP="00D3782C">
      <w:pPr>
        <w:rPr>
          <w:i/>
          <w:sz w:val="20"/>
        </w:rPr>
      </w:pPr>
      <w:r>
        <w:rPr>
          <w:i/>
          <w:sz w:val="20"/>
        </w:rPr>
        <w:t>The University begins depreciation in the month the asset was purchased or placed into service, with a full month of depreciation expense recorded at the month-end close. When an asset is disposed, no depreciation expense is recorded in the month of disposal. In addition, since this asset predated the conversion to Oracle Fixed Assets, a full year of depreciation was taken in the year the building was acquired.</w:t>
      </w:r>
    </w:p>
    <w:p w14:paraId="02D8F1FA" w14:textId="77777777" w:rsidR="00D3782C" w:rsidRDefault="00D3782C" w:rsidP="00D3782C">
      <w:pPr>
        <w:rPr>
          <w:i/>
          <w:sz w:val="20"/>
        </w:rPr>
      </w:pPr>
      <w:r>
        <w:rPr>
          <w:i/>
          <w:sz w:val="20"/>
        </w:rPr>
        <w:t xml:space="preserve">The sale will result in the following transactions in </w:t>
      </w:r>
      <w:proofErr w:type="gramStart"/>
      <w:r>
        <w:rPr>
          <w:i/>
          <w:sz w:val="20"/>
        </w:rPr>
        <w:t>the GL</w:t>
      </w:r>
      <w:proofErr w:type="gramEnd"/>
      <w:r>
        <w:rPr>
          <w:i/>
          <w:sz w:val="20"/>
        </w:rPr>
        <w:t>, across the University:</w:t>
      </w:r>
    </w:p>
    <w:p w14:paraId="57C7B26D" w14:textId="77777777" w:rsidR="00D3782C" w:rsidRDefault="00D3782C" w:rsidP="00D3782C">
      <w:pPr>
        <w:ind w:left="360"/>
      </w:pPr>
      <w:r>
        <w:rPr>
          <w:noProof/>
        </w:rPr>
        <w:drawing>
          <wp:inline distT="0" distB="0" distL="0" distR="0" wp14:anchorId="7B27AC01" wp14:editId="3BFEABB5">
            <wp:extent cx="5943600" cy="3632835"/>
            <wp:effectExtent l="0" t="0" r="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6"/>
                    <a:stretch>
                      <a:fillRect/>
                    </a:stretch>
                  </pic:blipFill>
                  <pic:spPr>
                    <a:xfrm>
                      <a:off x="0" y="0"/>
                      <a:ext cx="5943600" cy="3632835"/>
                    </a:xfrm>
                    <a:prstGeom prst="rect">
                      <a:avLst/>
                    </a:prstGeom>
                  </pic:spPr>
                </pic:pic>
              </a:graphicData>
            </a:graphic>
          </wp:inline>
        </w:drawing>
      </w:r>
    </w:p>
    <w:p w14:paraId="2314D8B1" w14:textId="77777777" w:rsidR="00D3782C" w:rsidRDefault="00D3782C" w:rsidP="00D3782C">
      <w:pPr>
        <w:ind w:left="360"/>
      </w:pPr>
      <w:r>
        <w:rPr>
          <w:noProof/>
        </w:rPr>
        <w:lastRenderedPageBreak/>
        <w:drawing>
          <wp:inline distT="0" distB="0" distL="0" distR="0" wp14:anchorId="340E16A5" wp14:editId="1B879441">
            <wp:extent cx="5943600" cy="5313680"/>
            <wp:effectExtent l="0" t="0" r="0" b="127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7"/>
                    <a:stretch>
                      <a:fillRect/>
                    </a:stretch>
                  </pic:blipFill>
                  <pic:spPr>
                    <a:xfrm>
                      <a:off x="0" y="0"/>
                      <a:ext cx="5943600" cy="5313680"/>
                    </a:xfrm>
                    <a:prstGeom prst="rect">
                      <a:avLst/>
                    </a:prstGeom>
                  </pic:spPr>
                </pic:pic>
              </a:graphicData>
            </a:graphic>
          </wp:inline>
        </w:drawing>
      </w:r>
    </w:p>
    <w:p w14:paraId="71C9C7A7" w14:textId="77777777" w:rsidR="00D3782C" w:rsidRDefault="00D3782C" w:rsidP="00D3782C">
      <w:pPr>
        <w:spacing w:after="0" w:line="240" w:lineRule="auto"/>
      </w:pPr>
      <w:r>
        <w:br w:type="page"/>
      </w:r>
    </w:p>
    <w:p w14:paraId="64FD4B33" w14:textId="77777777" w:rsidR="00D3782C" w:rsidRPr="007B65D4" w:rsidRDefault="00D3782C" w:rsidP="00D3782C">
      <w:r w:rsidRPr="007B65D4">
        <w:lastRenderedPageBreak/>
        <w:t xml:space="preserve">Example </w:t>
      </w:r>
      <w:r>
        <w:t>2</w:t>
      </w:r>
    </w:p>
    <w:p w14:paraId="643AD557" w14:textId="77777777" w:rsidR="00D3782C" w:rsidRPr="007B65D4" w:rsidRDefault="00D3782C" w:rsidP="00D3782C">
      <w:pPr>
        <w:rPr>
          <w:sz w:val="20"/>
          <w:szCs w:val="20"/>
        </w:rPr>
      </w:pPr>
      <w:r w:rsidRPr="007B65D4">
        <w:rPr>
          <w:sz w:val="20"/>
          <w:szCs w:val="20"/>
        </w:rPr>
        <w:t>On October 12, 20X1, HRES (</w:t>
      </w:r>
      <w:r>
        <w:rPr>
          <w:sz w:val="20"/>
          <w:szCs w:val="20"/>
        </w:rPr>
        <w:t>school/unit</w:t>
      </w:r>
      <w:r w:rsidRPr="007B65D4">
        <w:rPr>
          <w:sz w:val="20"/>
          <w:szCs w:val="20"/>
        </w:rPr>
        <w:t xml:space="preserve"> 580) transferred land and a building to UOS (</w:t>
      </w:r>
      <w:r>
        <w:rPr>
          <w:sz w:val="20"/>
          <w:szCs w:val="20"/>
        </w:rPr>
        <w:t>school/unit</w:t>
      </w:r>
      <w:r w:rsidRPr="007B65D4">
        <w:rPr>
          <w:sz w:val="20"/>
          <w:szCs w:val="20"/>
        </w:rPr>
        <w:t xml:space="preserve"> 180). The land has a book value of $850,000. The building has a book value of $500,000, and the accumulated depreciation as of September 30, 20X1 was $25,000. As negotiated by the two </w:t>
      </w:r>
      <w:r>
        <w:rPr>
          <w:sz w:val="20"/>
          <w:szCs w:val="20"/>
        </w:rPr>
        <w:t>school/unit</w:t>
      </w:r>
      <w:r w:rsidRPr="007B65D4">
        <w:rPr>
          <w:sz w:val="20"/>
          <w:szCs w:val="20"/>
        </w:rPr>
        <w:t>s, UOS agreed to pay HRES an amount</w:t>
      </w:r>
      <w:r w:rsidRPr="007B65D4">
        <w:rPr>
          <w:spacing w:val="-32"/>
          <w:sz w:val="20"/>
          <w:szCs w:val="20"/>
        </w:rPr>
        <w:t xml:space="preserve"> </w:t>
      </w:r>
      <w:r w:rsidRPr="007B65D4">
        <w:rPr>
          <w:sz w:val="20"/>
          <w:szCs w:val="20"/>
        </w:rPr>
        <w:t xml:space="preserve">of $100,000. This building was not debt-financed, and there </w:t>
      </w:r>
      <w:proofErr w:type="gramStart"/>
      <w:r w:rsidRPr="007B65D4">
        <w:rPr>
          <w:sz w:val="20"/>
          <w:szCs w:val="20"/>
        </w:rPr>
        <w:t>are</w:t>
      </w:r>
      <w:proofErr w:type="gramEnd"/>
      <w:r w:rsidRPr="007B65D4">
        <w:rPr>
          <w:sz w:val="20"/>
          <w:szCs w:val="20"/>
        </w:rPr>
        <w:t xml:space="preserve"> no outstanding loans at the time of disposal.</w:t>
      </w:r>
    </w:p>
    <w:p w14:paraId="40176770" w14:textId="77777777" w:rsidR="00D3782C" w:rsidRPr="007B65D4" w:rsidRDefault="00D3782C" w:rsidP="00D3782C">
      <w:pPr>
        <w:rPr>
          <w:i/>
          <w:sz w:val="20"/>
          <w:szCs w:val="20"/>
        </w:rPr>
      </w:pPr>
      <w:r w:rsidRPr="007B65D4">
        <w:rPr>
          <w:i/>
          <w:sz w:val="20"/>
          <w:szCs w:val="20"/>
        </w:rPr>
        <w:t xml:space="preserve">The related plant equity balance in fund 724001, Funds Invested in Plant PIS as of September 30, 20X1, is </w:t>
      </w:r>
      <w:r>
        <w:rPr>
          <w:i/>
          <w:sz w:val="20"/>
          <w:szCs w:val="20"/>
        </w:rPr>
        <w:t>1,325,000</w:t>
      </w:r>
      <w:r w:rsidRPr="007B65D4">
        <w:rPr>
          <w:i/>
          <w:sz w:val="20"/>
          <w:szCs w:val="20"/>
        </w:rPr>
        <w:t xml:space="preserve"> </w:t>
      </w:r>
      <w:r w:rsidRPr="007B71EB">
        <w:rPr>
          <w:i/>
          <w:sz w:val="20"/>
          <w:szCs w:val="20"/>
        </w:rPr>
        <w:t>($850,000+$500,000 - $25,000). Dep</w:t>
      </w:r>
      <w:r w:rsidRPr="007B65D4">
        <w:rPr>
          <w:i/>
          <w:sz w:val="20"/>
          <w:szCs w:val="20"/>
        </w:rPr>
        <w:t xml:space="preserve">reciation will be recorded on </w:t>
      </w:r>
      <w:r>
        <w:rPr>
          <w:i/>
          <w:sz w:val="20"/>
          <w:szCs w:val="20"/>
        </w:rPr>
        <w:t>school/unit</w:t>
      </w:r>
      <w:r w:rsidRPr="007B65D4">
        <w:rPr>
          <w:i/>
          <w:sz w:val="20"/>
          <w:szCs w:val="20"/>
        </w:rPr>
        <w:t xml:space="preserve"> 180’s books as of October 12, 20X1.</w:t>
      </w:r>
    </w:p>
    <w:p w14:paraId="5CE7FEB0" w14:textId="77777777" w:rsidR="00D3782C" w:rsidRPr="007B65D4" w:rsidRDefault="00D3782C" w:rsidP="00D3782C">
      <w:pPr>
        <w:rPr>
          <w:i/>
          <w:sz w:val="20"/>
          <w:szCs w:val="20"/>
        </w:rPr>
      </w:pPr>
      <w:r w:rsidRPr="007B65D4">
        <w:rPr>
          <w:i/>
          <w:sz w:val="20"/>
          <w:szCs w:val="20"/>
        </w:rPr>
        <w:t>The journal entries required to record this internal transfer/sale are as follows:</w:t>
      </w:r>
    </w:p>
    <w:p w14:paraId="4B229F52" w14:textId="77777777" w:rsidR="00D3782C" w:rsidRPr="00E670EC" w:rsidRDefault="00D3782C" w:rsidP="00D3782C">
      <w:pPr>
        <w:rPr>
          <w:b/>
          <w:bCs/>
        </w:rPr>
      </w:pPr>
      <w:r w:rsidRPr="00E670EC">
        <w:rPr>
          <w:b/>
          <w:bCs/>
        </w:rPr>
        <w:t>To transfer the assets and accumulated depreciation from HRES to UOS. These will be system generated entries as the change of ownership of the asset will be changed in Oracle Fixed Assets.</w:t>
      </w:r>
    </w:p>
    <w:p w14:paraId="0A46F086" w14:textId="77777777" w:rsidR="00D3782C" w:rsidRDefault="00D3782C" w:rsidP="00D3782C">
      <w:pPr>
        <w:ind w:left="360"/>
      </w:pPr>
      <w:r>
        <w:rPr>
          <w:noProof/>
        </w:rPr>
        <w:drawing>
          <wp:inline distT="0" distB="0" distL="0" distR="0" wp14:anchorId="3B4F5310" wp14:editId="6D32514B">
            <wp:extent cx="5943600" cy="270827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8"/>
                    <a:stretch>
                      <a:fillRect/>
                    </a:stretch>
                  </pic:blipFill>
                  <pic:spPr>
                    <a:xfrm>
                      <a:off x="0" y="0"/>
                      <a:ext cx="5943600" cy="2708275"/>
                    </a:xfrm>
                    <a:prstGeom prst="rect">
                      <a:avLst/>
                    </a:prstGeom>
                  </pic:spPr>
                </pic:pic>
              </a:graphicData>
            </a:graphic>
          </wp:inline>
        </w:drawing>
      </w:r>
    </w:p>
    <w:p w14:paraId="533217DA" w14:textId="3E6836B9" w:rsidR="00D3782C" w:rsidRDefault="00D3782C" w:rsidP="00105261">
      <w:pPr>
        <w:ind w:left="360"/>
      </w:pPr>
      <w:r>
        <w:rPr>
          <w:noProof/>
        </w:rPr>
        <w:drawing>
          <wp:inline distT="0" distB="0" distL="0" distR="0" wp14:anchorId="3E65AB33" wp14:editId="5D658E3B">
            <wp:extent cx="4713294" cy="310896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9"/>
                    <a:stretch>
                      <a:fillRect/>
                    </a:stretch>
                  </pic:blipFill>
                  <pic:spPr>
                    <a:xfrm>
                      <a:off x="0" y="0"/>
                      <a:ext cx="4713294" cy="3108960"/>
                    </a:xfrm>
                    <a:prstGeom prst="rect">
                      <a:avLst/>
                    </a:prstGeom>
                  </pic:spPr>
                </pic:pic>
              </a:graphicData>
            </a:graphic>
          </wp:inline>
        </w:drawing>
      </w:r>
      <w:r>
        <w:br w:type="page"/>
      </w:r>
    </w:p>
    <w:p w14:paraId="43C9DF83" w14:textId="77777777" w:rsidR="00D3782C" w:rsidRPr="00354243" w:rsidRDefault="00D3782C" w:rsidP="00D3782C">
      <w:r w:rsidRPr="00354243">
        <w:lastRenderedPageBreak/>
        <w:t>Example 3</w:t>
      </w:r>
    </w:p>
    <w:p w14:paraId="32906BD9" w14:textId="77777777" w:rsidR="00D3782C" w:rsidRPr="00354243" w:rsidRDefault="00D3782C" w:rsidP="00D3782C">
      <w:r w:rsidRPr="00354243">
        <w:t xml:space="preserve">On February 12, 20X2, FAS (school/unit 370) disposed of a piece of scientific equipment. The equipment </w:t>
      </w:r>
      <w:proofErr w:type="gramStart"/>
      <w:r w:rsidRPr="00354243">
        <w:t>had been</w:t>
      </w:r>
      <w:proofErr w:type="gramEnd"/>
      <w:r w:rsidRPr="00354243">
        <w:t xml:space="preserve"> purchased in January 20X1 for $40,000. The equipment was disposed of as it was no longer functioning. This piece of equipment was not</w:t>
      </w:r>
      <w:r w:rsidRPr="00354243">
        <w:rPr>
          <w:spacing w:val="-7"/>
        </w:rPr>
        <w:t xml:space="preserve"> </w:t>
      </w:r>
      <w:r w:rsidRPr="00354243">
        <w:t>debt-financed.</w:t>
      </w:r>
    </w:p>
    <w:p w14:paraId="698633B4" w14:textId="77777777" w:rsidR="00D3782C" w:rsidRPr="00354243" w:rsidRDefault="00D3782C" w:rsidP="00D3782C">
      <w:pPr>
        <w:rPr>
          <w:i/>
        </w:rPr>
      </w:pPr>
      <w:r w:rsidRPr="00354243">
        <w:rPr>
          <w:i/>
        </w:rPr>
        <w:t xml:space="preserve">All equipment data is housed in Oracle Fixed Assets, as such, FAS’s Fixed Asset Manager will need to retire the equipment in Oracle Fixed Assets. Oracle Fixed Assets will automatically calculate the </w:t>
      </w:r>
      <w:proofErr w:type="gramStart"/>
      <w:r w:rsidRPr="00354243">
        <w:rPr>
          <w:i/>
        </w:rPr>
        <w:t>net book</w:t>
      </w:r>
      <w:proofErr w:type="gramEnd"/>
      <w:r w:rsidRPr="00354243">
        <w:rPr>
          <w:i/>
        </w:rPr>
        <w:t xml:space="preserve"> value and the corresponding loss on disposal. This asset was placed in service in January 20X1, using an </w:t>
      </w:r>
      <w:proofErr w:type="gramStart"/>
      <w:r w:rsidRPr="00354243">
        <w:rPr>
          <w:i/>
        </w:rPr>
        <w:t>8 year</w:t>
      </w:r>
      <w:proofErr w:type="gramEnd"/>
      <w:r w:rsidRPr="00354243">
        <w:rPr>
          <w:i/>
        </w:rPr>
        <w:t xml:space="preserve"> useful life with depreciation starting in the month of purchase. Depreciation is not calculated in the month of disposal. The net book value of this asset is $40,000 </w:t>
      </w:r>
      <w:proofErr w:type="gramStart"/>
      <w:r w:rsidRPr="00354243">
        <w:rPr>
          <w:i/>
        </w:rPr>
        <w:t>less</w:t>
      </w:r>
      <w:proofErr w:type="gramEnd"/>
      <w:r w:rsidRPr="00354243">
        <w:rPr>
          <w:i/>
        </w:rPr>
        <w:t xml:space="preserve"> 13 months of depreciation, $5,417, for a total of $34,583.</w:t>
      </w:r>
    </w:p>
    <w:p w14:paraId="5C7A725B" w14:textId="77777777" w:rsidR="00D3782C" w:rsidRPr="00354243" w:rsidRDefault="00D3782C" w:rsidP="00D3782C">
      <w:r w:rsidRPr="00354243">
        <w:t>The journal entries generated by Oracle Fixed Assets after FAS’s Fixed Asset Manager retires the asset in the system are automatically posted.</w:t>
      </w:r>
    </w:p>
    <w:p w14:paraId="6081F176" w14:textId="77777777" w:rsidR="00D3782C" w:rsidRDefault="00D3782C" w:rsidP="00D3782C">
      <w:pPr>
        <w:ind w:left="360"/>
      </w:pPr>
      <w:r>
        <w:rPr>
          <w:noProof/>
        </w:rPr>
        <w:drawing>
          <wp:inline distT="0" distB="0" distL="0" distR="0" wp14:anchorId="1C0E4AF2" wp14:editId="6B5DF3C3">
            <wp:extent cx="5943600" cy="494220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0"/>
                    <a:stretch>
                      <a:fillRect/>
                    </a:stretch>
                  </pic:blipFill>
                  <pic:spPr>
                    <a:xfrm>
                      <a:off x="0" y="0"/>
                      <a:ext cx="5943600" cy="4942205"/>
                    </a:xfrm>
                    <a:prstGeom prst="rect">
                      <a:avLst/>
                    </a:prstGeom>
                  </pic:spPr>
                </pic:pic>
              </a:graphicData>
            </a:graphic>
          </wp:inline>
        </w:drawing>
      </w:r>
    </w:p>
    <w:p w14:paraId="741924FD" w14:textId="77777777" w:rsidR="00D3782C" w:rsidRDefault="00D3782C" w:rsidP="00D3782C">
      <w:pPr>
        <w:spacing w:after="0" w:line="240" w:lineRule="auto"/>
      </w:pPr>
      <w:r>
        <w:br w:type="page"/>
      </w:r>
    </w:p>
    <w:p w14:paraId="03ACF80C" w14:textId="77777777" w:rsidR="00D3782C" w:rsidRPr="002F760F" w:rsidRDefault="00D3782C" w:rsidP="002F760F">
      <w:pPr>
        <w:jc w:val="center"/>
        <w:rPr>
          <w:rFonts w:ascii="Arial" w:hAnsi="Arial" w:cs="Arial"/>
          <w:b/>
          <w:bCs/>
          <w:sz w:val="28"/>
          <w:szCs w:val="28"/>
        </w:rPr>
      </w:pPr>
      <w:r w:rsidRPr="002F760F">
        <w:rPr>
          <w:rFonts w:ascii="Arial" w:hAnsi="Arial" w:cs="Arial"/>
          <w:b/>
          <w:bCs/>
          <w:sz w:val="28"/>
          <w:szCs w:val="28"/>
        </w:rPr>
        <w:lastRenderedPageBreak/>
        <w:t>Appendix E: Detailed Guidance on Funding Procedures</w:t>
      </w:r>
    </w:p>
    <w:p w14:paraId="1DB49AD6" w14:textId="77777777" w:rsidR="00D3782C" w:rsidRPr="00E16399" w:rsidRDefault="00D3782C" w:rsidP="00D3782C">
      <w:pPr>
        <w:rPr>
          <w:sz w:val="12"/>
          <w:szCs w:val="12"/>
        </w:rPr>
      </w:pPr>
      <w:r w:rsidRPr="00E16399">
        <w:rPr>
          <w:noProof/>
          <w:sz w:val="12"/>
          <w:szCs w:val="12"/>
        </w:rPr>
        <mc:AlternateContent>
          <mc:Choice Requires="wps">
            <w:drawing>
              <wp:anchor distT="0" distB="0" distL="114300" distR="114300" simplePos="0" relativeHeight="251658246" behindDoc="0" locked="0" layoutInCell="1" allowOverlap="1" wp14:anchorId="0E5D757B" wp14:editId="3270AA0E">
                <wp:simplePos x="0" y="0"/>
                <wp:positionH relativeFrom="column">
                  <wp:posOffset>31750</wp:posOffset>
                </wp:positionH>
                <wp:positionV relativeFrom="paragraph">
                  <wp:posOffset>38100</wp:posOffset>
                </wp:positionV>
                <wp:extent cx="5924550" cy="0"/>
                <wp:effectExtent l="0" t="0" r="0" b="0"/>
                <wp:wrapNone/>
                <wp:docPr id="20135558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EA1144" id="Straight Connector 1"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34A4B93E" w14:textId="77777777" w:rsidR="00D3782C" w:rsidRPr="00E325F6" w:rsidRDefault="00D3782C" w:rsidP="00D3782C">
      <w:pPr>
        <w:rPr>
          <w:b/>
          <w:bCs/>
        </w:rPr>
      </w:pPr>
      <w:r w:rsidRPr="00E325F6">
        <w:rPr>
          <w:b/>
          <w:bCs/>
        </w:rPr>
        <w:t>Basic rules for funding:</w:t>
      </w:r>
    </w:p>
    <w:p w14:paraId="2E634D86" w14:textId="77777777" w:rsidR="00D3782C" w:rsidRDefault="00D3782C" w:rsidP="00D3782C">
      <w:r w:rsidRPr="00211F87">
        <w:t xml:space="preserve">Acquisitions of facilities and equipment can be either debt-financed or internally funded (e.g., from donor funds, sponsored funds or unrestricted funds). The </w:t>
      </w:r>
      <w:hyperlink r:id="rId91" w:history="1">
        <w:r w:rsidRPr="00211F87">
          <w:rPr>
            <w:rStyle w:val="Hyperlink"/>
            <w:szCs w:val="20"/>
          </w:rPr>
          <w:t>Capital Project Services</w:t>
        </w:r>
      </w:hyperlink>
      <w:r w:rsidRPr="00211F87">
        <w:t xml:space="preserve"> (CAPS) office administers all capital projects, whether debt-financed or internally funded. The accounting for the funding of acquisitions differs depending on how the item is funded and whether it is constructed or purchased; </w:t>
      </w:r>
      <w:r>
        <w:t>for debt-financed projects, schools/units</w:t>
      </w:r>
      <w:r w:rsidRPr="00211F87">
        <w:t xml:space="preserve"> must </w:t>
      </w:r>
      <w:r>
        <w:t>complete the loan information in the CPATH system.</w:t>
      </w:r>
    </w:p>
    <w:p w14:paraId="32A1EAE4" w14:textId="77777777" w:rsidR="00D3782C" w:rsidRPr="00211F87" w:rsidRDefault="00D3782C" w:rsidP="00D3782C">
      <w:r w:rsidRPr="00211F87">
        <w:t xml:space="preserve">CAPS </w:t>
      </w:r>
      <w:proofErr w:type="gramStart"/>
      <w:r w:rsidRPr="00211F87">
        <w:t>does</w:t>
      </w:r>
      <w:proofErr w:type="gramEnd"/>
      <w:r w:rsidRPr="00211F87">
        <w:t xml:space="preserve"> not administer equipment purchases or fabrications unless they are integrated into a capital (i.e., building) project </w:t>
      </w:r>
      <w:proofErr w:type="gramStart"/>
      <w:r w:rsidRPr="00211F87">
        <w:t>as</w:t>
      </w:r>
      <w:proofErr w:type="gramEnd"/>
      <w:r w:rsidRPr="00211F87">
        <w:t xml:space="preserve"> Moveable Furnishings and Equipment (MFE). Equipment purchases or fabrications may also be either debt-financed or internally funded.</w:t>
      </w:r>
      <w:r>
        <w:t xml:space="preserve"> See </w:t>
      </w:r>
      <w:hyperlink w:anchor="Follow_Harvard_Rules_for_Capita" w:history="1">
        <w:r w:rsidRPr="00B84A04">
          <w:rPr>
            <w:rStyle w:val="Hyperlink"/>
            <w:szCs w:val="20"/>
          </w:rPr>
          <w:t>General Rules for Capitalization</w:t>
        </w:r>
      </w:hyperlink>
      <w:r>
        <w:t>.</w:t>
      </w:r>
    </w:p>
    <w:p w14:paraId="08BD052C" w14:textId="77777777" w:rsidR="00D3782C" w:rsidRPr="00E325F6" w:rsidRDefault="00D3782C" w:rsidP="00D3782C">
      <w:pPr>
        <w:rPr>
          <w:b/>
          <w:bCs/>
        </w:rPr>
      </w:pPr>
      <w:r w:rsidRPr="00E325F6">
        <w:rPr>
          <w:b/>
          <w:bCs/>
        </w:rPr>
        <w:t>Buildings:</w:t>
      </w:r>
    </w:p>
    <w:p w14:paraId="567C2261" w14:textId="77777777" w:rsidR="00D3782C" w:rsidRPr="00211F87" w:rsidRDefault="00D3782C" w:rsidP="00D3782C">
      <w:r w:rsidRPr="00211F87">
        <w:t xml:space="preserve">The CAPS Office administers all capital projects and requires </w:t>
      </w:r>
      <w:r>
        <w:t>schools/units</w:t>
      </w:r>
      <w:r w:rsidRPr="00211F87">
        <w:t xml:space="preserve"> to complete and submit the following forms: the Project Proposal (PP), the Construction Authorization (CA), and the Construction Close-Out Request (CCR) and, for debt-financed capital projects, the loan application. All forms are available through the </w:t>
      </w:r>
      <w:hyperlink r:id="rId92">
        <w:r w:rsidRPr="0091335E">
          <w:t>C</w:t>
        </w:r>
        <w:r>
          <w:t>PATH</w:t>
        </w:r>
        <w:r w:rsidRPr="0091335E">
          <w:t xml:space="preserve"> website</w:t>
        </w:r>
        <w:r w:rsidRPr="00211F87">
          <w:t>.</w:t>
        </w:r>
      </w:hyperlink>
      <w:r w:rsidRPr="00211F87">
        <w:t xml:space="preserve"> After the </w:t>
      </w:r>
      <w:r>
        <w:t>school or units</w:t>
      </w:r>
      <w:r w:rsidRPr="00211F87">
        <w:t xml:space="preserve"> submits each form, it is routed through C</w:t>
      </w:r>
      <w:r>
        <w:t>PATH</w:t>
      </w:r>
      <w:r w:rsidRPr="00211F87">
        <w:t xml:space="preserve"> automated workflow for appropriate approvals. The final approved form is then routed to Financial Accounting and Reporting (FAR), which records the required accounting entries.</w:t>
      </w:r>
    </w:p>
    <w:p w14:paraId="733FC252" w14:textId="77777777" w:rsidR="00D3782C" w:rsidRPr="00E325F6" w:rsidRDefault="00D3782C" w:rsidP="00D3782C">
      <w:pPr>
        <w:rPr>
          <w:b/>
          <w:bCs/>
        </w:rPr>
      </w:pPr>
      <w:r w:rsidRPr="00E325F6">
        <w:rPr>
          <w:b/>
          <w:bCs/>
        </w:rPr>
        <w:t xml:space="preserve">Process for </w:t>
      </w:r>
      <w:proofErr w:type="gramStart"/>
      <w:r w:rsidRPr="00E325F6">
        <w:rPr>
          <w:b/>
          <w:bCs/>
        </w:rPr>
        <w:t>Internally-Funded</w:t>
      </w:r>
      <w:proofErr w:type="gramEnd"/>
      <w:r w:rsidRPr="00E325F6">
        <w:rPr>
          <w:b/>
          <w:bCs/>
        </w:rPr>
        <w:t xml:space="preserve"> Capital Projects:</w:t>
      </w:r>
    </w:p>
    <w:p w14:paraId="700EB0E2" w14:textId="77777777" w:rsidR="00D3782C" w:rsidRPr="00F65643" w:rsidRDefault="00D3782C" w:rsidP="00D3782C">
      <w:pPr>
        <w:pStyle w:val="ListParagraph"/>
        <w:numPr>
          <w:ilvl w:val="0"/>
          <w:numId w:val="56"/>
        </w:numPr>
      </w:pPr>
      <w:r w:rsidRPr="00211F87">
        <w:t>Capital Planning at Harvard (CPATH) is an automated, web-based, and centralized system that collects and reports on the University’s annual five-year capital plan</w:t>
      </w:r>
      <w:r>
        <w:t xml:space="preserve"> each fall</w:t>
      </w:r>
      <w:r w:rsidRPr="00211F87">
        <w:t xml:space="preserve">. </w:t>
      </w:r>
      <w:r>
        <w:t xml:space="preserve">Each spring, schools and units submit a one-year capital budget for Corporation authorization. </w:t>
      </w:r>
      <w:r w:rsidRPr="00211F87">
        <w:t>CPATH provides Schools/</w:t>
      </w:r>
      <w:proofErr w:type="gramStart"/>
      <w:r w:rsidRPr="00211F87">
        <w:t>Units</w:t>
      </w:r>
      <w:proofErr w:type="gramEnd"/>
      <w:r w:rsidRPr="00211F87">
        <w:t xml:space="preserve"> the opportunity to manage individual project information in their capital plan portfolio throughout the year. All Capital Projects are entered into CPATH as the first step in the planning and approval processes.</w:t>
      </w:r>
    </w:p>
    <w:p w14:paraId="7EA4B9EB" w14:textId="77777777" w:rsidR="00D3782C" w:rsidRPr="00211F87" w:rsidRDefault="00D3782C" w:rsidP="00D3782C">
      <w:pPr>
        <w:pStyle w:val="ListParagraph"/>
        <w:numPr>
          <w:ilvl w:val="0"/>
          <w:numId w:val="56"/>
        </w:numPr>
      </w:pPr>
      <w:r>
        <w:t>School or unit</w:t>
      </w:r>
      <w:r w:rsidRPr="00211F87">
        <w:t xml:space="preserve"> complete</w:t>
      </w:r>
      <w:r>
        <w:t>s</w:t>
      </w:r>
      <w:r w:rsidRPr="00211F87">
        <w:t xml:space="preserve"> the </w:t>
      </w:r>
      <w:r w:rsidRPr="00B2789E">
        <w:rPr>
          <w:b/>
          <w:bCs/>
        </w:rPr>
        <w:t>Project Proposal (PP) form</w:t>
      </w:r>
      <w:r w:rsidRPr="00211F87">
        <w:t xml:space="preserve"> and </w:t>
      </w:r>
      <w:proofErr w:type="gramStart"/>
      <w:r w:rsidRPr="00211F87">
        <w:t>forward</w:t>
      </w:r>
      <w:proofErr w:type="gramEnd"/>
      <w:r w:rsidRPr="00211F87">
        <w:t xml:space="preserve"> it to CAPS for approval. The </w:t>
      </w:r>
      <w:r>
        <w:t>school or unit</w:t>
      </w:r>
      <w:r w:rsidRPr="00211F87">
        <w:t xml:space="preserve"> </w:t>
      </w:r>
      <w:r>
        <w:t>is assigned</w:t>
      </w:r>
      <w:r w:rsidRPr="00211F87">
        <w:t xml:space="preserve"> a new CIP activity from its available range of CIP activity numbers </w:t>
      </w:r>
      <w:r>
        <w:t>which is</w:t>
      </w:r>
      <w:r w:rsidRPr="00211F87">
        <w:t xml:space="preserve"> include</w:t>
      </w:r>
      <w:r>
        <w:t>d</w:t>
      </w:r>
      <w:r w:rsidRPr="00211F87">
        <w:t xml:space="preserve"> on the PP. Based on the completed and approved</w:t>
      </w:r>
      <w:r w:rsidRPr="0067552E">
        <w:t xml:space="preserve"> PP form</w:t>
      </w:r>
      <w:r w:rsidRPr="00211F87">
        <w:t>, FAR transfers the amount designated as development funds on this form to the new Construction in Progress (CIP)</w:t>
      </w:r>
      <w:r w:rsidRPr="00E325F6">
        <w:rPr>
          <w:spacing w:val="-20"/>
        </w:rPr>
        <w:t xml:space="preserve"> </w:t>
      </w:r>
      <w:r w:rsidRPr="00211F87">
        <w:t>activity.</w:t>
      </w:r>
    </w:p>
    <w:p w14:paraId="107D7B43" w14:textId="77777777" w:rsidR="00D3782C" w:rsidRPr="00211F87" w:rsidRDefault="00D3782C" w:rsidP="00D3782C">
      <w:pPr>
        <w:pStyle w:val="ListParagraph"/>
        <w:numPr>
          <w:ilvl w:val="0"/>
          <w:numId w:val="57"/>
        </w:numPr>
      </w:pPr>
      <w:r w:rsidRPr="00211F87">
        <w:t>For projects under $5 million, development funds are typically up to 20% of the project’s total costs and are intended to cover initial planning and pre-construction</w:t>
      </w:r>
      <w:r w:rsidRPr="00E325F6">
        <w:rPr>
          <w:spacing w:val="-33"/>
        </w:rPr>
        <w:t xml:space="preserve"> </w:t>
      </w:r>
      <w:r w:rsidRPr="00211F87">
        <w:t>expenditures</w:t>
      </w:r>
    </w:p>
    <w:p w14:paraId="38EE7BCD" w14:textId="77777777" w:rsidR="00D3782C" w:rsidRPr="00211F87" w:rsidRDefault="00D3782C" w:rsidP="00D3782C">
      <w:pPr>
        <w:pStyle w:val="ListParagraph"/>
        <w:numPr>
          <w:ilvl w:val="0"/>
          <w:numId w:val="57"/>
        </w:numPr>
      </w:pPr>
      <w:r w:rsidRPr="00211F87">
        <w:t xml:space="preserve">For projects of $5 million </w:t>
      </w:r>
      <w:proofErr w:type="gramStart"/>
      <w:r w:rsidRPr="00211F87">
        <w:t>and</w:t>
      </w:r>
      <w:proofErr w:type="gramEnd"/>
      <w:r w:rsidRPr="00211F87">
        <w:t xml:space="preserve"> more, there are always at least t</w:t>
      </w:r>
      <w:r>
        <w:t>hree</w:t>
      </w:r>
      <w:r w:rsidRPr="00211F87">
        <w:t xml:space="preserve"> transfers for development funds:</w:t>
      </w:r>
    </w:p>
    <w:p w14:paraId="301045BC" w14:textId="77777777" w:rsidR="00D3782C" w:rsidRPr="000C0E88" w:rsidRDefault="00D3782C" w:rsidP="00D3782C">
      <w:pPr>
        <w:pStyle w:val="ListParagraph"/>
        <w:numPr>
          <w:ilvl w:val="1"/>
          <w:numId w:val="57"/>
        </w:numPr>
      </w:pPr>
      <w:r w:rsidRPr="000C0E88">
        <w:t>First, an initial PP for up to the lesser of 4% of total project costs or $1,000,000 for initial funding of a feasibility study</w:t>
      </w:r>
    </w:p>
    <w:p w14:paraId="7B50041A" w14:textId="77777777" w:rsidR="00D3782C" w:rsidRPr="000C0E88" w:rsidRDefault="00D3782C" w:rsidP="00D3782C">
      <w:pPr>
        <w:pStyle w:val="ListParagraph"/>
        <w:numPr>
          <w:ilvl w:val="1"/>
          <w:numId w:val="57"/>
        </w:numPr>
      </w:pPr>
      <w:r w:rsidRPr="000C0E88">
        <w:t>After the initial PP, a revised PP for up to an additional 3% of total project costs for schematic design funding</w:t>
      </w:r>
    </w:p>
    <w:p w14:paraId="47BA4C3C" w14:textId="77777777" w:rsidR="00D3782C" w:rsidRPr="000C0E88" w:rsidRDefault="00D3782C" w:rsidP="00D3782C">
      <w:pPr>
        <w:pStyle w:val="ListParagraph"/>
        <w:numPr>
          <w:ilvl w:val="1"/>
          <w:numId w:val="57"/>
        </w:numPr>
      </w:pPr>
      <w:r w:rsidRPr="000C0E88">
        <w:t>After the revised PP, a second revised PP for up to an additional 12% of total project costs for the remainder of design funding</w:t>
      </w:r>
    </w:p>
    <w:p w14:paraId="510B7E20" w14:textId="77777777" w:rsidR="00D3782C" w:rsidRPr="00211F87" w:rsidRDefault="00D3782C" w:rsidP="00D3782C">
      <w:pPr>
        <w:pStyle w:val="ListParagraph"/>
        <w:numPr>
          <w:ilvl w:val="0"/>
          <w:numId w:val="56"/>
        </w:numPr>
      </w:pPr>
      <w:r>
        <w:lastRenderedPageBreak/>
        <w:t>School or unit</w:t>
      </w:r>
      <w:r w:rsidRPr="00211F87">
        <w:t xml:space="preserve"> must submit the </w:t>
      </w:r>
      <w:r w:rsidRPr="00876DB4">
        <w:t>Construction Authorization (CA) form to CA</w:t>
      </w:r>
      <w:r w:rsidRPr="00211F87">
        <w:t>PS after planning and development have ended, but before beginning construction or making construction-related financial commitments (such as an executed construction contract</w:t>
      </w:r>
      <w:r>
        <w:t xml:space="preserve"> or purchasing long-lead time items</w:t>
      </w:r>
      <w:r w:rsidRPr="00211F87">
        <w:t xml:space="preserve">). FAR transfers the funding to the CIP activity as directed by the CA. </w:t>
      </w:r>
      <w:r>
        <w:t>School/units</w:t>
      </w:r>
      <w:r w:rsidRPr="00211F87">
        <w:t xml:space="preserve"> may submit CAs for partial funding, however, partially funded projects will require a final full CA to completely fund the</w:t>
      </w:r>
      <w:r w:rsidRPr="00E325F6">
        <w:rPr>
          <w:spacing w:val="-11"/>
        </w:rPr>
        <w:t xml:space="preserve"> </w:t>
      </w:r>
      <w:r w:rsidRPr="00211F87">
        <w:t>project.</w:t>
      </w:r>
    </w:p>
    <w:p w14:paraId="40F273C8" w14:textId="77777777" w:rsidR="00D3782C" w:rsidRDefault="00D3782C" w:rsidP="00D3782C">
      <w:pPr>
        <w:pStyle w:val="ListParagraph"/>
        <w:numPr>
          <w:ilvl w:val="0"/>
          <w:numId w:val="56"/>
        </w:numPr>
      </w:pPr>
      <w:r w:rsidRPr="00211F87">
        <w:t xml:space="preserve">At each month-end close, a computer-generated allocation entry reclassifies any overfunding (i.e., funds in CIP plant equity in excess of costs incurred to date on the project) from CIP plant equity to fund 726110, “Balances Designated for CIP.” This reclassification ensures that the balance in CIP plant equity represents only actual investments to date in CIP. The entry is reversed at the </w:t>
      </w:r>
      <w:proofErr w:type="gramStart"/>
      <w:r w:rsidRPr="00211F87">
        <w:t>opening</w:t>
      </w:r>
      <w:proofErr w:type="gramEnd"/>
      <w:r w:rsidRPr="00211F87">
        <w:t xml:space="preserve"> of the subsequent month. This process is repeated until the project’s</w:t>
      </w:r>
      <w:r w:rsidRPr="00E325F6">
        <w:rPr>
          <w:spacing w:val="-21"/>
        </w:rPr>
        <w:t xml:space="preserve"> </w:t>
      </w:r>
      <w:r w:rsidRPr="00211F87">
        <w:t>close.</w:t>
      </w:r>
    </w:p>
    <w:p w14:paraId="3050978C" w14:textId="77777777" w:rsidR="00D3782C" w:rsidRDefault="00D3782C" w:rsidP="00D3782C">
      <w:pPr>
        <w:pStyle w:val="ListParagraph"/>
        <w:numPr>
          <w:ilvl w:val="0"/>
          <w:numId w:val="56"/>
        </w:numPr>
      </w:pPr>
      <w:r w:rsidRPr="00211F87">
        <w:t>Once the project is complete (as defined in</w:t>
      </w:r>
      <w:r>
        <w:t xml:space="preserve"> PPE Policy, </w:t>
      </w:r>
      <w:hyperlink w:anchor="PIS" w:history="1">
        <w:r w:rsidRPr="00E325F6">
          <w:rPr>
            <w:rStyle w:val="Hyperlink"/>
            <w:szCs w:val="20"/>
          </w:rPr>
          <w:t>Section IV</w:t>
        </w:r>
      </w:hyperlink>
      <w:r w:rsidRPr="00211F87">
        <w:t xml:space="preserve">), </w:t>
      </w:r>
      <w:r>
        <w:t>school/units</w:t>
      </w:r>
      <w:r w:rsidRPr="00211F87">
        <w:t xml:space="preserve"> must submit the</w:t>
      </w:r>
      <w:r w:rsidRPr="00876DB4">
        <w:t xml:space="preserve"> Construction Close-Out Request (CCR) form to CAPS, which then </w:t>
      </w:r>
      <w:r w:rsidRPr="00211F87">
        <w:t xml:space="preserve">forwards the form </w:t>
      </w:r>
      <w:proofErr w:type="spellStart"/>
      <w:r w:rsidRPr="00211F87">
        <w:t>to</w:t>
      </w:r>
      <w:proofErr w:type="spellEnd"/>
      <w:r w:rsidRPr="00211F87">
        <w:t xml:space="preserve"> FAR. FAR then transfers all CIP costs to place in service (PIS)</w:t>
      </w:r>
      <w:r>
        <w:t xml:space="preserve"> assets</w:t>
      </w:r>
      <w:r w:rsidRPr="00211F87">
        <w:t>, processes the final entry to close out CIP overfunding or underfunding, as appropriate, and disables the CIP activity number. (See the “Overfunded/underfunded capital projects” section of this</w:t>
      </w:r>
      <w:r w:rsidRPr="00E325F6">
        <w:rPr>
          <w:spacing w:val="-24"/>
        </w:rPr>
        <w:t xml:space="preserve"> </w:t>
      </w:r>
      <w:r w:rsidRPr="00211F87">
        <w:t xml:space="preserve">document.) </w:t>
      </w:r>
    </w:p>
    <w:p w14:paraId="1ED2B22C" w14:textId="77777777" w:rsidR="00D3782C" w:rsidRPr="00E325F6" w:rsidRDefault="00D3782C" w:rsidP="00D3782C">
      <w:pPr>
        <w:rPr>
          <w:b/>
          <w:bCs/>
        </w:rPr>
      </w:pPr>
      <w:r w:rsidRPr="00E325F6">
        <w:rPr>
          <w:b/>
          <w:bCs/>
        </w:rPr>
        <w:t>Process for Debt-Financed Capital Projects:</w:t>
      </w:r>
    </w:p>
    <w:p w14:paraId="140A136F" w14:textId="77777777" w:rsidR="00D3782C" w:rsidRPr="00F27A72" w:rsidRDefault="00D3782C" w:rsidP="00D3782C">
      <w:pPr>
        <w:pStyle w:val="ListParagraph"/>
        <w:numPr>
          <w:ilvl w:val="0"/>
          <w:numId w:val="58"/>
        </w:numPr>
      </w:pPr>
      <w:r>
        <w:t>School/Units</w:t>
      </w:r>
      <w:r w:rsidRPr="00F27A72">
        <w:t xml:space="preserve"> complete the Project Proposal (PP) form and forward it to CAPS for approval. The </w:t>
      </w:r>
      <w:r>
        <w:t>school/unit</w:t>
      </w:r>
      <w:r w:rsidRPr="00F27A72">
        <w:t xml:space="preserve"> </w:t>
      </w:r>
      <w:r>
        <w:t>is assigned</w:t>
      </w:r>
      <w:r w:rsidRPr="00F27A72">
        <w:t xml:space="preserve"> a new CIP activity from its available range of CIP activity numbers </w:t>
      </w:r>
      <w:r>
        <w:t>which is</w:t>
      </w:r>
      <w:r w:rsidRPr="00F27A72">
        <w:t xml:space="preserve"> include</w:t>
      </w:r>
      <w:r>
        <w:t>d</w:t>
      </w:r>
      <w:r w:rsidRPr="00F27A72">
        <w:t xml:space="preserve"> on the PP. Based on the completed and approved PP, FAR enables the new project’s CIP activity and assigns attributes to the new activity number (e.g., the interest rate, type of debt and other debt terms). There </w:t>
      </w:r>
      <w:proofErr w:type="gramStart"/>
      <w:r w:rsidRPr="00F27A72">
        <w:t>are</w:t>
      </w:r>
      <w:proofErr w:type="gramEnd"/>
      <w:r w:rsidRPr="00F27A72">
        <w:t xml:space="preserve"> no accounting entries recorded at this stage for development</w:t>
      </w:r>
      <w:r w:rsidRPr="002305AA">
        <w:rPr>
          <w:spacing w:val="-27"/>
        </w:rPr>
        <w:t xml:space="preserve"> </w:t>
      </w:r>
      <w:r w:rsidRPr="00F27A72">
        <w:t>funds.</w:t>
      </w:r>
    </w:p>
    <w:p w14:paraId="61984DCF" w14:textId="77777777" w:rsidR="00D3782C" w:rsidRPr="00211F87" w:rsidRDefault="00D3782C" w:rsidP="00D3782C">
      <w:pPr>
        <w:pStyle w:val="ListParagraph"/>
        <w:numPr>
          <w:ilvl w:val="0"/>
          <w:numId w:val="58"/>
        </w:numPr>
      </w:pPr>
      <w:r>
        <w:t>School/Units</w:t>
      </w:r>
      <w:r w:rsidRPr="00211F87">
        <w:t xml:space="preserve"> complete the Construction Authorization (CA) form after planning and development have concluded, but before construction begins. FAR records no journal entries at this</w:t>
      </w:r>
      <w:r w:rsidRPr="002305AA">
        <w:rPr>
          <w:spacing w:val="-32"/>
        </w:rPr>
        <w:t xml:space="preserve"> </w:t>
      </w:r>
      <w:r w:rsidRPr="00211F87">
        <w:t>stage.</w:t>
      </w:r>
    </w:p>
    <w:p w14:paraId="2AEDD8CA" w14:textId="77777777" w:rsidR="00D3782C" w:rsidRPr="00211F87" w:rsidRDefault="00D3782C" w:rsidP="00D3782C">
      <w:pPr>
        <w:pStyle w:val="ListParagraph"/>
        <w:numPr>
          <w:ilvl w:val="0"/>
          <w:numId w:val="58"/>
        </w:numPr>
      </w:pPr>
      <w:r w:rsidRPr="00211F87">
        <w:t xml:space="preserve">At each month-end close, the </w:t>
      </w:r>
      <w:r>
        <w:t xml:space="preserve">CIP </w:t>
      </w:r>
      <w:r w:rsidRPr="00211F87">
        <w:t xml:space="preserve">loan is adjusted for the amount of spending incurred to date and interest is charged via monthly computer-generated allocation entries. The loan funding entry </w:t>
      </w:r>
      <w:proofErr w:type="gramStart"/>
      <w:r w:rsidRPr="00211F87">
        <w:t>is</w:t>
      </w:r>
      <w:proofErr w:type="gramEnd"/>
      <w:r w:rsidRPr="00211F87">
        <w:t xml:space="preserve"> reversed at the opening of the subsequent month. This process is repeated until the project’s</w:t>
      </w:r>
      <w:r w:rsidRPr="002305AA">
        <w:rPr>
          <w:spacing w:val="-27"/>
        </w:rPr>
        <w:t xml:space="preserve"> </w:t>
      </w:r>
      <w:r w:rsidRPr="00211F87">
        <w:t>close.</w:t>
      </w:r>
    </w:p>
    <w:p w14:paraId="01A28804" w14:textId="77777777" w:rsidR="00D3782C" w:rsidRPr="00211F87" w:rsidRDefault="00D3782C" w:rsidP="00D3782C">
      <w:pPr>
        <w:pStyle w:val="ListParagraph"/>
        <w:numPr>
          <w:ilvl w:val="0"/>
          <w:numId w:val="58"/>
        </w:numPr>
      </w:pPr>
      <w:r w:rsidRPr="00211F87">
        <w:t>Interest is charged on the amount borrowed each month and is capitalized to the cost of the asset while the project is ongoing through the use of object code 1590, “CIP</w:t>
      </w:r>
      <w:r w:rsidRPr="002305AA">
        <w:rPr>
          <w:spacing w:val="-25"/>
        </w:rPr>
        <w:t xml:space="preserve"> </w:t>
      </w:r>
      <w:r w:rsidRPr="00211F87">
        <w:t>Interest.”</w:t>
      </w:r>
    </w:p>
    <w:p w14:paraId="5348B1A2" w14:textId="77777777" w:rsidR="00D3782C" w:rsidRPr="00211F87" w:rsidRDefault="00D3782C" w:rsidP="00D3782C">
      <w:pPr>
        <w:pStyle w:val="ListParagraph"/>
        <w:numPr>
          <w:ilvl w:val="0"/>
          <w:numId w:val="58"/>
        </w:numPr>
      </w:pPr>
      <w:r w:rsidRPr="00211F87">
        <w:t xml:space="preserve">Once the project is complete (as defined in the </w:t>
      </w:r>
      <w:r>
        <w:t>Property, Plant, &amp; Equipment</w:t>
      </w:r>
      <w:r w:rsidRPr="00211F87">
        <w:t xml:space="preserve"> Accounting Policy), </w:t>
      </w:r>
      <w:r>
        <w:t>school/units</w:t>
      </w:r>
      <w:r w:rsidRPr="00211F87">
        <w:t xml:space="preserve"> must complete</w:t>
      </w:r>
      <w:r>
        <w:t xml:space="preserve"> and send</w:t>
      </w:r>
      <w:r w:rsidRPr="00211F87">
        <w:t xml:space="preserve"> the Construction Close-Out Request (CCR) form to CAPS, which then forwards the form </w:t>
      </w:r>
      <w:proofErr w:type="spellStart"/>
      <w:r w:rsidRPr="00211F87">
        <w:t>to</w:t>
      </w:r>
      <w:proofErr w:type="spellEnd"/>
      <w:r w:rsidRPr="00211F87">
        <w:t xml:space="preserve"> FAR. FAR transfers the CIP costs to PIS and records the internal loan liability</w:t>
      </w:r>
      <w:r>
        <w:t>, if needed,</w:t>
      </w:r>
      <w:r w:rsidRPr="00211F87">
        <w:t xml:space="preserve"> for the total amount of spending</w:t>
      </w:r>
      <w:r w:rsidRPr="002305AA">
        <w:rPr>
          <w:spacing w:val="-7"/>
        </w:rPr>
        <w:t xml:space="preserve"> </w:t>
      </w:r>
      <w:r w:rsidRPr="00211F87">
        <w:t>incurred</w:t>
      </w:r>
      <w:r>
        <w:t>, and transfers equity if necessary</w:t>
      </w:r>
      <w:r w:rsidRPr="00211F87">
        <w:t>.</w:t>
      </w:r>
    </w:p>
    <w:p w14:paraId="16F62A05" w14:textId="7ECAAFBC" w:rsidR="00D3782C" w:rsidRDefault="00D3782C" w:rsidP="00105261">
      <w:pPr>
        <w:ind w:left="360"/>
      </w:pPr>
      <w:r w:rsidRPr="00211F87">
        <w:t xml:space="preserve">When requesting a loan term for a componentized building, </w:t>
      </w:r>
      <w:r>
        <w:t>school/unit</w:t>
      </w:r>
      <w:r w:rsidRPr="00211F87">
        <w:t xml:space="preserve">s should ensure that the loan term does not exceed the weighted average useful life of all components in the project, especially as related to lab projects. The default loan term should not be used if it is not appropriate relative to the asset. </w:t>
      </w:r>
      <w:r>
        <w:t xml:space="preserve">School/units </w:t>
      </w:r>
      <w:r w:rsidRPr="00211F87">
        <w:t xml:space="preserve">will need to calculate the weighted average loan term based on spending in the relevant categories (shell, roof, finishes, fixed equipment, and services) instead of using the 19 year default if there is not spending in all 5 categories or if spending in longer-lived components is significantly less than spending in shorter- lived </w:t>
      </w:r>
      <w:r w:rsidRPr="00211F87">
        <w:lastRenderedPageBreak/>
        <w:t xml:space="preserve">components. See </w:t>
      </w:r>
      <w:hyperlink r:id="rId93">
        <w:r w:rsidRPr="00211F87">
          <w:rPr>
            <w:color w:val="0000FF"/>
            <w:u w:val="single" w:color="0000FF"/>
          </w:rPr>
          <w:t>OTM’s website</w:t>
        </w:r>
        <w:r w:rsidRPr="00211F87">
          <w:rPr>
            <w:color w:val="0000FF"/>
          </w:rPr>
          <w:t xml:space="preserve"> </w:t>
        </w:r>
      </w:hyperlink>
      <w:r w:rsidRPr="00211F87">
        <w:t xml:space="preserve">for helpful information, including a </w:t>
      </w:r>
      <w:hyperlink r:id="rId94">
        <w:r>
          <w:rPr>
            <w:color w:val="0000FF"/>
            <w:u w:val="single" w:color="0000FF"/>
          </w:rPr>
          <w:t>Loan Term Calculator Template</w:t>
        </w:r>
      </w:hyperlink>
      <w:r w:rsidRPr="00211F87">
        <w:t>.</w:t>
      </w:r>
    </w:p>
    <w:p w14:paraId="7CB6B789" w14:textId="77777777" w:rsidR="00D3782C" w:rsidRPr="002305AA" w:rsidRDefault="00D3782C" w:rsidP="00D3782C">
      <w:pPr>
        <w:rPr>
          <w:b/>
          <w:bCs/>
        </w:rPr>
      </w:pPr>
      <w:r w:rsidRPr="002305AA">
        <w:rPr>
          <w:b/>
          <w:bCs/>
        </w:rPr>
        <w:t>Overfunded/underfunded capital projects (internally funded):</w:t>
      </w:r>
    </w:p>
    <w:p w14:paraId="08AC0C0B" w14:textId="77777777" w:rsidR="00D3782C" w:rsidRPr="00211F87" w:rsidRDefault="00D3782C" w:rsidP="00D3782C">
      <w:r w:rsidRPr="00211F87">
        <w:t xml:space="preserve">It is the responsibility of each </w:t>
      </w:r>
      <w:r>
        <w:t>school or unit</w:t>
      </w:r>
      <w:r w:rsidRPr="00211F87">
        <w:t xml:space="preserve"> to monitor the spending and funding status of its capital projects. </w:t>
      </w:r>
      <w:proofErr w:type="gramStart"/>
      <w:r w:rsidRPr="00211F87">
        <w:t>Interest</w:t>
      </w:r>
      <w:proofErr w:type="gramEnd"/>
      <w:r w:rsidRPr="00211F87">
        <w:t xml:space="preserve"> income/expense on overfunded/underfunded projects is credited or charged, respectively, to the project via monthly system generated allocation journal entries.</w:t>
      </w:r>
    </w:p>
    <w:p w14:paraId="4B56AC7B" w14:textId="77777777" w:rsidR="00D3782C" w:rsidRPr="00211F87" w:rsidRDefault="00D3782C" w:rsidP="00D3782C">
      <w:r w:rsidRPr="00211F87">
        <w:rPr>
          <w:u w:val="single"/>
        </w:rPr>
        <w:t>Overfunded projects:</w:t>
      </w:r>
      <w:r w:rsidRPr="00211F87">
        <w:t xml:space="preserve"> Since funding is transferred up-front for capital projects, each project is in a net credit position (i.e., funds available are greater than costs incurred to date on the project) as construction is in progress. Interest is earned on these positive fund balances and credited to object code 4530, “Interest Income, GOA, </w:t>
      </w:r>
      <w:r>
        <w:t>School/unit</w:t>
      </w:r>
      <w:r w:rsidRPr="00211F87">
        <w:t xml:space="preserve"> Net Assets, GENERAL.” At the project’s close, any interest income earned during the course of the project </w:t>
      </w:r>
      <w:proofErr w:type="gramStart"/>
      <w:r w:rsidRPr="00211F87">
        <w:t>is first</w:t>
      </w:r>
      <w:proofErr w:type="gramEnd"/>
      <w:r w:rsidRPr="00211F87">
        <w:t xml:space="preserve"> considered a project funding source. After all project costs have been covered, any remaining funds such as interest earned or funding surpluses are returned to a fund of the </w:t>
      </w:r>
      <w:r>
        <w:t>school or unit’s</w:t>
      </w:r>
      <w:r w:rsidRPr="00211F87">
        <w:t xml:space="preserve"> choosing, as indicated by the </w:t>
      </w:r>
      <w:r>
        <w:t>school or unit</w:t>
      </w:r>
      <w:r w:rsidRPr="00211F87">
        <w:t xml:space="preserve"> on the Construction Close-Out Request. For donor funds, </w:t>
      </w:r>
      <w:r>
        <w:t>the funds MUST go back to the gift fund</w:t>
      </w:r>
      <w:r w:rsidRPr="00211F87">
        <w:t>.</w:t>
      </w:r>
    </w:p>
    <w:p w14:paraId="5723C426" w14:textId="77777777" w:rsidR="00D3782C" w:rsidRPr="00211F87" w:rsidRDefault="00D3782C" w:rsidP="00D3782C">
      <w:r w:rsidRPr="00211F87">
        <w:rPr>
          <w:u w:val="single"/>
        </w:rPr>
        <w:t>Underfunded projects:</w:t>
      </w:r>
      <w:r w:rsidRPr="00211F87">
        <w:t xml:space="preserve"> Projects that are in a deficit position (i.e., total spending on the project exceeds available funding) are charged interest on the deficit fund balances. The interest expense is capitalized to the cost of the asset while the project is ongoing through the use of object code 1590, “CIP</w:t>
      </w:r>
      <w:r w:rsidRPr="00211F87">
        <w:rPr>
          <w:spacing w:val="-34"/>
        </w:rPr>
        <w:t xml:space="preserve"> </w:t>
      </w:r>
      <w:r w:rsidRPr="00211F87">
        <w:t>Interest.”</w:t>
      </w:r>
      <w:r w:rsidRPr="00211F87" w:rsidDel="00A84872">
        <w:t xml:space="preserve"> </w:t>
      </w:r>
      <w:r w:rsidRPr="00211F87">
        <w:t>Once the project is closed, the Construction Close-Out Request must indicate what funding source is to be charged for the remaining project balance.</w:t>
      </w:r>
    </w:p>
    <w:p w14:paraId="1228BB00" w14:textId="77777777" w:rsidR="00D3782C" w:rsidRPr="002305AA" w:rsidRDefault="00D3782C" w:rsidP="00D3782C">
      <w:pPr>
        <w:rPr>
          <w:b/>
          <w:bCs/>
        </w:rPr>
      </w:pPr>
      <w:r w:rsidRPr="002305AA">
        <w:rPr>
          <w:b/>
          <w:bCs/>
        </w:rPr>
        <w:t>Shared capital projects:</w:t>
      </w:r>
    </w:p>
    <w:p w14:paraId="3F9AB6A2" w14:textId="77777777" w:rsidR="00D3782C" w:rsidRPr="00211F87" w:rsidRDefault="00D3782C" w:rsidP="00D3782C">
      <w:r w:rsidRPr="00211F87">
        <w:t xml:space="preserve">Some capital projects are funded by more than one </w:t>
      </w:r>
      <w:r>
        <w:t>school/unit</w:t>
      </w:r>
      <w:r w:rsidRPr="00211F87">
        <w:t xml:space="preserve"> (e.g., if two </w:t>
      </w:r>
      <w:r>
        <w:t>school/unit</w:t>
      </w:r>
      <w:r w:rsidRPr="00211F87">
        <w:t xml:space="preserve">s split the cost of a building). In such cases, the </w:t>
      </w:r>
      <w:r>
        <w:t>school/unit</w:t>
      </w:r>
      <w:r w:rsidRPr="00211F87">
        <w:t xml:space="preserve">s must agree prior to the start of the project which </w:t>
      </w:r>
      <w:r>
        <w:t>school/unit</w:t>
      </w:r>
      <w:r w:rsidRPr="00211F87">
        <w:t xml:space="preserve"> will have the asset on its balance sheet (the owning </w:t>
      </w:r>
      <w:r>
        <w:t>school/unit</w:t>
      </w:r>
      <w:r w:rsidRPr="00211F87">
        <w:t xml:space="preserve">) and which </w:t>
      </w:r>
      <w:r>
        <w:t>school/unit</w:t>
      </w:r>
      <w:r w:rsidRPr="00211F87">
        <w:t xml:space="preserve"> will fund the project but will NOT have the asset on its balance sheet (the supporting </w:t>
      </w:r>
      <w:r>
        <w:t>school/unit</w:t>
      </w:r>
      <w:r w:rsidRPr="00211F87">
        <w:t xml:space="preserve">). Assets </w:t>
      </w:r>
      <w:r w:rsidRPr="00211F87">
        <w:rPr>
          <w:u w:val="single"/>
        </w:rPr>
        <w:t>cannot</w:t>
      </w:r>
      <w:r w:rsidRPr="00211F87">
        <w:t xml:space="preserve"> be split between </w:t>
      </w:r>
      <w:r>
        <w:t>school/unit</w:t>
      </w:r>
      <w:r w:rsidRPr="00211F87">
        <w:t xml:space="preserve"> balance sheets. If the project is debt-financed, the loan follows the asset and will be recorded on the owning </w:t>
      </w:r>
      <w:r>
        <w:t>school/unit</w:t>
      </w:r>
      <w:r w:rsidRPr="00211F87">
        <w:t xml:space="preserve">’s balance sheet along with the asset. The plant equity also follows the asset and is recorded on the owning </w:t>
      </w:r>
      <w:r>
        <w:t>school/unit</w:t>
      </w:r>
      <w:r w:rsidRPr="00211F87">
        <w:t xml:space="preserve">’s balance sheet. If the supporting </w:t>
      </w:r>
      <w:r>
        <w:t>school/unit</w:t>
      </w:r>
      <w:r w:rsidRPr="00211F87">
        <w:t xml:space="preserve"> is debt-financing the project, an inter</w:t>
      </w:r>
      <w:r>
        <w:t>school/unit</w:t>
      </w:r>
      <w:r w:rsidRPr="00211F87">
        <w:t xml:space="preserve"> loan is recorded in object code 3062, “CO^INTER</w:t>
      </w:r>
      <w:r>
        <w:t xml:space="preserve">TUB debt obligation, PIS, Other.” </w:t>
      </w:r>
      <w:r w:rsidRPr="00211F87">
        <w:t xml:space="preserve">As a result, the loan is appropriately reflected on the supporting </w:t>
      </w:r>
      <w:r>
        <w:t>school/unit</w:t>
      </w:r>
      <w:r w:rsidRPr="00211F87">
        <w:t>’s balance sheet. OTM records the loan and inter</w:t>
      </w:r>
      <w:r>
        <w:t>school/unit</w:t>
      </w:r>
      <w:r w:rsidRPr="00211F87">
        <w:t xml:space="preserve"> debt obligation.</w:t>
      </w:r>
    </w:p>
    <w:p w14:paraId="2D5D3134" w14:textId="77777777" w:rsidR="00D3782C" w:rsidRPr="002305AA" w:rsidRDefault="00D3782C" w:rsidP="00D3782C">
      <w:pPr>
        <w:rPr>
          <w:b/>
          <w:bCs/>
        </w:rPr>
      </w:pPr>
      <w:r w:rsidRPr="002305AA">
        <w:rPr>
          <w:b/>
          <w:bCs/>
        </w:rPr>
        <w:t>Capital projects with sponsored funding:</w:t>
      </w:r>
    </w:p>
    <w:p w14:paraId="6B357540" w14:textId="77777777" w:rsidR="00D3782C" w:rsidRPr="001A24B2" w:rsidRDefault="00D3782C" w:rsidP="00D3782C">
      <w:r w:rsidRPr="00211F87">
        <w:t xml:space="preserve">Rarely, </w:t>
      </w:r>
      <w:r>
        <w:t>school/unit</w:t>
      </w:r>
      <w:r w:rsidRPr="00211F87">
        <w:t xml:space="preserve">s may receive sponsored funding for a capital project. Due to the complex process required to properly capture and report these costs, </w:t>
      </w:r>
      <w:r>
        <w:t>school/unit</w:t>
      </w:r>
      <w:r w:rsidRPr="00211F87">
        <w:t>s must notify FAR and OSP as soon as possible. Accounting for these projects requires manual adjustments between Oracle Fixed Assets and the sponsored award.</w:t>
      </w:r>
    </w:p>
    <w:p w14:paraId="7CDFFE86" w14:textId="77777777" w:rsidR="00D3782C" w:rsidRPr="002305AA" w:rsidRDefault="00D3782C" w:rsidP="00D3782C">
      <w:pPr>
        <w:rPr>
          <w:b/>
          <w:bCs/>
        </w:rPr>
      </w:pPr>
      <w:r w:rsidRPr="002305AA">
        <w:rPr>
          <w:b/>
          <w:bCs/>
        </w:rPr>
        <w:t>Interschool/unit leasehold/tenant improvements:</w:t>
      </w:r>
    </w:p>
    <w:p w14:paraId="4B3925BA" w14:textId="748802A8" w:rsidR="00D3782C" w:rsidRDefault="00D3782C" w:rsidP="000753D9">
      <w:pPr>
        <w:rPr>
          <w:b/>
          <w:bCs/>
        </w:rPr>
      </w:pPr>
      <w:r w:rsidRPr="00211F87">
        <w:t xml:space="preserve">In the case of leasehold/tenant improvements where one </w:t>
      </w:r>
      <w:r>
        <w:t>school/unit</w:t>
      </w:r>
      <w:r w:rsidRPr="00211F87">
        <w:t xml:space="preserve"> owns the underlying asset (the building) and another </w:t>
      </w:r>
      <w:r>
        <w:t>school/unit</w:t>
      </w:r>
      <w:r w:rsidRPr="00211F87">
        <w:t xml:space="preserve"> is paying for improvements to the space, the assets are recorded on the balance sheet of the </w:t>
      </w:r>
      <w:r>
        <w:t>school/unit</w:t>
      </w:r>
      <w:r w:rsidRPr="00211F87">
        <w:t xml:space="preserve"> paying for the improvements, through the use of object code 1240, “Capital Leasehold Improvements.” The </w:t>
      </w:r>
      <w:r>
        <w:t>school/unit</w:t>
      </w:r>
      <w:r w:rsidRPr="00211F87">
        <w:t xml:space="preserve"> paying for the improvements must also open the CIP activity in their range of values. For example, if FAS is paying for leasehold/tenant improvements in a building that is owned by HRES, these improvements </w:t>
      </w:r>
      <w:r w:rsidRPr="00211F87">
        <w:lastRenderedPageBreak/>
        <w:t>would be recorded on the FAS balance sheet as Capital Leasehold Improvements, and FAS would select the activity from their range of CIP activities.</w:t>
      </w:r>
    </w:p>
    <w:p w14:paraId="6A693978" w14:textId="77777777" w:rsidR="00D3782C" w:rsidRPr="002305AA" w:rsidRDefault="00D3782C" w:rsidP="00D3782C">
      <w:pPr>
        <w:rPr>
          <w:b/>
          <w:bCs/>
        </w:rPr>
      </w:pPr>
      <w:r w:rsidRPr="002305AA">
        <w:rPr>
          <w:b/>
          <w:bCs/>
        </w:rPr>
        <w:t>Interim funding changes:</w:t>
      </w:r>
    </w:p>
    <w:p w14:paraId="61CE95D2" w14:textId="77777777" w:rsidR="00D3782C" w:rsidRPr="00211F87" w:rsidRDefault="00D3782C" w:rsidP="00D3782C">
      <w:r w:rsidRPr="00211F87">
        <w:t xml:space="preserve">If the funding source changes over the course of a capital project, </w:t>
      </w:r>
      <w:r>
        <w:t>school/unit</w:t>
      </w:r>
      <w:r w:rsidRPr="00211F87">
        <w:t xml:space="preserve">s must submit a revised </w:t>
      </w:r>
      <w:r>
        <w:t>PP</w:t>
      </w:r>
      <w:r w:rsidRPr="00211F87">
        <w:t xml:space="preserve"> or </w:t>
      </w:r>
      <w:r>
        <w:t>CA</w:t>
      </w:r>
      <w:r w:rsidRPr="00211F87">
        <w:t xml:space="preserve"> form through the C</w:t>
      </w:r>
      <w:r>
        <w:t>PATH</w:t>
      </w:r>
      <w:r w:rsidRPr="00211F87">
        <w:t xml:space="preserve"> system. FAR will make the necessary funding transfers and revisions as indicated on the revised PP or CA. If the project is debt-financed and changes are made to the amount of borrowing, </w:t>
      </w:r>
      <w:r>
        <w:t>school/unit</w:t>
      </w:r>
      <w:r w:rsidRPr="00211F87">
        <w:t>s must submit a revised loan application to OTM for approval.</w:t>
      </w:r>
    </w:p>
    <w:p w14:paraId="4D568257" w14:textId="77777777" w:rsidR="00D3782C" w:rsidRPr="002305AA" w:rsidRDefault="00D3782C" w:rsidP="00D3782C">
      <w:pPr>
        <w:rPr>
          <w:b/>
          <w:bCs/>
        </w:rPr>
      </w:pPr>
      <w:r w:rsidRPr="002305AA">
        <w:rPr>
          <w:b/>
          <w:bCs/>
        </w:rPr>
        <w:t>Post-close funding and projects expecting future gifts:</w:t>
      </w:r>
    </w:p>
    <w:p w14:paraId="0AD31069" w14:textId="77777777" w:rsidR="00D3782C" w:rsidRPr="002305AA" w:rsidRDefault="00D3782C" w:rsidP="00D3782C">
      <w:r w:rsidRPr="00211F87">
        <w:t xml:space="preserve">Capital projects can only be funded with actual gift receipts; pledges cannot be used to fund capital projects. Pledge payments received after a construction project is closed may in some cases be applied to an outstanding loan balance with the approval of both OTM and </w:t>
      </w:r>
      <w:r>
        <w:t>ADS.</w:t>
      </w:r>
      <w:r w:rsidRPr="00211F87">
        <w:t xml:space="preserve"> If tax-exempt debt has been used to fund the acquisition/project, additional complexity exists in replacing the debt, and changing the funding source may not be feasible. Pledge payments received after a funded project is closed may be credited to the fund that was charged for the project with RSO approval. </w:t>
      </w:r>
      <w:r>
        <w:t>School/unit</w:t>
      </w:r>
      <w:r w:rsidRPr="00211F87">
        <w:t>s are responsible for monitoring bridge funding and for making the accounting entries needed to repay funds that provided initial funding.</w:t>
      </w:r>
    </w:p>
    <w:p w14:paraId="5E294696" w14:textId="77777777" w:rsidR="00D3782C" w:rsidRPr="002305AA" w:rsidRDefault="00D3782C" w:rsidP="00D3782C">
      <w:pPr>
        <w:rPr>
          <w:b/>
          <w:bCs/>
        </w:rPr>
      </w:pPr>
      <w:r w:rsidRPr="002305AA">
        <w:rPr>
          <w:b/>
          <w:bCs/>
        </w:rPr>
        <w:t>Plant and equipment equity accounting:</w:t>
      </w:r>
    </w:p>
    <w:p w14:paraId="7085DC67" w14:textId="77777777" w:rsidR="00D3782C" w:rsidRDefault="00D3782C" w:rsidP="00D3782C">
      <w:r>
        <w:t xml:space="preserve">The University maintains separate sets of accounts that hold the assets, liabilities and net assets related to plant (facilities) and equipment. Plant/equipment assets minus plant/equipment liabilities must equal plant/equipment net assets; this ensures that all investments in plant/equipment are either debt financed or funded. FAR verifies </w:t>
      </w:r>
      <w:proofErr w:type="gramStart"/>
      <w:r>
        <w:t>each month that these accounts are in balance</w:t>
      </w:r>
      <w:proofErr w:type="gramEnd"/>
      <w:r>
        <w:t>. Plant/equipment net assets are also collectively referred to as “plant/equipment equity.” As assets are acquired, they are debited to the plant and equipment asset object codes.</w:t>
      </w:r>
    </w:p>
    <w:p w14:paraId="5A655B8B" w14:textId="77777777" w:rsidR="00D3782C" w:rsidRPr="00FB717D" w:rsidRDefault="00D3782C" w:rsidP="00D3782C">
      <w:r>
        <w:t>Plant liabilities and/or net assets related to these plant assets must then be credited, so that the set of accounts remains in balance.</w:t>
      </w:r>
    </w:p>
    <w:p w14:paraId="7D75D4B6" w14:textId="77777777" w:rsidR="00D3782C" w:rsidRPr="00FB717D" w:rsidRDefault="00D3782C" w:rsidP="00D3782C">
      <w:r>
        <w:t>Where an asset acquisition is funded from net assets (i.e., not debt-financed), a transfer must be recorded charging a school/unit’s operating funds and crediting the school/unit’s plant/equipment net assets. This entry is recorded monthly via a mass allocation process.</w:t>
      </w:r>
    </w:p>
    <w:p w14:paraId="2C6E3591" w14:textId="77777777" w:rsidR="00D3782C" w:rsidRDefault="00D3782C" w:rsidP="00D3782C">
      <w:r>
        <w:t xml:space="preserve">For items that are debt-financed, plant/equipment debt equivalent to the plant/equipment assets is recorded on the school/unit’s balance sheet. As the debt principal is repaid throughout the life of the loan, an equivalent amount is transferred from the school/unit’s operating funds to the school/unit’s plant/equipment equity. Where debt is used to fund an asset acquisition, the Office of Treasury Management (OTM) records the appropriate funding entries. </w:t>
      </w:r>
    </w:p>
    <w:p w14:paraId="1B09C170" w14:textId="77777777" w:rsidR="00D3782C" w:rsidRDefault="00D3782C" w:rsidP="00D3782C">
      <w:r>
        <w:t>As assets are depreciated, the charge for depreciation expense is recorded in the plant/equipment set of accounts as a charge to plant/equipment equity, with an offsetting credit to accumulated depreciation.</w:t>
      </w:r>
    </w:p>
    <w:p w14:paraId="604E9D48" w14:textId="77777777" w:rsidR="00D3782C" w:rsidRDefault="00D3782C" w:rsidP="00D3782C"/>
    <w:p w14:paraId="42F4CAD1" w14:textId="77777777" w:rsidR="00D3782C" w:rsidRDefault="00D3782C" w:rsidP="00D3782C">
      <w:pPr>
        <w:sectPr w:rsidR="00D3782C" w:rsidSect="00D3782C">
          <w:footerReference w:type="default" r:id="rId95"/>
          <w:pgSz w:w="12240" w:h="15840" w:code="1"/>
          <w:pgMar w:top="346" w:right="1440" w:bottom="1080" w:left="1440" w:header="547" w:footer="547" w:gutter="0"/>
          <w:cols w:space="720"/>
          <w:docGrid w:linePitch="299"/>
        </w:sectPr>
      </w:pPr>
    </w:p>
    <w:p w14:paraId="0A624494" w14:textId="142806DA" w:rsidR="00D3782C" w:rsidRPr="002F760F" w:rsidRDefault="00983AA0" w:rsidP="002F760F">
      <w:pPr>
        <w:jc w:val="center"/>
        <w:rPr>
          <w:rFonts w:ascii="Arial" w:hAnsi="Arial" w:cs="Arial"/>
          <w:b/>
          <w:bCs/>
          <w:sz w:val="28"/>
          <w:szCs w:val="28"/>
        </w:rPr>
      </w:pPr>
      <w:bookmarkStart w:id="20" w:name="Appendix_G_FabricationFlowChart"/>
      <w:r w:rsidRPr="002F760F">
        <w:rPr>
          <w:rFonts w:ascii="Arial" w:hAnsi="Arial" w:cs="Arial"/>
          <w:b/>
          <w:bCs/>
          <w:noProof/>
          <w:sz w:val="28"/>
          <w:szCs w:val="28"/>
        </w:rPr>
        <w:lastRenderedPageBreak/>
        <mc:AlternateContent>
          <mc:Choice Requires="wps">
            <w:drawing>
              <wp:anchor distT="0" distB="0" distL="114300" distR="114300" simplePos="0" relativeHeight="251658248" behindDoc="0" locked="0" layoutInCell="1" allowOverlap="1" wp14:anchorId="5A353D1B" wp14:editId="68BA21AE">
                <wp:simplePos x="0" y="0"/>
                <wp:positionH relativeFrom="margin">
                  <wp:align>left</wp:align>
                </wp:positionH>
                <wp:positionV relativeFrom="paragraph">
                  <wp:posOffset>247015</wp:posOffset>
                </wp:positionV>
                <wp:extent cx="5924550" cy="0"/>
                <wp:effectExtent l="0" t="0" r="0" b="0"/>
                <wp:wrapNone/>
                <wp:docPr id="20187635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4267A80" id="Straight Connector 1" o:spid="_x0000_s1026" alt="&quot;&quot;" style="position:absolute;z-index:251658248;visibility:visible;mso-wrap-style:square;mso-wrap-distance-left:9pt;mso-wrap-distance-top:0;mso-wrap-distance-right:9pt;mso-wrap-distance-bottom:0;mso-position-horizontal:left;mso-position-horizontal-relative:margin;mso-position-vertical:absolute;mso-position-vertical-relative:text" from="0,19.45pt" to="46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" strokecolor="#e97132 [3205]" strokeweight="1.5pt">
                <v:stroke joinstyle="miter"/>
                <w10:wrap anchorx="margin"/>
              </v:line>
            </w:pict>
          </mc:Fallback>
        </mc:AlternateContent>
      </w:r>
      <w:r w:rsidR="00D3782C" w:rsidRPr="002F760F">
        <w:rPr>
          <w:rFonts w:ascii="Arial" w:hAnsi="Arial" w:cs="Arial"/>
          <w:b/>
          <w:bCs/>
          <w:sz w:val="28"/>
          <w:szCs w:val="28"/>
        </w:rPr>
        <w:t>Appendix F: Fabrications Flowchart</w:t>
      </w:r>
    </w:p>
    <w:p w14:paraId="6DB4D4D0" w14:textId="3623BD75" w:rsidR="007F2586" w:rsidRPr="00983AA0" w:rsidRDefault="00983AA0" w:rsidP="007F2586">
      <w:pPr>
        <w:rPr>
          <w:b/>
          <w:bCs/>
        </w:rPr>
      </w:pPr>
      <w:r w:rsidRPr="00983AA0">
        <w:rPr>
          <w:b/>
          <w:bCs/>
        </w:rPr>
        <w:t>Does the equipment I am building qualify for capitalization?</w:t>
      </w:r>
    </w:p>
    <w:bookmarkEnd w:id="20"/>
    <w:p w14:paraId="111EF8BF" w14:textId="77777777" w:rsidR="00D3782C" w:rsidRPr="00EE49B6" w:rsidRDefault="00D3782C" w:rsidP="00D3782C">
      <w:pPr>
        <w:rPr>
          <w:sz w:val="20"/>
          <w:szCs w:val="20"/>
        </w:rPr>
      </w:pPr>
      <w:r w:rsidRPr="00EE49B6">
        <w:rPr>
          <w:sz w:val="20"/>
          <w:szCs w:val="20"/>
        </w:rPr>
        <w:t>A project to build an item that:</w:t>
      </w:r>
    </w:p>
    <w:p w14:paraId="6C3965EA" w14:textId="77777777" w:rsidR="00D3782C" w:rsidRPr="00EE49B6" w:rsidRDefault="00D3782C" w:rsidP="00D3782C">
      <w:pPr>
        <w:pStyle w:val="ListParagraph"/>
        <w:numPr>
          <w:ilvl w:val="0"/>
          <w:numId w:val="59"/>
        </w:numPr>
        <w:spacing w:after="0" w:line="240" w:lineRule="auto"/>
        <w:rPr>
          <w:sz w:val="20"/>
          <w:szCs w:val="20"/>
        </w:rPr>
      </w:pPr>
      <w:r w:rsidRPr="00EE49B6">
        <w:rPr>
          <w:sz w:val="20"/>
          <w:szCs w:val="20"/>
        </w:rPr>
        <w:t xml:space="preserve">is non-expendable, tangible property, physically constructed by Harvard </w:t>
      </w:r>
      <w:proofErr w:type="gramStart"/>
      <w:r w:rsidRPr="00EE49B6">
        <w:rPr>
          <w:sz w:val="20"/>
          <w:szCs w:val="20"/>
        </w:rPr>
        <w:t>personnel;</w:t>
      </w:r>
      <w:proofErr w:type="gramEnd"/>
    </w:p>
    <w:p w14:paraId="7107BA7D" w14:textId="56EDEED1" w:rsidR="00D3782C" w:rsidRPr="00EE49B6" w:rsidRDefault="33D8210A" w:rsidP="00D3782C">
      <w:pPr>
        <w:pStyle w:val="ListParagraph"/>
        <w:numPr>
          <w:ilvl w:val="0"/>
          <w:numId w:val="59"/>
        </w:numPr>
        <w:spacing w:after="0" w:line="240" w:lineRule="auto"/>
        <w:rPr>
          <w:sz w:val="20"/>
          <w:szCs w:val="20"/>
        </w:rPr>
      </w:pPr>
      <w:r w:rsidRPr="091AD4BD">
        <w:rPr>
          <w:sz w:val="20"/>
          <w:szCs w:val="20"/>
        </w:rPr>
        <w:t>has aggregated capitalizable costs of at least $</w:t>
      </w:r>
      <w:r w:rsidR="09B11E3A" w:rsidRPr="091AD4BD">
        <w:rPr>
          <w:sz w:val="20"/>
          <w:szCs w:val="20"/>
        </w:rPr>
        <w:t>10</w:t>
      </w:r>
      <w:r w:rsidRPr="091AD4BD">
        <w:rPr>
          <w:sz w:val="20"/>
          <w:szCs w:val="20"/>
        </w:rPr>
        <w:t>,000</w:t>
      </w:r>
      <w:r w:rsidR="53415DA3" w:rsidRPr="091AD4BD">
        <w:rPr>
          <w:sz w:val="20"/>
          <w:szCs w:val="20"/>
        </w:rPr>
        <w:t xml:space="preserve"> (or</w:t>
      </w:r>
      <w:r w:rsidR="5627D7B0" w:rsidRPr="091AD4BD">
        <w:rPr>
          <w:sz w:val="20"/>
          <w:szCs w:val="20"/>
        </w:rPr>
        <w:t>,</w:t>
      </w:r>
      <w:r w:rsidR="53415DA3" w:rsidRPr="091AD4BD">
        <w:rPr>
          <w:sz w:val="20"/>
          <w:szCs w:val="20"/>
        </w:rPr>
        <w:t xml:space="preserve"> $5,000 or more</w:t>
      </w:r>
      <w:r w:rsidR="1302EB9A" w:rsidRPr="091AD4BD">
        <w:rPr>
          <w:sz w:val="20"/>
          <w:szCs w:val="20"/>
        </w:rPr>
        <w:t xml:space="preserve"> if </w:t>
      </w:r>
      <w:r w:rsidR="1BF36906" w:rsidRPr="091AD4BD">
        <w:rPr>
          <w:sz w:val="20"/>
          <w:szCs w:val="20"/>
        </w:rPr>
        <w:t xml:space="preserve">purchased on a sponsored </w:t>
      </w:r>
      <w:r w:rsidR="00B5547E" w:rsidRPr="00564D75">
        <w:t xml:space="preserve">award </w:t>
      </w:r>
      <w:r w:rsidR="00B5547E">
        <w:t xml:space="preserve">with a </w:t>
      </w:r>
      <w:r w:rsidR="00B5547E" w:rsidRPr="00564D75">
        <w:t xml:space="preserve">start date </w:t>
      </w:r>
      <w:r w:rsidR="00B5547E" w:rsidRPr="00564D75">
        <w:rPr>
          <w:b/>
          <w:bCs/>
        </w:rPr>
        <w:t xml:space="preserve">before </w:t>
      </w:r>
      <w:proofErr w:type="gramStart"/>
      <w:r w:rsidR="00B5547E" w:rsidRPr="00564D75">
        <w:rPr>
          <w:b/>
          <w:bCs/>
        </w:rPr>
        <w:t>07/01/25</w:t>
      </w:r>
      <w:r w:rsidR="00591F00">
        <w:rPr>
          <w:sz w:val="20"/>
          <w:szCs w:val="20"/>
        </w:rPr>
        <w:t>;</w:t>
      </w:r>
      <w:proofErr w:type="gramEnd"/>
    </w:p>
    <w:p w14:paraId="508A509C" w14:textId="77777777" w:rsidR="00D3782C" w:rsidRPr="00EE49B6" w:rsidRDefault="00D3782C" w:rsidP="00D3782C">
      <w:pPr>
        <w:pStyle w:val="ListParagraph"/>
        <w:numPr>
          <w:ilvl w:val="0"/>
          <w:numId w:val="59"/>
        </w:numPr>
        <w:spacing w:after="0" w:line="240" w:lineRule="auto"/>
        <w:rPr>
          <w:sz w:val="20"/>
          <w:szCs w:val="20"/>
        </w:rPr>
      </w:pPr>
      <w:r w:rsidRPr="00EE49B6">
        <w:rPr>
          <w:sz w:val="20"/>
          <w:szCs w:val="20"/>
        </w:rPr>
        <w:t xml:space="preserve">have an expected completion </w:t>
      </w:r>
      <w:proofErr w:type="gramStart"/>
      <w:r w:rsidRPr="00EE49B6">
        <w:rPr>
          <w:sz w:val="20"/>
          <w:szCs w:val="20"/>
        </w:rPr>
        <w:t>date;</w:t>
      </w:r>
      <w:proofErr w:type="gramEnd"/>
    </w:p>
    <w:p w14:paraId="65434C9B" w14:textId="77777777" w:rsidR="00D3782C" w:rsidRPr="00EE49B6" w:rsidRDefault="00D3782C" w:rsidP="00D3782C">
      <w:pPr>
        <w:pStyle w:val="ListParagraph"/>
        <w:numPr>
          <w:ilvl w:val="0"/>
          <w:numId w:val="59"/>
        </w:numPr>
        <w:spacing w:after="0" w:line="240" w:lineRule="auto"/>
        <w:rPr>
          <w:sz w:val="20"/>
          <w:szCs w:val="20"/>
        </w:rPr>
      </w:pPr>
      <w:r w:rsidRPr="00EE49B6">
        <w:rPr>
          <w:sz w:val="20"/>
          <w:szCs w:val="20"/>
        </w:rPr>
        <w:t xml:space="preserve">will have a useful life of one year or </w:t>
      </w:r>
      <w:proofErr w:type="gramStart"/>
      <w:r w:rsidRPr="00EE49B6">
        <w:rPr>
          <w:sz w:val="20"/>
          <w:szCs w:val="20"/>
        </w:rPr>
        <w:t>more;</w:t>
      </w:r>
      <w:proofErr w:type="gramEnd"/>
    </w:p>
    <w:p w14:paraId="61DED1A4" w14:textId="77777777" w:rsidR="00D3782C" w:rsidRPr="00EE49B6" w:rsidRDefault="00D3782C" w:rsidP="00D3782C">
      <w:pPr>
        <w:pStyle w:val="ListParagraph"/>
        <w:numPr>
          <w:ilvl w:val="0"/>
          <w:numId w:val="59"/>
        </w:numPr>
        <w:spacing w:after="0" w:line="240" w:lineRule="auto"/>
        <w:rPr>
          <w:sz w:val="20"/>
          <w:szCs w:val="20"/>
        </w:rPr>
      </w:pPr>
      <w:r w:rsidRPr="00EE49B6">
        <w:rPr>
          <w:sz w:val="20"/>
          <w:szCs w:val="20"/>
        </w:rPr>
        <w:t xml:space="preserve">is made up of parts and materials combined or manufactured to work together as a free-standing </w:t>
      </w:r>
      <w:proofErr w:type="gramStart"/>
      <w:r w:rsidRPr="00EE49B6">
        <w:rPr>
          <w:sz w:val="20"/>
          <w:szCs w:val="20"/>
        </w:rPr>
        <w:t>unit;</w:t>
      </w:r>
      <w:proofErr w:type="gramEnd"/>
    </w:p>
    <w:p w14:paraId="3C1D59AB" w14:textId="77777777" w:rsidR="00D3782C" w:rsidRPr="004B5108" w:rsidRDefault="00D3782C" w:rsidP="00D3782C">
      <w:pPr>
        <w:pStyle w:val="ListParagraph"/>
        <w:numPr>
          <w:ilvl w:val="0"/>
          <w:numId w:val="59"/>
        </w:numPr>
        <w:spacing w:after="0" w:line="240" w:lineRule="auto"/>
        <w:rPr>
          <w:sz w:val="20"/>
          <w:szCs w:val="20"/>
        </w:rPr>
      </w:pPr>
      <w:r w:rsidRPr="00EE49B6">
        <w:rPr>
          <w:sz w:val="20"/>
          <w:szCs w:val="20"/>
        </w:rPr>
        <w:t>and is not simply a multi-compo</w:t>
      </w:r>
      <w:r>
        <w:rPr>
          <w:sz w:val="20"/>
          <w:szCs w:val="20"/>
        </w:rPr>
        <w:t>nent assembly of separate items.</w:t>
      </w:r>
    </w:p>
    <w:p w14:paraId="4D05CDD6" w14:textId="77777777" w:rsidR="00D3782C" w:rsidRPr="00EE49B6" w:rsidRDefault="00D3782C" w:rsidP="00D3782C">
      <w:pPr>
        <w:pStyle w:val="Heading1"/>
        <w:rPr>
          <w:szCs w:val="20"/>
        </w:rPr>
      </w:pPr>
      <w:r>
        <w:rPr>
          <w:noProof/>
        </w:rPr>
        <mc:AlternateContent>
          <mc:Choice Requires="wpg">
            <w:drawing>
              <wp:anchor distT="0" distB="0" distL="114300" distR="114300" simplePos="0" relativeHeight="251658241" behindDoc="0" locked="0" layoutInCell="1" allowOverlap="1" wp14:anchorId="2738A1AC" wp14:editId="429EFB02">
                <wp:simplePos x="0" y="0"/>
                <wp:positionH relativeFrom="column">
                  <wp:posOffset>0</wp:posOffset>
                </wp:positionH>
                <wp:positionV relativeFrom="paragraph">
                  <wp:posOffset>249555</wp:posOffset>
                </wp:positionV>
                <wp:extent cx="6044565" cy="6052820"/>
                <wp:effectExtent l="0" t="0" r="13335" b="24130"/>
                <wp:wrapNone/>
                <wp:docPr id="50949493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44565" cy="6052820"/>
                          <a:chOff x="0" y="0"/>
                          <a:chExt cx="6044946" cy="6053284"/>
                        </a:xfrm>
                      </wpg:grpSpPr>
                      <wps:wsp>
                        <wps:cNvPr id="12" name="Flowchart: Process 12"/>
                        <wps:cNvSpPr/>
                        <wps:spPr>
                          <a:xfrm>
                            <a:off x="1231900" y="0"/>
                            <a:ext cx="3286125" cy="771525"/>
                          </a:xfrm>
                          <a:prstGeom prst="flowChartProcess">
                            <a:avLst/>
                          </a:prstGeom>
                          <a:solidFill>
                            <a:srgbClr val="FFFF00"/>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05F6C" w14:textId="77777777" w:rsidR="00D3782C" w:rsidRPr="00A679FA" w:rsidRDefault="00D3782C" w:rsidP="00D3782C">
                              <w:pPr>
                                <w:adjustRightInd w:val="0"/>
                                <w:spacing w:line="288" w:lineRule="auto"/>
                                <w:jc w:val="center"/>
                                <w:rPr>
                                  <w:bCs/>
                                  <w:color w:val="000000"/>
                                  <w:sz w:val="20"/>
                                  <w:szCs w:val="20"/>
                                </w:rPr>
                              </w:pPr>
                              <w:r w:rsidRPr="00A679FA">
                                <w:rPr>
                                  <w:bCs/>
                                  <w:color w:val="000000"/>
                                  <w:sz w:val="20"/>
                                  <w:szCs w:val="20"/>
                                </w:rPr>
                                <w:t>Is it prototyping for reproduction?</w:t>
                              </w:r>
                            </w:p>
                            <w:p w14:paraId="6B598E05" w14:textId="77777777" w:rsidR="00D3782C" w:rsidRPr="00A679FA" w:rsidRDefault="00D3782C" w:rsidP="00D3782C">
                              <w:pPr>
                                <w:jc w:val="center"/>
                                <w:rPr>
                                  <w:sz w:val="20"/>
                                  <w:szCs w:val="20"/>
                                </w:rPr>
                              </w:pPr>
                              <w:r w:rsidRPr="00A679FA">
                                <w:rPr>
                                  <w:bCs/>
                                  <w:color w:val="000000"/>
                                  <w:sz w:val="20"/>
                                  <w:szCs w:val="20"/>
                                </w:rPr>
                                <w:t>(</w:t>
                              </w:r>
                              <w:r w:rsidRPr="00A679FA">
                                <w:rPr>
                                  <w:bCs/>
                                  <w:i/>
                                  <w:iCs/>
                                  <w:color w:val="000000"/>
                                  <w:sz w:val="20"/>
                                  <w:szCs w:val="20"/>
                                </w:rPr>
                                <w:t>Prototyping: Iterative design which moves toward a preliminary model to prove utility prior to production</w:t>
                              </w:r>
                              <w:r w:rsidRPr="00A679FA">
                                <w:rPr>
                                  <w:bCs/>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Process 13"/>
                        <wps:cNvSpPr/>
                        <wps:spPr>
                          <a:xfrm>
                            <a:off x="2019300" y="1066800"/>
                            <a:ext cx="1866900" cy="771525"/>
                          </a:xfrm>
                          <a:prstGeom prst="flowChartProcess">
                            <a:avLst/>
                          </a:prstGeom>
                          <a:solidFill>
                            <a:srgbClr val="FFFF00"/>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14FF3" w14:textId="77777777" w:rsidR="00D3782C" w:rsidRPr="001A1790"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it a deliverable of a sponsored 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Process 14"/>
                        <wps:cNvSpPr/>
                        <wps:spPr>
                          <a:xfrm>
                            <a:off x="2019300" y="2114550"/>
                            <a:ext cx="1866900" cy="771525"/>
                          </a:xfrm>
                          <a:prstGeom prst="flowChartProcess">
                            <a:avLst/>
                          </a:prstGeom>
                          <a:solidFill>
                            <a:srgbClr val="FFFF00"/>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12ECE" w14:textId="77777777" w:rsidR="00D3782C" w:rsidRPr="00A679FA"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79F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 reasonably certain completion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Process 15"/>
                        <wps:cNvSpPr/>
                        <wps:spPr>
                          <a:xfrm>
                            <a:off x="2019300" y="3130550"/>
                            <a:ext cx="1866900" cy="771525"/>
                          </a:xfrm>
                          <a:prstGeom prst="flowChartProcess">
                            <a:avLst/>
                          </a:prstGeom>
                          <a:solidFill>
                            <a:srgbClr val="FFFF00"/>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BAA1E" w14:textId="77777777" w:rsidR="00D3782C" w:rsidRPr="001A1790"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 previously established design plan that is not experimental in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Process 16"/>
                        <wps:cNvSpPr/>
                        <wps:spPr>
                          <a:xfrm>
                            <a:off x="2019173" y="4152581"/>
                            <a:ext cx="1866900" cy="869883"/>
                          </a:xfrm>
                          <a:prstGeom prst="flowChartProcess">
                            <a:avLst/>
                          </a:prstGeom>
                          <a:solidFill>
                            <a:srgbClr val="FFFF00"/>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63B1D" w14:textId="77777777" w:rsidR="00D3782C" w:rsidRPr="001A1790"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the completed unit be placed in serv</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 to generate useful results in</w:t>
                              </w: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 of Harvar</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ctagon 17"/>
                        <wps:cNvSpPr/>
                        <wps:spPr>
                          <a:xfrm>
                            <a:off x="0" y="4616450"/>
                            <a:ext cx="1868064" cy="1436834"/>
                          </a:xfrm>
                          <a:prstGeom prst="octago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5B1BD" w14:textId="77777777" w:rsidR="00D3782C" w:rsidRDefault="00D3782C" w:rsidP="00D3782C">
                              <w:pPr>
                                <w:ind w:right="60"/>
                                <w:jc w:val="center"/>
                                <w:rPr>
                                  <w:sz w:val="20"/>
                                  <w:szCs w:val="20"/>
                                </w:rPr>
                              </w:pPr>
                              <w:r w:rsidRPr="0041593A">
                                <w:rPr>
                                  <w:sz w:val="20"/>
                                  <w:szCs w:val="20"/>
                                </w:rPr>
                                <w:t>Research &amp; Development</w:t>
                              </w:r>
                            </w:p>
                            <w:p w14:paraId="6410571B" w14:textId="77777777" w:rsidR="00D3782C" w:rsidRDefault="00D3782C" w:rsidP="00D3782C">
                              <w:pPr>
                                <w:ind w:right="60"/>
                                <w:jc w:val="center"/>
                                <w:rPr>
                                  <w:sz w:val="20"/>
                                  <w:szCs w:val="20"/>
                                </w:rPr>
                              </w:pPr>
                              <w:r w:rsidRPr="0041593A">
                                <w:rPr>
                                  <w:sz w:val="20"/>
                                  <w:szCs w:val="20"/>
                                </w:rPr>
                                <w:t>(Not a fabrication)</w:t>
                              </w:r>
                            </w:p>
                            <w:p w14:paraId="61EA9088" w14:textId="77777777" w:rsidR="00D3782C" w:rsidRPr="00DC7447" w:rsidRDefault="00D3782C" w:rsidP="00D3782C">
                              <w:pPr>
                                <w:ind w:right="60"/>
                                <w:jc w:val="center"/>
                                <w:rPr>
                                  <w:sz w:val="8"/>
                                  <w:szCs w:val="8"/>
                                </w:rPr>
                              </w:pPr>
                            </w:p>
                            <w:p w14:paraId="7EB7968E" w14:textId="77777777" w:rsidR="00D3782C" w:rsidRDefault="00D3782C" w:rsidP="00D3782C">
                              <w:pPr>
                                <w:ind w:right="60"/>
                                <w:jc w:val="center"/>
                                <w:rPr>
                                  <w:sz w:val="20"/>
                                  <w:szCs w:val="20"/>
                                </w:rPr>
                              </w:pPr>
                              <w:r w:rsidRPr="0041593A">
                                <w:rPr>
                                  <w:sz w:val="20"/>
                                  <w:szCs w:val="20"/>
                                </w:rPr>
                                <w:t>Takes full IDC</w:t>
                              </w:r>
                            </w:p>
                            <w:p w14:paraId="6417CE07" w14:textId="77777777" w:rsidR="00D3782C" w:rsidRPr="00DC7447" w:rsidRDefault="00D3782C" w:rsidP="00D3782C">
                              <w:pPr>
                                <w:ind w:right="60"/>
                                <w:jc w:val="center"/>
                                <w:rPr>
                                  <w:sz w:val="8"/>
                                  <w:szCs w:val="8"/>
                                </w:rPr>
                              </w:pPr>
                            </w:p>
                            <w:p w14:paraId="0047D9E8" w14:textId="77777777" w:rsidR="00D3782C" w:rsidRPr="0041593A" w:rsidRDefault="00D3782C" w:rsidP="00D3782C">
                              <w:pPr>
                                <w:ind w:right="60"/>
                                <w:jc w:val="center"/>
                                <w:rPr>
                                  <w:sz w:val="20"/>
                                  <w:szCs w:val="20"/>
                                </w:rPr>
                              </w:pPr>
                              <w:r w:rsidRPr="0041593A">
                                <w:rPr>
                                  <w:sz w:val="20"/>
                                  <w:szCs w:val="20"/>
                                </w:rPr>
                                <w:t>Not Capitalized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ctagon 18"/>
                        <wps:cNvSpPr/>
                        <wps:spPr>
                          <a:xfrm>
                            <a:off x="4362450" y="4616450"/>
                            <a:ext cx="1682496" cy="1435608"/>
                          </a:xfrm>
                          <a:prstGeom prst="octago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8C8BE" w14:textId="77777777" w:rsidR="00D3782C" w:rsidRPr="00E13FBC" w:rsidRDefault="00D3782C" w:rsidP="00D3782C">
                              <w:pPr>
                                <w:jc w:val="center"/>
                                <w:rPr>
                                  <w:sz w:val="20"/>
                                  <w:szCs w:val="20"/>
                                </w:rPr>
                              </w:pPr>
                              <w:r w:rsidRPr="00E13FBC">
                                <w:rPr>
                                  <w:sz w:val="20"/>
                                  <w:szCs w:val="20"/>
                                </w:rPr>
                                <w:t>A fabrication</w:t>
                              </w:r>
                            </w:p>
                            <w:p w14:paraId="52F9F7CA" w14:textId="77777777" w:rsidR="00D3782C" w:rsidRPr="00E13FBC" w:rsidRDefault="00D3782C" w:rsidP="00D3782C">
                              <w:pPr>
                                <w:jc w:val="center"/>
                                <w:rPr>
                                  <w:sz w:val="20"/>
                                  <w:szCs w:val="20"/>
                                </w:rPr>
                              </w:pPr>
                            </w:p>
                            <w:p w14:paraId="5AA3E742" w14:textId="77777777" w:rsidR="00D3782C" w:rsidRDefault="00D3782C" w:rsidP="00D3782C">
                              <w:pPr>
                                <w:jc w:val="center"/>
                                <w:rPr>
                                  <w:sz w:val="20"/>
                                  <w:szCs w:val="20"/>
                                </w:rPr>
                              </w:pPr>
                              <w:r w:rsidRPr="00E13FBC">
                                <w:rPr>
                                  <w:sz w:val="20"/>
                                  <w:szCs w:val="20"/>
                                </w:rPr>
                                <w:t>Does not take IDC</w:t>
                              </w:r>
                            </w:p>
                            <w:p w14:paraId="5CEBB7E0" w14:textId="77777777" w:rsidR="00D3782C" w:rsidRPr="00E13FBC" w:rsidRDefault="00D3782C" w:rsidP="00D3782C">
                              <w:pPr>
                                <w:jc w:val="center"/>
                                <w:rPr>
                                  <w:sz w:val="20"/>
                                  <w:szCs w:val="20"/>
                                </w:rPr>
                              </w:pPr>
                            </w:p>
                            <w:p w14:paraId="59F9F19A" w14:textId="77777777" w:rsidR="00D3782C" w:rsidRPr="00E13FBC" w:rsidRDefault="00D3782C" w:rsidP="00D3782C">
                              <w:pPr>
                                <w:jc w:val="center"/>
                                <w:rPr>
                                  <w:sz w:val="20"/>
                                  <w:szCs w:val="20"/>
                                </w:rPr>
                              </w:pPr>
                              <w:r w:rsidRPr="00E13FBC">
                                <w:rPr>
                                  <w:sz w:val="20"/>
                                  <w:szCs w:val="20"/>
                                </w:rPr>
                                <w:t>Capitalized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flipH="1">
                            <a:off x="2921000" y="768350"/>
                            <a:ext cx="9525" cy="295275"/>
                          </a:xfrm>
                          <a:prstGeom prst="straightConnector1">
                            <a:avLst/>
                          </a:prstGeom>
                          <a:ln w="381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2921000" y="1841500"/>
                            <a:ext cx="9525" cy="295275"/>
                          </a:xfrm>
                          <a:prstGeom prst="straightConnector1">
                            <a:avLst/>
                          </a:prstGeom>
                          <a:ln w="381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a:off x="2921000" y="2882900"/>
                            <a:ext cx="9525" cy="295275"/>
                          </a:xfrm>
                          <a:prstGeom prst="straightConnector1">
                            <a:avLst/>
                          </a:prstGeom>
                          <a:ln w="381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2921000" y="3905250"/>
                            <a:ext cx="9525" cy="295275"/>
                          </a:xfrm>
                          <a:prstGeom prst="straightConnector1">
                            <a:avLst/>
                          </a:prstGeom>
                          <a:ln w="381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3073400" y="768350"/>
                            <a:ext cx="628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8C870"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sidRPr="001A1790">
                                <w:rPr>
                                  <w:b/>
                                  <w:color w:val="92D050"/>
                                  <w14:textOutline w14:w="9525" w14:cap="rnd" w14:cmpd="sng" w14:algn="ctr">
                                    <w14:solidFill>
                                      <w14:srgbClr w14:val="92D050"/>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3073400" y="1860550"/>
                            <a:ext cx="628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942B1"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sidRPr="001A1790">
                                <w:rPr>
                                  <w:b/>
                                  <w:color w:val="92D050"/>
                                  <w14:textOutline w14:w="9525" w14:cap="rnd" w14:cmpd="sng" w14:algn="ctr">
                                    <w14:solidFill>
                                      <w14:srgbClr w14:val="92D050"/>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3073400" y="2882900"/>
                            <a:ext cx="628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2C4B19"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Pr>
                                  <w:b/>
                                  <w:color w:val="92D050"/>
                                  <w14:textOutline w14:w="9525" w14:cap="rnd" w14:cmpd="sng" w14:algn="ctr">
                                    <w14:solidFill>
                                      <w14:srgbClr w14:val="92D05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073400" y="3898900"/>
                            <a:ext cx="628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A664A"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Pr>
                                  <w:b/>
                                  <w:color w:val="92D050"/>
                                  <w14:textOutline w14:w="9525" w14:cap="rnd" w14:cmpd="sng" w14:algn="ctr">
                                    <w14:solidFill>
                                      <w14:srgbClr w14:val="92D05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Elbow Connector 28"/>
                        <wps:cNvCnPr/>
                        <wps:spPr>
                          <a:xfrm>
                            <a:off x="2921000" y="4921250"/>
                            <a:ext cx="1438275" cy="466725"/>
                          </a:xfrm>
                          <a:prstGeom prst="bentConnector3">
                            <a:avLst>
                              <a:gd name="adj1" fmla="val 331"/>
                            </a:avLst>
                          </a:prstGeom>
                          <a:ln w="381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Text Box 29"/>
                        <wps:cNvSpPr txBox="1"/>
                        <wps:spPr>
                          <a:xfrm>
                            <a:off x="3073400" y="5022850"/>
                            <a:ext cx="628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03DA0"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Pr>
                                  <w:b/>
                                  <w:color w:val="92D050"/>
                                  <w14:textOutline w14:w="9525" w14:cap="rnd" w14:cmpd="sng" w14:algn="ctr">
                                    <w14:solidFill>
                                      <w14:srgbClr w14:val="92D05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38A1AC" id="Group 1" o:spid="_x0000_s1026" alt="&quot;&quot;" style="position:absolute;margin-left:0;margin-top:19.65pt;width:475.95pt;height:476.6pt;z-index:251658241" coordsize="60449,6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">
                <v:shapetype id="_x0000_t109" coordsize="21600,21600" o:spt="109" path="m,l,21600r21600,l21600,xe">
                  <v:stroke joinstyle="miter"/>
                  <v:path gradientshapeok="t" o:connecttype="rect"/>
                </v:shapetype>
                <v:shape id="Flowchart: Process 12" o:spid="_x0000_s1027" type="#_x0000_t109" style="position:absolute;left:12319;width:3286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" fillcolor="yellow" strokecolor="#b7d4ef [671]" strokeweight="1pt">
                  <v:textbox>
                    <w:txbxContent>
                      <w:p w14:paraId="2A005F6C" w14:textId="77777777" w:rsidR="00D3782C" w:rsidRPr="00A679FA" w:rsidRDefault="00D3782C" w:rsidP="00D3782C">
                        <w:pPr>
                          <w:adjustRightInd w:val="0"/>
                          <w:spacing w:line="288" w:lineRule="auto"/>
                          <w:jc w:val="center"/>
                          <w:rPr>
                            <w:bCs/>
                            <w:color w:val="000000"/>
                            <w:sz w:val="20"/>
                            <w:szCs w:val="20"/>
                          </w:rPr>
                        </w:pPr>
                        <w:r w:rsidRPr="00A679FA">
                          <w:rPr>
                            <w:bCs/>
                            <w:color w:val="000000"/>
                            <w:sz w:val="20"/>
                            <w:szCs w:val="20"/>
                          </w:rPr>
                          <w:t>Is it prototyping for reproduction?</w:t>
                        </w:r>
                      </w:p>
                      <w:p w14:paraId="6B598E05" w14:textId="77777777" w:rsidR="00D3782C" w:rsidRPr="00A679FA" w:rsidRDefault="00D3782C" w:rsidP="00D3782C">
                        <w:pPr>
                          <w:jc w:val="center"/>
                          <w:rPr>
                            <w:sz w:val="20"/>
                            <w:szCs w:val="20"/>
                          </w:rPr>
                        </w:pPr>
                        <w:r w:rsidRPr="00A679FA">
                          <w:rPr>
                            <w:bCs/>
                            <w:color w:val="000000"/>
                            <w:sz w:val="20"/>
                            <w:szCs w:val="20"/>
                          </w:rPr>
                          <w:t>(</w:t>
                        </w:r>
                        <w:r w:rsidRPr="00A679FA">
                          <w:rPr>
                            <w:bCs/>
                            <w:i/>
                            <w:iCs/>
                            <w:color w:val="000000"/>
                            <w:sz w:val="20"/>
                            <w:szCs w:val="20"/>
                          </w:rPr>
                          <w:t>Prototyping: Iterative design which moves toward a preliminary model to prove utility prior to production</w:t>
                        </w:r>
                        <w:r w:rsidRPr="00A679FA">
                          <w:rPr>
                            <w:bCs/>
                            <w:color w:val="000000"/>
                            <w:sz w:val="20"/>
                            <w:szCs w:val="20"/>
                          </w:rPr>
                          <w:t>.)</w:t>
                        </w:r>
                      </w:p>
                    </w:txbxContent>
                  </v:textbox>
                </v:shape>
                <v:shape id="Flowchart: Process 13" o:spid="_x0000_s1028" type="#_x0000_t109" style="position:absolute;left:20193;top:10668;width:1866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" fillcolor="yellow" strokecolor="#b7d4ef [671]" strokeweight="1pt">
                  <v:textbox>
                    <w:txbxContent>
                      <w:p w14:paraId="4FE14FF3" w14:textId="77777777" w:rsidR="00D3782C" w:rsidRPr="001A1790"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it a deliverable of a sponsored award?</w:t>
                        </w:r>
                      </w:p>
                    </w:txbxContent>
                  </v:textbox>
                </v:shape>
                <v:shape id="Flowchart: Process 14" o:spid="_x0000_s1029" type="#_x0000_t109" style="position:absolute;left:20193;top:21145;width:1866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" fillcolor="yellow" strokecolor="#b7d4ef [671]" strokeweight="1pt">
                  <v:textbox>
                    <w:txbxContent>
                      <w:p w14:paraId="4C012ECE" w14:textId="77777777" w:rsidR="00D3782C" w:rsidRPr="00A679FA"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79F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 reasonably certain completion date?</w:t>
                        </w:r>
                      </w:p>
                    </w:txbxContent>
                  </v:textbox>
                </v:shape>
                <v:shape id="Flowchart: Process 15" o:spid="_x0000_s1030" type="#_x0000_t109" style="position:absolute;left:20193;top:31305;width:1866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" fillcolor="yellow" strokecolor="#b7d4ef [671]" strokeweight="1pt">
                  <v:textbox>
                    <w:txbxContent>
                      <w:p w14:paraId="535BAA1E" w14:textId="77777777" w:rsidR="00D3782C" w:rsidRPr="001A1790"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 previously established design plan that is not experimental in nature?</w:t>
                        </w:r>
                      </w:p>
                    </w:txbxContent>
                  </v:textbox>
                </v:shape>
                <v:shape id="Flowchart: Process 16" o:spid="_x0000_s1031" type="#_x0000_t109" style="position:absolute;left:20191;top:41525;width:18669;height: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" fillcolor="yellow" strokecolor="#b7d4ef [671]" strokeweight="1pt">
                  <v:textbox>
                    <w:txbxContent>
                      <w:p w14:paraId="78963B1D" w14:textId="77777777" w:rsidR="00D3782C" w:rsidRPr="001A1790" w:rsidRDefault="00D3782C" w:rsidP="00D3782C">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the completed unit be placed in serv</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 to generate useful results in</w:t>
                        </w: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 of Harvar</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1A179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research?</w:t>
                        </w:r>
                      </w:p>
                    </w:txbxContent>
                  </v:textbox>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7" o:spid="_x0000_s1032" type="#_x0000_t10" style="position:absolute;top:46164;width:18680;height:1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" fillcolor="red" strokecolor="red" strokeweight="1pt">
                  <v:textbox>
                    <w:txbxContent>
                      <w:p w14:paraId="1FD5B1BD" w14:textId="77777777" w:rsidR="00D3782C" w:rsidRDefault="00D3782C" w:rsidP="00D3782C">
                        <w:pPr>
                          <w:ind w:right="60"/>
                          <w:jc w:val="center"/>
                          <w:rPr>
                            <w:sz w:val="20"/>
                            <w:szCs w:val="20"/>
                          </w:rPr>
                        </w:pPr>
                        <w:r w:rsidRPr="0041593A">
                          <w:rPr>
                            <w:sz w:val="20"/>
                            <w:szCs w:val="20"/>
                          </w:rPr>
                          <w:t>Research &amp; Development</w:t>
                        </w:r>
                      </w:p>
                      <w:p w14:paraId="6410571B" w14:textId="77777777" w:rsidR="00D3782C" w:rsidRDefault="00D3782C" w:rsidP="00D3782C">
                        <w:pPr>
                          <w:ind w:right="60"/>
                          <w:jc w:val="center"/>
                          <w:rPr>
                            <w:sz w:val="20"/>
                            <w:szCs w:val="20"/>
                          </w:rPr>
                        </w:pPr>
                        <w:r w:rsidRPr="0041593A">
                          <w:rPr>
                            <w:sz w:val="20"/>
                            <w:szCs w:val="20"/>
                          </w:rPr>
                          <w:t>(Not a fabrication)</w:t>
                        </w:r>
                      </w:p>
                      <w:p w14:paraId="61EA9088" w14:textId="77777777" w:rsidR="00D3782C" w:rsidRPr="00DC7447" w:rsidRDefault="00D3782C" w:rsidP="00D3782C">
                        <w:pPr>
                          <w:ind w:right="60"/>
                          <w:jc w:val="center"/>
                          <w:rPr>
                            <w:sz w:val="8"/>
                            <w:szCs w:val="8"/>
                          </w:rPr>
                        </w:pPr>
                      </w:p>
                      <w:p w14:paraId="7EB7968E" w14:textId="77777777" w:rsidR="00D3782C" w:rsidRDefault="00D3782C" w:rsidP="00D3782C">
                        <w:pPr>
                          <w:ind w:right="60"/>
                          <w:jc w:val="center"/>
                          <w:rPr>
                            <w:sz w:val="20"/>
                            <w:szCs w:val="20"/>
                          </w:rPr>
                        </w:pPr>
                        <w:r w:rsidRPr="0041593A">
                          <w:rPr>
                            <w:sz w:val="20"/>
                            <w:szCs w:val="20"/>
                          </w:rPr>
                          <w:t>Takes full IDC</w:t>
                        </w:r>
                      </w:p>
                      <w:p w14:paraId="6417CE07" w14:textId="77777777" w:rsidR="00D3782C" w:rsidRPr="00DC7447" w:rsidRDefault="00D3782C" w:rsidP="00D3782C">
                        <w:pPr>
                          <w:ind w:right="60"/>
                          <w:jc w:val="center"/>
                          <w:rPr>
                            <w:sz w:val="8"/>
                            <w:szCs w:val="8"/>
                          </w:rPr>
                        </w:pPr>
                      </w:p>
                      <w:p w14:paraId="0047D9E8" w14:textId="77777777" w:rsidR="00D3782C" w:rsidRPr="0041593A" w:rsidRDefault="00D3782C" w:rsidP="00D3782C">
                        <w:pPr>
                          <w:ind w:right="60"/>
                          <w:jc w:val="center"/>
                          <w:rPr>
                            <w:sz w:val="20"/>
                            <w:szCs w:val="20"/>
                          </w:rPr>
                        </w:pPr>
                        <w:r w:rsidRPr="0041593A">
                          <w:rPr>
                            <w:sz w:val="20"/>
                            <w:szCs w:val="20"/>
                          </w:rPr>
                          <w:t>Not Capitalized</w:t>
                        </w:r>
                      </w:p>
                    </w:txbxContent>
                  </v:textbox>
                </v:shape>
                <v:shape id="Octagon 18" o:spid="_x0000_s1033" type="#_x0000_t10" style="position:absolute;left:43624;top:46164;width:16825;height:1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" fillcolor="red" strokecolor="red" strokeweight="1pt">
                  <v:textbox>
                    <w:txbxContent>
                      <w:p w14:paraId="33B8C8BE" w14:textId="77777777" w:rsidR="00D3782C" w:rsidRPr="00E13FBC" w:rsidRDefault="00D3782C" w:rsidP="00D3782C">
                        <w:pPr>
                          <w:jc w:val="center"/>
                          <w:rPr>
                            <w:sz w:val="20"/>
                            <w:szCs w:val="20"/>
                          </w:rPr>
                        </w:pPr>
                        <w:r w:rsidRPr="00E13FBC">
                          <w:rPr>
                            <w:sz w:val="20"/>
                            <w:szCs w:val="20"/>
                          </w:rPr>
                          <w:t>A fabrication</w:t>
                        </w:r>
                      </w:p>
                      <w:p w14:paraId="52F9F7CA" w14:textId="77777777" w:rsidR="00D3782C" w:rsidRPr="00E13FBC" w:rsidRDefault="00D3782C" w:rsidP="00D3782C">
                        <w:pPr>
                          <w:jc w:val="center"/>
                          <w:rPr>
                            <w:sz w:val="20"/>
                            <w:szCs w:val="20"/>
                          </w:rPr>
                        </w:pPr>
                      </w:p>
                      <w:p w14:paraId="5AA3E742" w14:textId="77777777" w:rsidR="00D3782C" w:rsidRDefault="00D3782C" w:rsidP="00D3782C">
                        <w:pPr>
                          <w:jc w:val="center"/>
                          <w:rPr>
                            <w:sz w:val="20"/>
                            <w:szCs w:val="20"/>
                          </w:rPr>
                        </w:pPr>
                        <w:r w:rsidRPr="00E13FBC">
                          <w:rPr>
                            <w:sz w:val="20"/>
                            <w:szCs w:val="20"/>
                          </w:rPr>
                          <w:t>Does not take IDC</w:t>
                        </w:r>
                      </w:p>
                      <w:p w14:paraId="5CEBB7E0" w14:textId="77777777" w:rsidR="00D3782C" w:rsidRPr="00E13FBC" w:rsidRDefault="00D3782C" w:rsidP="00D3782C">
                        <w:pPr>
                          <w:jc w:val="center"/>
                          <w:rPr>
                            <w:sz w:val="20"/>
                            <w:szCs w:val="20"/>
                          </w:rPr>
                        </w:pPr>
                      </w:p>
                      <w:p w14:paraId="59F9F19A" w14:textId="77777777" w:rsidR="00D3782C" w:rsidRPr="00E13FBC" w:rsidRDefault="00D3782C" w:rsidP="00D3782C">
                        <w:pPr>
                          <w:jc w:val="center"/>
                          <w:rPr>
                            <w:sz w:val="20"/>
                            <w:szCs w:val="20"/>
                          </w:rPr>
                        </w:pPr>
                        <w:r w:rsidRPr="00E13FBC">
                          <w:rPr>
                            <w:sz w:val="20"/>
                            <w:szCs w:val="20"/>
                          </w:rPr>
                          <w:t>Capitalized</w:t>
                        </w:r>
                      </w:p>
                    </w:txbxContent>
                  </v:textbox>
                </v:shape>
                <v:shapetype id="_x0000_t32" coordsize="21600,21600" o:spt="32" o:oned="t" path="m,l21600,21600e" filled="f">
                  <v:path arrowok="t" fillok="f" o:connecttype="none"/>
                  <o:lock v:ext="edit" shapetype="t"/>
                </v:shapetype>
                <v:shape id="Straight Arrow Connector 19" o:spid="_x0000_s1034" type="#_x0000_t32" style="position:absolute;left:29210;top:7683;width:95;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" strokecolor="#196b24 [3206]" strokeweight="3pt">
                  <v:stroke endarrow="block" joinstyle="miter"/>
                </v:shape>
                <v:shape id="Straight Arrow Connector 20" o:spid="_x0000_s1035" type="#_x0000_t32" style="position:absolute;left:29210;top:18415;width:95;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" strokecolor="#196b24 [3206]" strokeweight="3pt">
                  <v:stroke endarrow="block" joinstyle="miter"/>
                </v:shape>
                <v:shape id="Straight Arrow Connector 21" o:spid="_x0000_s1036" type="#_x0000_t32" style="position:absolute;left:29210;top:28829;width:95;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" strokecolor="#196b24 [3206]" strokeweight="3pt">
                  <v:stroke endarrow="block" joinstyle="miter"/>
                </v:shape>
                <v:shape id="Straight Arrow Connector 22" o:spid="_x0000_s1037" type="#_x0000_t32" style="position:absolute;left:29210;top:39052;width:95;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" strokecolor="#196b24 [3206]" strokeweight="3pt">
                  <v:stroke endarrow="block" joinstyle="miter"/>
                </v:shape>
                <v:shapetype id="_x0000_t202" coordsize="21600,21600" o:spt="202" path="m,l,21600r21600,l21600,xe">
                  <v:stroke joinstyle="miter"/>
                  <v:path gradientshapeok="t" o:connecttype="rect"/>
                </v:shapetype>
                <v:shape id="Text Box 23" o:spid="_x0000_s1038" type="#_x0000_t202" style="position:absolute;left:30734;top:7683;width:628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9D8C870"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sidRPr="001A1790">
                          <w:rPr>
                            <w:b/>
                            <w:color w:val="92D050"/>
                            <w14:textOutline w14:w="9525" w14:cap="rnd" w14:cmpd="sng" w14:algn="ctr">
                              <w14:solidFill>
                                <w14:srgbClr w14:val="92D050"/>
                              </w14:solidFill>
                              <w14:prstDash w14:val="solid"/>
                              <w14:bevel/>
                            </w14:textOutline>
                          </w:rPr>
                          <w:t>NO</w:t>
                        </w:r>
                      </w:p>
                    </w:txbxContent>
                  </v:textbox>
                </v:shape>
                <v:shape id="Text Box 24" o:spid="_x0000_s1039" type="#_x0000_t202" style="position:absolute;left:30734;top:18605;width:628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D942B1"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sidRPr="001A1790">
                          <w:rPr>
                            <w:b/>
                            <w:color w:val="92D050"/>
                            <w14:textOutline w14:w="9525" w14:cap="rnd" w14:cmpd="sng" w14:algn="ctr">
                              <w14:solidFill>
                                <w14:srgbClr w14:val="92D050"/>
                              </w14:solidFill>
                              <w14:prstDash w14:val="solid"/>
                              <w14:bevel/>
                            </w14:textOutline>
                          </w:rPr>
                          <w:t>NO</w:t>
                        </w:r>
                      </w:p>
                    </w:txbxContent>
                  </v:textbox>
                </v:shape>
                <v:shape id="Text Box 25" o:spid="_x0000_s1040" type="#_x0000_t202" style="position:absolute;left:30734;top:28829;width:628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32C4B19"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Pr>
                            <w:b/>
                            <w:color w:val="92D050"/>
                            <w14:textOutline w14:w="9525" w14:cap="rnd" w14:cmpd="sng" w14:algn="ctr">
                              <w14:solidFill>
                                <w14:srgbClr w14:val="92D050"/>
                              </w14:solidFill>
                              <w14:prstDash w14:val="solid"/>
                              <w14:bevel/>
                            </w14:textOutline>
                          </w:rPr>
                          <w:t>YES</w:t>
                        </w:r>
                      </w:p>
                    </w:txbxContent>
                  </v:textbox>
                </v:shape>
                <v:shape id="Text Box 26" o:spid="_x0000_s1041" type="#_x0000_t202" style="position:absolute;left:30734;top:38989;width:628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07BA664A"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Pr>
                            <w:b/>
                            <w:color w:val="92D050"/>
                            <w14:textOutline w14:w="9525" w14:cap="rnd" w14:cmpd="sng" w14:algn="ctr">
                              <w14:solidFill>
                                <w14:srgbClr w14:val="92D050"/>
                              </w14:solidFill>
                              <w14:prstDash w14:val="solid"/>
                              <w14:bevel/>
                            </w14:textOutline>
                          </w:rPr>
                          <w:t>YES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42" type="#_x0000_t34" style="position:absolute;left:29210;top:49212;width:14382;height:46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" adj="71" strokecolor="#92d050" strokeweight="3pt">
                  <v:stroke endarrow="block"/>
                </v:shape>
                <v:shape id="Text Box 29" o:spid="_x0000_s1043" type="#_x0000_t202" style="position:absolute;left:30734;top:50228;width:628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5403DA0" w14:textId="77777777" w:rsidR="00D3782C" w:rsidRPr="001A1790" w:rsidRDefault="00D3782C" w:rsidP="00D3782C">
                        <w:pPr>
                          <w:rPr>
                            <w:b/>
                            <w:color w:val="92D050"/>
                            <w14:textOutline w14:w="9525" w14:cap="rnd" w14:cmpd="sng" w14:algn="ctr">
                              <w14:solidFill>
                                <w14:srgbClr w14:val="92D050"/>
                              </w14:solidFill>
                              <w14:prstDash w14:val="solid"/>
                              <w14:bevel/>
                            </w14:textOutline>
                          </w:rPr>
                        </w:pPr>
                        <w:r>
                          <w:rPr>
                            <w:b/>
                            <w:color w:val="92D050"/>
                            <w14:textOutline w14:w="9525" w14:cap="rnd" w14:cmpd="sng" w14:algn="ctr">
                              <w14:solidFill>
                                <w14:srgbClr w14:val="92D050"/>
                              </w14:solidFill>
                              <w14:prstDash w14:val="solid"/>
                              <w14:bevel/>
                            </w14:textOutline>
                          </w:rPr>
                          <w:t>YES</w:t>
                        </w:r>
                      </w:p>
                    </w:txbxContent>
                  </v:textbox>
                </v:shape>
              </v:group>
            </w:pict>
          </mc:Fallback>
        </mc:AlternateContent>
      </w:r>
      <w:r>
        <w:rPr>
          <w:noProof/>
        </w:rPr>
        <mc:AlternateContent>
          <mc:Choice Requires="wpg">
            <w:drawing>
              <wp:anchor distT="0" distB="0" distL="114300" distR="114300" simplePos="0" relativeHeight="251658242" behindDoc="0" locked="0" layoutInCell="1" allowOverlap="1" wp14:anchorId="6810460E" wp14:editId="535C681E">
                <wp:simplePos x="0" y="0"/>
                <wp:positionH relativeFrom="column">
                  <wp:posOffset>-495300</wp:posOffset>
                </wp:positionH>
                <wp:positionV relativeFrom="paragraph">
                  <wp:posOffset>289782</wp:posOffset>
                </wp:positionV>
                <wp:extent cx="2476500" cy="5349875"/>
                <wp:effectExtent l="76200" t="0" r="0" b="98425"/>
                <wp:wrapNone/>
                <wp:docPr id="95752850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76500" cy="5349875"/>
                          <a:chOff x="0" y="0"/>
                          <a:chExt cx="2476500" cy="5349875"/>
                        </a:xfrm>
                      </wpg:grpSpPr>
                      <wps:wsp>
                        <wps:cNvPr id="31" name="Elbow Connector 31"/>
                        <wps:cNvCnPr/>
                        <wps:spPr>
                          <a:xfrm flipH="1">
                            <a:off x="457200" y="273050"/>
                            <a:ext cx="1238250" cy="5076825"/>
                          </a:xfrm>
                          <a:prstGeom prst="bentConnector3">
                            <a:avLst>
                              <a:gd name="adj1" fmla="val 137692"/>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H="1">
                            <a:off x="0" y="1428750"/>
                            <a:ext cx="2476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flipH="1">
                            <a:off x="0" y="2419350"/>
                            <a:ext cx="2476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wps:spPr>
                          <a:xfrm flipH="1">
                            <a:off x="0" y="3448050"/>
                            <a:ext cx="2476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wps:spPr>
                          <a:xfrm flipH="1">
                            <a:off x="0" y="4502150"/>
                            <a:ext cx="2476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100" name="Text Box 100"/>
                        <wps:cNvSpPr txBox="1"/>
                        <wps:spPr>
                          <a:xfrm>
                            <a:off x="457200" y="0"/>
                            <a:ext cx="8191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3570E"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sidRPr="00FC4E65">
                                <w:rPr>
                                  <w:b/>
                                  <w:color w:val="2C7FCE" w:themeColor="text2" w:themeTint="99"/>
                                  <w14:textOutline w14:w="9525" w14:cap="rnd" w14:cmpd="sng" w14:algn="ctr">
                                    <w14:solidFill>
                                      <w14:schemeClr w14:val="tx2">
                                        <w14:lumMod w14:val="60000"/>
                                        <w14:lumOff w14:val="40000"/>
                                      </w14:schemeClr>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457200" y="1155700"/>
                            <a:ext cx="8191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934A5"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sidRPr="00FC4E65">
                                <w:rPr>
                                  <w:b/>
                                  <w:color w:val="2C7FCE" w:themeColor="text2" w:themeTint="99"/>
                                  <w14:textOutline w14:w="9525" w14:cap="rnd" w14:cmpd="sng" w14:algn="ctr">
                                    <w14:solidFill>
                                      <w14:schemeClr w14:val="tx2">
                                        <w14:lumMod w14:val="60000"/>
                                        <w14:lumOff w14:val="40000"/>
                                      </w14:schemeClr>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457200" y="2114550"/>
                            <a:ext cx="8191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A7244"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Pr>
                                  <w:b/>
                                  <w:color w:val="2C7FCE" w:themeColor="text2" w:themeTint="99"/>
                                  <w14:textOutline w14:w="9525" w14:cap="rnd" w14:cmpd="sng" w14:algn="ctr">
                                    <w14:solidFill>
                                      <w14:schemeClr w14:val="tx2">
                                        <w14:lumMod w14:val="60000"/>
                                        <w14:lumOff w14:val="40000"/>
                                      </w14:schemeClr>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457200" y="3143250"/>
                            <a:ext cx="8191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99A68"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Pr>
                                  <w:b/>
                                  <w:color w:val="2C7FCE" w:themeColor="text2" w:themeTint="99"/>
                                  <w14:textOutline w14:w="9525" w14:cap="rnd" w14:cmpd="sng" w14:algn="ctr">
                                    <w14:solidFill>
                                      <w14:schemeClr w14:val="tx2">
                                        <w14:lumMod w14:val="60000"/>
                                        <w14:lumOff w14:val="40000"/>
                                      </w14:schemeClr>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457200" y="4171950"/>
                            <a:ext cx="8191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23EAF"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Pr>
                                  <w:b/>
                                  <w:color w:val="2C7FCE" w:themeColor="text2" w:themeTint="99"/>
                                  <w14:textOutline w14:w="9525" w14:cap="rnd" w14:cmpd="sng" w14:algn="ctr">
                                    <w14:solidFill>
                                      <w14:schemeClr w14:val="tx2">
                                        <w14:lumMod w14:val="60000"/>
                                        <w14:lumOff w14:val="40000"/>
                                      </w14:schemeClr>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10460E" id="Group 2" o:spid="_x0000_s1044" alt="&quot;&quot;" style="position:absolute;margin-left:-39pt;margin-top:22.8pt;width:195pt;height:421.25pt;z-index:251658242" coordsize="24765,5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">
                <v:shape id="Elbow Connector 31" o:spid="_x0000_s1045" type="#_x0000_t34" style="position:absolute;left:4572;top:2730;width:12382;height:5076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" adj="29741" strokecolor="#156082 [3204]" strokeweight="3pt">
                  <v:stroke endarrow="block"/>
                </v:shape>
                <v:shape id="Straight Arrow Connector 96" o:spid="_x0000_s1046" type="#_x0000_t32" style="position:absolute;top:14287;width:247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" strokecolor="#156082 [3204]" strokeweight="3pt">
                  <v:stroke endarrow="block" joinstyle="miter"/>
                </v:shape>
                <v:shape id="Straight Arrow Connector 97" o:spid="_x0000_s1047" type="#_x0000_t32" style="position:absolute;top:24193;width:247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" strokecolor="#156082 [3204]" strokeweight="3pt">
                  <v:stroke endarrow="block" joinstyle="miter"/>
                </v:shape>
                <v:shape id="Straight Arrow Connector 98" o:spid="_x0000_s1048" type="#_x0000_t32" style="position:absolute;top:34480;width:247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" strokecolor="#156082 [3204]" strokeweight="3pt">
                  <v:stroke endarrow="block" joinstyle="miter"/>
                </v:shape>
                <v:shape id="Straight Arrow Connector 99" o:spid="_x0000_s1049" type="#_x0000_t32" style="position:absolute;top:45021;width:247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" strokecolor="#156082 [3204]" strokeweight="3pt">
                  <v:stroke endarrow="block" joinstyle="miter"/>
                </v:shape>
                <v:shape id="Text Box 100" o:spid="_x0000_s1050" type="#_x0000_t202" style="position:absolute;left:4572;width:819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" fillcolor="white [3201]" stroked="f" strokeweight=".5pt">
                  <v:textbox>
                    <w:txbxContent>
                      <w:p w14:paraId="3F43570E"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sidRPr="00FC4E65">
                          <w:rPr>
                            <w:b/>
                            <w:color w:val="2C7FCE" w:themeColor="text2" w:themeTint="99"/>
                            <w14:textOutline w14:w="9525" w14:cap="rnd" w14:cmpd="sng" w14:algn="ctr">
                              <w14:solidFill>
                                <w14:schemeClr w14:val="tx2">
                                  <w14:lumMod w14:val="60000"/>
                                  <w14:lumOff w14:val="40000"/>
                                </w14:schemeClr>
                              </w14:solidFill>
                              <w14:prstDash w14:val="solid"/>
                              <w14:bevel/>
                            </w14:textOutline>
                          </w:rPr>
                          <w:t>YES</w:t>
                        </w:r>
                      </w:p>
                    </w:txbxContent>
                  </v:textbox>
                </v:shape>
                <v:shape id="Text Box 101" o:spid="_x0000_s1051" type="#_x0000_t202" style="position:absolute;left:4572;top:11557;width:819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" fillcolor="white [3201]" stroked="f" strokeweight=".5pt">
                  <v:textbox>
                    <w:txbxContent>
                      <w:p w14:paraId="75E934A5"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sidRPr="00FC4E65">
                          <w:rPr>
                            <w:b/>
                            <w:color w:val="2C7FCE" w:themeColor="text2" w:themeTint="99"/>
                            <w14:textOutline w14:w="9525" w14:cap="rnd" w14:cmpd="sng" w14:algn="ctr">
                              <w14:solidFill>
                                <w14:schemeClr w14:val="tx2">
                                  <w14:lumMod w14:val="60000"/>
                                  <w14:lumOff w14:val="40000"/>
                                </w14:schemeClr>
                              </w14:solidFill>
                              <w14:prstDash w14:val="solid"/>
                              <w14:bevel/>
                            </w14:textOutline>
                          </w:rPr>
                          <w:t>YES</w:t>
                        </w:r>
                      </w:p>
                    </w:txbxContent>
                  </v:textbox>
                </v:shape>
                <v:shape id="Text Box 102" o:spid="_x0000_s1052" type="#_x0000_t202" style="position:absolute;left:4572;top:21145;width:819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" fillcolor="white [3201]" stroked="f" strokeweight=".5pt">
                  <v:textbox>
                    <w:txbxContent>
                      <w:p w14:paraId="18CA7244"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Pr>
                            <w:b/>
                            <w:color w:val="2C7FCE" w:themeColor="text2" w:themeTint="99"/>
                            <w14:textOutline w14:w="9525" w14:cap="rnd" w14:cmpd="sng" w14:algn="ctr">
                              <w14:solidFill>
                                <w14:schemeClr w14:val="tx2">
                                  <w14:lumMod w14:val="60000"/>
                                  <w14:lumOff w14:val="40000"/>
                                </w14:schemeClr>
                              </w14:solidFill>
                              <w14:prstDash w14:val="solid"/>
                              <w14:bevel/>
                            </w14:textOutline>
                          </w:rPr>
                          <w:t>NO</w:t>
                        </w:r>
                      </w:p>
                    </w:txbxContent>
                  </v:textbox>
                </v:shape>
                <v:shape id="Text Box 103" o:spid="_x0000_s1053" type="#_x0000_t202" style="position:absolute;left:4572;top:31432;width:819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" fillcolor="white [3201]" stroked="f" strokeweight=".5pt">
                  <v:textbox>
                    <w:txbxContent>
                      <w:p w14:paraId="54E99A68"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Pr>
                            <w:b/>
                            <w:color w:val="2C7FCE" w:themeColor="text2" w:themeTint="99"/>
                            <w14:textOutline w14:w="9525" w14:cap="rnd" w14:cmpd="sng" w14:algn="ctr">
                              <w14:solidFill>
                                <w14:schemeClr w14:val="tx2">
                                  <w14:lumMod w14:val="60000"/>
                                  <w14:lumOff w14:val="40000"/>
                                </w14:schemeClr>
                              </w14:solidFill>
                              <w14:prstDash w14:val="solid"/>
                              <w14:bevel/>
                            </w14:textOutline>
                          </w:rPr>
                          <w:t>NO</w:t>
                        </w:r>
                      </w:p>
                    </w:txbxContent>
                  </v:textbox>
                </v:shape>
                <v:shape id="Text Box 104" o:spid="_x0000_s1054" type="#_x0000_t202" style="position:absolute;left:4572;top:41719;width:819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" fillcolor="white [3201]" stroked="f" strokeweight=".5pt">
                  <v:textbox>
                    <w:txbxContent>
                      <w:p w14:paraId="35623EAF" w14:textId="77777777" w:rsidR="00D3782C" w:rsidRPr="00FC4E65" w:rsidRDefault="00D3782C" w:rsidP="00D3782C">
                        <w:pPr>
                          <w:rPr>
                            <w:b/>
                            <w:color w:val="2C7FCE" w:themeColor="text2" w:themeTint="99"/>
                            <w14:textOutline w14:w="9525" w14:cap="rnd" w14:cmpd="sng" w14:algn="ctr">
                              <w14:solidFill>
                                <w14:schemeClr w14:val="tx2">
                                  <w14:lumMod w14:val="60000"/>
                                  <w14:lumOff w14:val="40000"/>
                                </w14:schemeClr>
                              </w14:solidFill>
                              <w14:prstDash w14:val="solid"/>
                              <w14:bevel/>
                            </w14:textOutline>
                          </w:rPr>
                        </w:pPr>
                        <w:r>
                          <w:rPr>
                            <w:b/>
                            <w:color w:val="2C7FCE" w:themeColor="text2" w:themeTint="99"/>
                            <w14:textOutline w14:w="9525" w14:cap="rnd" w14:cmpd="sng" w14:algn="ctr">
                              <w14:solidFill>
                                <w14:schemeClr w14:val="tx2">
                                  <w14:lumMod w14:val="60000"/>
                                  <w14:lumOff w14:val="40000"/>
                                </w14:schemeClr>
                              </w14:solidFill>
                              <w14:prstDash w14:val="solid"/>
                              <w14:bevel/>
                            </w14:textOutline>
                          </w:rPr>
                          <w:t>NO</w:t>
                        </w:r>
                      </w:p>
                    </w:txbxContent>
                  </v:textbox>
                </v:shape>
              </v:group>
            </w:pict>
          </mc:Fallback>
        </mc:AlternateContent>
      </w:r>
    </w:p>
    <w:p w14:paraId="72B666FA" w14:textId="77777777" w:rsidR="00D3782C" w:rsidRDefault="00D3782C" w:rsidP="00D3782C">
      <w:pPr>
        <w:contextualSpacing/>
      </w:pPr>
    </w:p>
    <w:p w14:paraId="5A9975A9" w14:textId="77777777" w:rsidR="00D3782C" w:rsidRDefault="00D3782C" w:rsidP="00D3782C">
      <w:pPr>
        <w:contextualSpacing/>
      </w:pPr>
    </w:p>
    <w:p w14:paraId="4C43C383" w14:textId="77777777" w:rsidR="00D3782C" w:rsidRDefault="00D3782C" w:rsidP="00D3782C">
      <w:pPr>
        <w:contextualSpacing/>
      </w:pPr>
    </w:p>
    <w:p w14:paraId="5EB060BD" w14:textId="77777777" w:rsidR="00D3782C" w:rsidRDefault="00D3782C" w:rsidP="00D3782C">
      <w:pPr>
        <w:contextualSpacing/>
      </w:pPr>
    </w:p>
    <w:p w14:paraId="2F7C1EEF" w14:textId="77777777" w:rsidR="00D3782C" w:rsidRDefault="00D3782C" w:rsidP="00D3782C">
      <w:pPr>
        <w:contextualSpacing/>
      </w:pPr>
    </w:p>
    <w:p w14:paraId="47BB7C5C" w14:textId="77777777" w:rsidR="00D3782C" w:rsidRDefault="00D3782C" w:rsidP="00D3782C">
      <w:pPr>
        <w:contextualSpacing/>
      </w:pPr>
    </w:p>
    <w:p w14:paraId="7E9E9E79" w14:textId="77777777" w:rsidR="00D3782C" w:rsidRDefault="00D3782C" w:rsidP="00D3782C">
      <w:pPr>
        <w:contextualSpacing/>
      </w:pPr>
    </w:p>
    <w:p w14:paraId="26328BFC" w14:textId="77777777" w:rsidR="00D3782C" w:rsidRDefault="00D3782C" w:rsidP="00D3782C">
      <w:pPr>
        <w:contextualSpacing/>
      </w:pPr>
    </w:p>
    <w:p w14:paraId="7C30F81E" w14:textId="77777777" w:rsidR="00D3782C" w:rsidRDefault="00D3782C" w:rsidP="00D3782C">
      <w:pPr>
        <w:contextualSpacing/>
      </w:pPr>
    </w:p>
    <w:p w14:paraId="7DAB923A" w14:textId="77777777" w:rsidR="00D3782C" w:rsidRDefault="00D3782C" w:rsidP="00D3782C">
      <w:pPr>
        <w:contextualSpacing/>
      </w:pPr>
    </w:p>
    <w:p w14:paraId="3A15BAAD" w14:textId="77777777" w:rsidR="00D3782C" w:rsidRDefault="00D3782C" w:rsidP="00D3782C">
      <w:pPr>
        <w:contextualSpacing/>
      </w:pPr>
    </w:p>
    <w:p w14:paraId="6EA73F35" w14:textId="77777777" w:rsidR="00D3782C" w:rsidRDefault="00D3782C" w:rsidP="00D3782C">
      <w:pPr>
        <w:contextualSpacing/>
      </w:pPr>
    </w:p>
    <w:p w14:paraId="2130D595" w14:textId="77777777" w:rsidR="00D3782C" w:rsidRDefault="00D3782C" w:rsidP="00D3782C">
      <w:pPr>
        <w:contextualSpacing/>
      </w:pPr>
    </w:p>
    <w:p w14:paraId="697E7C62" w14:textId="77777777" w:rsidR="00D3782C" w:rsidRDefault="00D3782C" w:rsidP="00D3782C">
      <w:pPr>
        <w:contextualSpacing/>
      </w:pPr>
    </w:p>
    <w:p w14:paraId="3476B1D7" w14:textId="77777777" w:rsidR="00D3782C" w:rsidRDefault="00D3782C" w:rsidP="00D3782C">
      <w:pPr>
        <w:contextualSpacing/>
      </w:pPr>
    </w:p>
    <w:p w14:paraId="489150B5" w14:textId="77777777" w:rsidR="00D3782C" w:rsidRDefault="00D3782C" w:rsidP="00D3782C">
      <w:pPr>
        <w:contextualSpacing/>
      </w:pPr>
    </w:p>
    <w:p w14:paraId="09D21429" w14:textId="77777777" w:rsidR="00D3782C" w:rsidRDefault="00D3782C" w:rsidP="00D3782C">
      <w:pPr>
        <w:contextualSpacing/>
      </w:pPr>
    </w:p>
    <w:p w14:paraId="5B5C2BA8" w14:textId="77777777" w:rsidR="00D3782C" w:rsidRDefault="00D3782C" w:rsidP="00D3782C">
      <w:pPr>
        <w:contextualSpacing/>
      </w:pPr>
    </w:p>
    <w:p w14:paraId="7A039FCC" w14:textId="77777777" w:rsidR="00D3782C" w:rsidRDefault="00D3782C" w:rsidP="00D3782C">
      <w:pPr>
        <w:contextualSpacing/>
      </w:pPr>
    </w:p>
    <w:p w14:paraId="78165828" w14:textId="77777777" w:rsidR="00D3782C" w:rsidRDefault="00D3782C" w:rsidP="00D3782C">
      <w:pPr>
        <w:contextualSpacing/>
      </w:pPr>
    </w:p>
    <w:p w14:paraId="0C40EAE6" w14:textId="77777777" w:rsidR="00D3782C" w:rsidRDefault="00D3782C" w:rsidP="00D3782C">
      <w:pPr>
        <w:contextualSpacing/>
      </w:pPr>
    </w:p>
    <w:p w14:paraId="3180307A" w14:textId="77777777" w:rsidR="00D3782C" w:rsidRDefault="00D3782C" w:rsidP="00D3782C">
      <w:pPr>
        <w:contextualSpacing/>
      </w:pPr>
    </w:p>
    <w:p w14:paraId="1DD097A2" w14:textId="77777777" w:rsidR="00D3782C" w:rsidRDefault="00D3782C" w:rsidP="00D3782C">
      <w:pPr>
        <w:contextualSpacing/>
      </w:pPr>
    </w:p>
    <w:p w14:paraId="6655D720" w14:textId="77777777" w:rsidR="00D3782C" w:rsidRDefault="00D3782C" w:rsidP="00D3782C">
      <w:pPr>
        <w:contextualSpacing/>
      </w:pPr>
    </w:p>
    <w:p w14:paraId="062AC616" w14:textId="77777777" w:rsidR="00D3782C" w:rsidRDefault="00D3782C" w:rsidP="00D3782C">
      <w:pPr>
        <w:contextualSpacing/>
      </w:pPr>
    </w:p>
    <w:p w14:paraId="31FDFD34" w14:textId="77777777" w:rsidR="00D3782C" w:rsidRDefault="00D3782C" w:rsidP="00D3782C">
      <w:pPr>
        <w:contextualSpacing/>
      </w:pPr>
    </w:p>
    <w:p w14:paraId="77E78B1B" w14:textId="77777777" w:rsidR="00D3782C" w:rsidRDefault="00D3782C" w:rsidP="00D3782C">
      <w:pPr>
        <w:contextualSpacing/>
      </w:pPr>
    </w:p>
    <w:p w14:paraId="08D07523" w14:textId="77777777" w:rsidR="00D3782C" w:rsidRDefault="00D3782C" w:rsidP="00D3782C">
      <w:pPr>
        <w:contextualSpacing/>
      </w:pPr>
    </w:p>
    <w:p w14:paraId="402A699A" w14:textId="77777777" w:rsidR="00D3782C" w:rsidRDefault="00D3782C" w:rsidP="00D3782C">
      <w:pPr>
        <w:contextualSpacing/>
      </w:pPr>
    </w:p>
    <w:p w14:paraId="36220107" w14:textId="77777777" w:rsidR="00D3782C" w:rsidRDefault="00D3782C" w:rsidP="00D3782C">
      <w:pPr>
        <w:contextualSpacing/>
      </w:pPr>
    </w:p>
    <w:p w14:paraId="47A50443" w14:textId="17280517" w:rsidR="00D3782C" w:rsidRDefault="00D3782C" w:rsidP="00D3782C">
      <w:pPr>
        <w:spacing w:after="0" w:line="240" w:lineRule="auto"/>
        <w:rPr>
          <w:rFonts w:ascii="Arial" w:eastAsiaTheme="majorEastAsia" w:hAnsi="Arial" w:cs="Arial"/>
          <w:spacing w:val="-10"/>
          <w:kern w:val="28"/>
          <w:sz w:val="28"/>
          <w:szCs w:val="28"/>
        </w:rPr>
      </w:pPr>
      <w:bookmarkStart w:id="21" w:name="Appendix_F_Definitions"/>
    </w:p>
    <w:p w14:paraId="20A14958" w14:textId="419CAE89" w:rsidR="00D3782C" w:rsidRPr="002F760F" w:rsidRDefault="00D3782C" w:rsidP="002F760F">
      <w:pPr>
        <w:jc w:val="center"/>
        <w:rPr>
          <w:rFonts w:ascii="Arial" w:hAnsi="Arial" w:cs="Arial"/>
          <w:b/>
          <w:bCs/>
          <w:sz w:val="28"/>
          <w:szCs w:val="28"/>
        </w:rPr>
      </w:pPr>
      <w:r w:rsidRPr="002F760F">
        <w:rPr>
          <w:rFonts w:ascii="Arial" w:hAnsi="Arial" w:cs="Arial"/>
          <w:b/>
          <w:bCs/>
          <w:sz w:val="28"/>
          <w:szCs w:val="28"/>
        </w:rPr>
        <w:lastRenderedPageBreak/>
        <w:t xml:space="preserve">Appendix </w:t>
      </w:r>
      <w:bookmarkEnd w:id="21"/>
      <w:r w:rsidRPr="002F760F">
        <w:rPr>
          <w:rFonts w:ascii="Arial" w:hAnsi="Arial" w:cs="Arial"/>
          <w:b/>
          <w:bCs/>
          <w:sz w:val="28"/>
          <w:szCs w:val="28"/>
        </w:rPr>
        <w:t>G: Definitions</w:t>
      </w:r>
    </w:p>
    <w:p w14:paraId="668787FD" w14:textId="77777777" w:rsidR="00D3782C" w:rsidRPr="0028304F" w:rsidRDefault="00D3782C" w:rsidP="00D3782C">
      <w:r>
        <w:rPr>
          <w:noProof/>
        </w:rPr>
        <mc:AlternateContent>
          <mc:Choice Requires="wps">
            <w:drawing>
              <wp:anchor distT="0" distB="0" distL="114300" distR="114300" simplePos="0" relativeHeight="251658247" behindDoc="0" locked="0" layoutInCell="1" allowOverlap="1" wp14:anchorId="1B13295B" wp14:editId="49265576">
                <wp:simplePos x="0" y="0"/>
                <wp:positionH relativeFrom="column">
                  <wp:posOffset>31750</wp:posOffset>
                </wp:positionH>
                <wp:positionV relativeFrom="paragraph">
                  <wp:posOffset>38100</wp:posOffset>
                </wp:positionV>
                <wp:extent cx="5924550" cy="0"/>
                <wp:effectExtent l="0" t="0" r="0" b="0"/>
                <wp:wrapNone/>
                <wp:docPr id="107443927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1374AB9" id="Straight Connector 1"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7878D8A3" w14:textId="1570AF86" w:rsidR="00D3782C" w:rsidRPr="00FB717D" w:rsidDel="002935BF" w:rsidRDefault="00D3782C" w:rsidP="00D3782C">
      <w:r w:rsidRPr="00FB717D" w:rsidDel="002935BF">
        <w:rPr>
          <w:b/>
        </w:rPr>
        <w:t xml:space="preserve">Acquisition Cost: </w:t>
      </w:r>
      <w:r w:rsidRPr="00FB717D" w:rsidDel="002935BF">
        <w:t xml:space="preserve">is the cost of an asset including the cost to ready the asset for its intended use. The acquisition cost of capital equipment includes the purchase price of the item, the cost of any </w:t>
      </w:r>
      <w:r>
        <w:t>upgrades</w:t>
      </w:r>
      <w:r w:rsidRPr="00FB717D" w:rsidDel="002935BF">
        <w:t>, attachments, accessories, or auxiliary apparatus necessary to make it usable for purpose for which it is required</w:t>
      </w:r>
      <w:r>
        <w:t xml:space="preserve"> (e.g., </w:t>
      </w:r>
      <w:r w:rsidRPr="00FB717D" w:rsidDel="002935BF">
        <w:t>costs necessary to obtain and prepare the asset for use, shipping costs, taxes, protective in transit insurance, and installation</w:t>
      </w:r>
      <w:r w:rsidR="00FC0A1C">
        <w:t>)</w:t>
      </w:r>
      <w:r w:rsidRPr="00FB717D" w:rsidDel="002935BF">
        <w:t xml:space="preserve">. The acquisition cost of donated assets is the fair market value at the time of donation. Acquisition </w:t>
      </w:r>
      <w:proofErr w:type="gramStart"/>
      <w:r w:rsidRPr="00FB717D" w:rsidDel="002935BF">
        <w:t>cost does</w:t>
      </w:r>
      <w:proofErr w:type="gramEnd"/>
      <w:r w:rsidRPr="00FB717D" w:rsidDel="002935BF">
        <w:t xml:space="preserve"> not include repairs, service contracts, or supplemental warranties.</w:t>
      </w:r>
    </w:p>
    <w:p w14:paraId="4F1BDC5A" w14:textId="77777777" w:rsidR="00D3782C" w:rsidRDefault="00D3782C" w:rsidP="00D3782C">
      <w:r w:rsidRPr="00FB717D" w:rsidDel="002935BF">
        <w:rPr>
          <w:b/>
        </w:rPr>
        <w:t xml:space="preserve">Additional Functionality: </w:t>
      </w:r>
      <w:r w:rsidRPr="00FB717D" w:rsidDel="002935BF">
        <w:t>an increase in equipment’s condition beyond its current state or an increased range of operations, increase equipment’s useful function or service capacity, or improve the quality of the service(s) de</w:t>
      </w:r>
      <w:r>
        <w:t>livered through equipment’s use</w:t>
      </w:r>
      <w:r w:rsidRPr="00FB717D" w:rsidDel="002935BF">
        <w:t>.</w:t>
      </w:r>
    </w:p>
    <w:p w14:paraId="7AE13B57" w14:textId="77777777" w:rsidR="00D3782C" w:rsidRPr="00FB717D" w:rsidDel="002935BF" w:rsidRDefault="00D3782C" w:rsidP="00D3782C">
      <w:pPr>
        <w:rPr>
          <w:b/>
        </w:rPr>
      </w:pPr>
      <w:r>
        <w:rPr>
          <w:b/>
        </w:rPr>
        <w:t>Alteration</w:t>
      </w:r>
      <w:r w:rsidRPr="00FB717D">
        <w:rPr>
          <w:b/>
        </w:rPr>
        <w:t>:</w:t>
      </w:r>
      <w:r>
        <w:rPr>
          <w:b/>
        </w:rPr>
        <w:t xml:space="preserve"> </w:t>
      </w:r>
      <w:r>
        <w:t>change to the internal structural arrangement or other physical characteristics of an existing asset so that it may be effectively used for a newly designated purpose.</w:t>
      </w:r>
    </w:p>
    <w:p w14:paraId="2DAE5FDC" w14:textId="77777777" w:rsidR="00D3782C" w:rsidRDefault="00D3782C" w:rsidP="00D3782C">
      <w:r w:rsidRPr="00FB717D" w:rsidDel="002935BF">
        <w:rPr>
          <w:b/>
        </w:rPr>
        <w:t>Area</w:t>
      </w:r>
      <w:r>
        <w:rPr>
          <w:b/>
        </w:rPr>
        <w:t xml:space="preserve">: </w:t>
      </w:r>
      <w:r w:rsidRPr="00FB717D" w:rsidDel="002935BF">
        <w:t>includes all Harvard University schools, tubs, local units, affiliate institutions, allied institutions, entities and University-wide initiatives.</w:t>
      </w:r>
    </w:p>
    <w:p w14:paraId="15A03A17" w14:textId="77777777" w:rsidR="00D3782C" w:rsidRPr="0034232C" w:rsidRDefault="00D3782C" w:rsidP="00D3782C">
      <w:pPr>
        <w:rPr>
          <w:b/>
        </w:rPr>
      </w:pPr>
      <w:r w:rsidRPr="00017E03">
        <w:rPr>
          <w:b/>
        </w:rPr>
        <w:t>Betterments:</w:t>
      </w:r>
      <w:r>
        <w:rPr>
          <w:b/>
        </w:rPr>
        <w:t xml:space="preserve"> </w:t>
      </w:r>
      <w:r w:rsidRPr="00846BA9">
        <w:t>See Upgrades.</w:t>
      </w:r>
    </w:p>
    <w:p w14:paraId="3EE13C8D" w14:textId="02FCC033" w:rsidR="00D3782C" w:rsidRDefault="00D3782C" w:rsidP="00D3782C">
      <w:r>
        <w:rPr>
          <w:b/>
        </w:rPr>
        <w:t xml:space="preserve">Capital Equipment: </w:t>
      </w:r>
      <w:r w:rsidRPr="00FB717D">
        <w:t>moveable, tangible property with a useful life of one year or more, and a per-unit acquisition cost of $</w:t>
      </w:r>
      <w:r w:rsidR="00686C4F">
        <w:t>10</w:t>
      </w:r>
      <w:r w:rsidRPr="00FB717D">
        <w:t>,000 or more</w:t>
      </w:r>
      <w:r w:rsidR="00686C4F">
        <w:t xml:space="preserve"> (or, $5,000 or more if purchased on a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686C4F">
        <w:t>)</w:t>
      </w:r>
      <w:r>
        <w:t>,</w:t>
      </w:r>
      <w:r w:rsidRPr="00FB717D">
        <w:t xml:space="preserve"> </w:t>
      </w:r>
      <w:r>
        <w:t>OR</w:t>
      </w:r>
      <w:r w:rsidRPr="00FB717D">
        <w:t xml:space="preserve"> equipment fixed to the building with a useful life of one year or more and a per unit acquisition cost of $</w:t>
      </w:r>
      <w:r>
        <w:t>100,000 or more if individually purchased (no threshold if part of a larger construction project)</w:t>
      </w:r>
      <w:r w:rsidRPr="00FB717D">
        <w:t xml:space="preserve">. Capital equipment includes, for example, scientific equipment, fabrications, software, and donated assets. Capital equipment is recorded on the University’s </w:t>
      </w:r>
      <w:r>
        <w:t>general ledger</w:t>
      </w:r>
      <w:r w:rsidRPr="00FB717D">
        <w:t xml:space="preserve"> as a capital asset and expensed to the capital equipment object code.</w:t>
      </w:r>
    </w:p>
    <w:p w14:paraId="61DCCFE7" w14:textId="77777777" w:rsidR="00D3782C" w:rsidRDefault="00D3782C" w:rsidP="00D3782C">
      <w:r w:rsidRPr="00EB47CB">
        <w:rPr>
          <w:b/>
        </w:rPr>
        <w:t>Capital Leases</w:t>
      </w:r>
      <w:r>
        <w:t xml:space="preserve">: See </w:t>
      </w:r>
      <w:hyperlink r:id="rId96" w:history="1">
        <w:r w:rsidRPr="00426E25">
          <w:rPr>
            <w:rStyle w:val="Hyperlink"/>
            <w:rFonts w:cstheme="minorHAnsi"/>
            <w:szCs w:val="20"/>
          </w:rPr>
          <w:t>Accounting for Leases Policy</w:t>
        </w:r>
      </w:hyperlink>
    </w:p>
    <w:p w14:paraId="6F20B339" w14:textId="77777777" w:rsidR="00D3782C" w:rsidRDefault="00D3782C" w:rsidP="00D3782C">
      <w:r w:rsidRPr="00FB717D" w:rsidDel="002935BF">
        <w:rPr>
          <w:b/>
        </w:rPr>
        <w:t xml:space="preserve">Collections: </w:t>
      </w:r>
      <w:r w:rsidRPr="00FB717D" w:rsidDel="002935BF">
        <w:t xml:space="preserve">works of art, historical and other treasures, or similar assets that meet all of the following criteria: (a) </w:t>
      </w:r>
      <w:r>
        <w:t>t</w:t>
      </w:r>
      <w:r w:rsidRPr="00FB717D" w:rsidDel="002935BF">
        <w:t xml:space="preserve">hey are held for public exhibition, education, or research in furtherance of public service rather than financial gain, (b) </w:t>
      </w:r>
      <w:r>
        <w:t>t</w:t>
      </w:r>
      <w:r w:rsidRPr="00FB717D" w:rsidDel="002935BF">
        <w:t>hey are protected, kept unencumbered, car</w:t>
      </w:r>
      <w:r>
        <w:t>ed for, and preserved, and (c) t</w:t>
      </w:r>
      <w:r w:rsidRPr="00FB717D" w:rsidDel="002935BF">
        <w:t xml:space="preserve">hey are subject to an organizational policy that requires the </w:t>
      </w:r>
      <w:r>
        <w:t xml:space="preserve">use of </w:t>
      </w:r>
      <w:r w:rsidRPr="00FB717D" w:rsidDel="002935BF">
        <w:t xml:space="preserve">proceeds </w:t>
      </w:r>
      <w:r>
        <w:t xml:space="preserve">from </w:t>
      </w:r>
      <w:r w:rsidRPr="00FB717D" w:rsidDel="002935BF">
        <w:t xml:space="preserve">items that are sold to be </w:t>
      </w:r>
      <w:r>
        <w:t>for the acquisition of new collection items, the direct care of existing collections, or both.</w:t>
      </w:r>
    </w:p>
    <w:p w14:paraId="54887789" w14:textId="77777777" w:rsidR="00D3782C" w:rsidRPr="0034232C" w:rsidRDefault="00D3782C" w:rsidP="00D3782C">
      <w:r w:rsidRPr="00FB717D">
        <w:rPr>
          <w:b/>
        </w:rPr>
        <w:t xml:space="preserve">Componentized buildings: </w:t>
      </w:r>
      <w:r w:rsidRPr="00FB717D">
        <w:t>in research buildings, asset components are grouped and depreciated in separate categories with differing useful lives. These components include the shell, roof, finishes, fixed equipment acquired in the course of a construction project.</w:t>
      </w:r>
    </w:p>
    <w:p w14:paraId="125E96EB" w14:textId="77777777" w:rsidR="00D3782C" w:rsidRPr="00436C10" w:rsidRDefault="00D3782C" w:rsidP="00D3782C">
      <w:r>
        <w:rPr>
          <w:b/>
        </w:rPr>
        <w:t xml:space="preserve">Construction Authorization Form (CA): </w:t>
      </w:r>
      <w:r>
        <w:t xml:space="preserve">See </w:t>
      </w:r>
      <w:hyperlink r:id="rId97" w:history="1">
        <w:r w:rsidRPr="00426E25">
          <w:rPr>
            <w:rStyle w:val="Hyperlink"/>
            <w:rFonts w:cstheme="minorHAnsi"/>
            <w:szCs w:val="20"/>
          </w:rPr>
          <w:t>C</w:t>
        </w:r>
        <w:r>
          <w:rPr>
            <w:rStyle w:val="Hyperlink"/>
            <w:rFonts w:cstheme="minorHAnsi"/>
            <w:szCs w:val="20"/>
          </w:rPr>
          <w:t>PATH</w:t>
        </w:r>
        <w:r w:rsidRPr="00426E25">
          <w:rPr>
            <w:rStyle w:val="Hyperlink"/>
            <w:rFonts w:cstheme="minorHAnsi"/>
            <w:szCs w:val="20"/>
          </w:rPr>
          <w:t xml:space="preserve"> system.</w:t>
        </w:r>
      </w:hyperlink>
    </w:p>
    <w:p w14:paraId="51D0682C" w14:textId="77777777" w:rsidR="00D3782C" w:rsidRPr="0034232C" w:rsidDel="002935BF" w:rsidRDefault="00D3782C" w:rsidP="00D3782C">
      <w:r>
        <w:rPr>
          <w:b/>
        </w:rPr>
        <w:t xml:space="preserve">Construction Close Request Form (CCR): </w:t>
      </w:r>
      <w:r>
        <w:t xml:space="preserve">See </w:t>
      </w:r>
      <w:hyperlink r:id="rId98" w:history="1">
        <w:r w:rsidRPr="00426E25">
          <w:rPr>
            <w:rStyle w:val="Hyperlink"/>
            <w:rFonts w:cstheme="minorHAnsi"/>
            <w:szCs w:val="20"/>
          </w:rPr>
          <w:t xml:space="preserve"> C</w:t>
        </w:r>
        <w:r>
          <w:rPr>
            <w:rStyle w:val="Hyperlink"/>
            <w:rFonts w:cstheme="minorHAnsi"/>
            <w:szCs w:val="20"/>
          </w:rPr>
          <w:t>PATH</w:t>
        </w:r>
        <w:r w:rsidRPr="00426E25">
          <w:rPr>
            <w:rStyle w:val="Hyperlink"/>
            <w:rFonts w:cstheme="minorHAnsi"/>
            <w:szCs w:val="20"/>
          </w:rPr>
          <w:t xml:space="preserve"> system.</w:t>
        </w:r>
      </w:hyperlink>
    </w:p>
    <w:p w14:paraId="43393FAB" w14:textId="77777777" w:rsidR="00D3782C" w:rsidRPr="00FB717D" w:rsidRDefault="00D3782C" w:rsidP="00D3782C">
      <w:pPr>
        <w:rPr>
          <w:b/>
        </w:rPr>
      </w:pPr>
      <w:r>
        <w:rPr>
          <w:b/>
        </w:rPr>
        <w:t>CPATH – Capita</w:t>
      </w:r>
      <w:r w:rsidRPr="00FB717D">
        <w:rPr>
          <w:b/>
        </w:rPr>
        <w:t xml:space="preserve">l Plans Projects: </w:t>
      </w:r>
      <w:r w:rsidRPr="00FB717D">
        <w:t xml:space="preserve">Capital Planning at Harvard (CPATH) is an automated, web-based, and centralized system that collects and reports on the University’s annual five-year capital plan. CPATH also provides Schools/Units the opportunity to manage individual project information in their capital plan portfolio throughout the year. All Capital Projects are entered into CPATH as </w:t>
      </w:r>
      <w:r w:rsidRPr="00FB717D">
        <w:lastRenderedPageBreak/>
        <w:t>the first step in the p</w:t>
      </w:r>
      <w:r>
        <w:t>lanning and approval processes.  CPATH houses all capital project forms and approvals.</w:t>
      </w:r>
    </w:p>
    <w:p w14:paraId="064C5B3E" w14:textId="77777777" w:rsidR="00D3782C" w:rsidRPr="00EB47CB" w:rsidRDefault="00D3782C" w:rsidP="00D3782C">
      <w:r w:rsidRPr="00EB47CB">
        <w:rPr>
          <w:b/>
        </w:rPr>
        <w:t>Dispos</w:t>
      </w:r>
      <w:r>
        <w:rPr>
          <w:b/>
        </w:rPr>
        <w:t>al</w:t>
      </w:r>
      <w:r w:rsidRPr="00EB47CB">
        <w:rPr>
          <w:b/>
        </w:rPr>
        <w:t xml:space="preserve">: </w:t>
      </w:r>
      <w:r w:rsidRPr="007044AF">
        <w:t xml:space="preserve">represents the physical removal of an asset from Harvard </w:t>
      </w:r>
      <w:r>
        <w:t>oversight</w:t>
      </w:r>
      <w:r w:rsidRPr="007044AF">
        <w:t xml:space="preserve"> and its removal from OFA.</w:t>
      </w:r>
      <w:r w:rsidRPr="00EB47CB">
        <w:t xml:space="preserve"> </w:t>
      </w:r>
      <w:r>
        <w:t xml:space="preserve">See also </w:t>
      </w:r>
      <w:r w:rsidRPr="009F6E58">
        <w:t>Retirement.</w:t>
      </w:r>
    </w:p>
    <w:p w14:paraId="3A54FE04" w14:textId="77777777" w:rsidR="00D3782C" w:rsidRPr="0034232C" w:rsidRDefault="00D3782C" w:rsidP="00D3782C">
      <w:pPr>
        <w:rPr>
          <w:b/>
        </w:rPr>
      </w:pPr>
      <w:r w:rsidRPr="00017E03">
        <w:rPr>
          <w:b/>
        </w:rPr>
        <w:t>Enhancements:</w:t>
      </w:r>
      <w:r>
        <w:rPr>
          <w:b/>
        </w:rPr>
        <w:t xml:space="preserve"> </w:t>
      </w:r>
      <w:r w:rsidRPr="00D86EBD">
        <w:t>See</w:t>
      </w:r>
      <w:r>
        <w:rPr>
          <w:b/>
        </w:rPr>
        <w:t xml:space="preserve"> Upgrades.</w:t>
      </w:r>
    </w:p>
    <w:p w14:paraId="69A1A489" w14:textId="77777777" w:rsidR="00D3782C" w:rsidRDefault="00D3782C" w:rsidP="00D3782C">
      <w:r w:rsidRPr="00F47B02">
        <w:rPr>
          <w:b/>
        </w:rPr>
        <w:t>Fabrication</w:t>
      </w:r>
      <w:r w:rsidRPr="00F47B02" w:rsidDel="00C30C33">
        <w:rPr>
          <w:b/>
        </w:rPr>
        <w:t xml:space="preserve">: </w:t>
      </w:r>
      <w:r w:rsidRPr="008A6671">
        <w:rPr>
          <w:w w:val="103"/>
        </w:rPr>
        <w:t>Fabrications</w:t>
      </w:r>
      <w:r w:rsidRPr="008A6671">
        <w:rPr>
          <w:spacing w:val="2"/>
        </w:rPr>
        <w:t xml:space="preserve"> </w:t>
      </w:r>
      <w:r w:rsidRPr="008A6671">
        <w:rPr>
          <w:w w:val="103"/>
        </w:rPr>
        <w:t>consist</w:t>
      </w:r>
      <w:r w:rsidRPr="008A6671">
        <w:rPr>
          <w:spacing w:val="2"/>
        </w:rPr>
        <w:t xml:space="preserve"> </w:t>
      </w:r>
      <w:r w:rsidRPr="008A6671">
        <w:rPr>
          <w:w w:val="103"/>
        </w:rPr>
        <w:t>of</w:t>
      </w:r>
      <w:r w:rsidRPr="008A6671">
        <w:rPr>
          <w:spacing w:val="2"/>
        </w:rPr>
        <w:t xml:space="preserve"> </w:t>
      </w:r>
      <w:proofErr w:type="gramStart"/>
      <w:r w:rsidRPr="008A6671">
        <w:rPr>
          <w:w w:val="103"/>
        </w:rPr>
        <w:t>non</w:t>
      </w:r>
      <w:r w:rsidRPr="008A6671">
        <w:rPr>
          <w:w w:val="34"/>
        </w:rPr>
        <w:t>-­‐</w:t>
      </w:r>
      <w:proofErr w:type="gramEnd"/>
      <w:r w:rsidRPr="008A6671">
        <w:rPr>
          <w:w w:val="103"/>
        </w:rPr>
        <w:t>expendable,</w:t>
      </w:r>
      <w:r w:rsidRPr="008A6671">
        <w:rPr>
          <w:spacing w:val="2"/>
        </w:rPr>
        <w:t xml:space="preserve"> </w:t>
      </w:r>
      <w:r w:rsidRPr="008A6671">
        <w:rPr>
          <w:w w:val="103"/>
        </w:rPr>
        <w:t>tangible</w:t>
      </w:r>
      <w:r w:rsidRPr="008A6671">
        <w:rPr>
          <w:spacing w:val="3"/>
        </w:rPr>
        <w:t xml:space="preserve"> </w:t>
      </w:r>
      <w:r w:rsidRPr="008A6671">
        <w:rPr>
          <w:w w:val="103"/>
        </w:rPr>
        <w:t>property,</w:t>
      </w:r>
      <w:r w:rsidRPr="008A6671">
        <w:rPr>
          <w:spacing w:val="2"/>
        </w:rPr>
        <w:t xml:space="preserve"> </w:t>
      </w:r>
      <w:r w:rsidRPr="008A6671">
        <w:rPr>
          <w:w w:val="103"/>
        </w:rPr>
        <w:t>physically</w:t>
      </w:r>
      <w:r w:rsidRPr="008A6671">
        <w:rPr>
          <w:spacing w:val="2"/>
        </w:rPr>
        <w:t xml:space="preserve"> </w:t>
      </w:r>
      <w:r w:rsidRPr="008A6671">
        <w:rPr>
          <w:w w:val="103"/>
        </w:rPr>
        <w:t>constructed</w:t>
      </w:r>
      <w:r w:rsidRPr="008A6671">
        <w:rPr>
          <w:color w:val="000000"/>
        </w:rPr>
        <w:t xml:space="preserve"> by Harvard personnel</w:t>
      </w:r>
    </w:p>
    <w:p w14:paraId="793207BD" w14:textId="77777777" w:rsidR="00D3782C" w:rsidRDefault="00D3782C" w:rsidP="00D3782C">
      <w:r w:rsidRPr="00FB717D">
        <w:rPr>
          <w:b/>
        </w:rPr>
        <w:t xml:space="preserve">Fixed equipment: </w:t>
      </w:r>
      <w:r w:rsidRPr="00FB717D">
        <w:t xml:space="preserve">includes assets that are bolted to </w:t>
      </w:r>
      <w:r>
        <w:t>or</w:t>
      </w:r>
      <w:r w:rsidRPr="00FB717D">
        <w:t xml:space="preserve"> part of the operations of a building (i.e. elevators, coolers, boilers, etc.). </w:t>
      </w:r>
      <w:r>
        <w:t>It</w:t>
      </w:r>
      <w:r w:rsidRPr="00FB717D">
        <w:t xml:space="preserve"> is different from moveable furnishings and equipment (MFE)</w:t>
      </w:r>
      <w:r>
        <w:t>, as</w:t>
      </w:r>
      <w:r w:rsidRPr="00FB717D">
        <w:t xml:space="preserve"> defined below.</w:t>
      </w:r>
    </w:p>
    <w:p w14:paraId="0F5FD40D" w14:textId="77777777" w:rsidR="00D3782C" w:rsidRDefault="00D3782C" w:rsidP="00D3782C">
      <w:r w:rsidRPr="00FB717D" w:rsidDel="002935BF">
        <w:rPr>
          <w:b/>
        </w:rPr>
        <w:t xml:space="preserve">Government-Furnished Property (GFP): </w:t>
      </w:r>
      <w:r w:rsidRPr="00FB717D" w:rsidDel="002935BF">
        <w:t>equipment purchased by the government and subsequently delivered to or made available to the University and where the government retains title.</w:t>
      </w:r>
    </w:p>
    <w:p w14:paraId="6A56A9E5" w14:textId="77777777" w:rsidR="00D3782C" w:rsidRDefault="00D3782C" w:rsidP="00D3782C">
      <w:r w:rsidRPr="00FB717D">
        <w:rPr>
          <w:b/>
        </w:rPr>
        <w:t xml:space="preserve">Government-Titled Equipment (GTE): </w:t>
      </w:r>
      <w:r w:rsidRPr="00FB717D">
        <w:t>equipment purchased by Harvard for which title stays with the federal government.</w:t>
      </w:r>
    </w:p>
    <w:p w14:paraId="19C0B8B8" w14:textId="77777777" w:rsidR="00D3782C" w:rsidRPr="0034232C" w:rsidRDefault="00D3782C" w:rsidP="00D3782C">
      <w:pPr>
        <w:rPr>
          <w:b/>
        </w:rPr>
      </w:pPr>
      <w:r w:rsidRPr="0034232C">
        <w:rPr>
          <w:b/>
          <w:bCs/>
        </w:rPr>
        <w:t>Impairment:</w:t>
      </w:r>
      <w:r w:rsidRPr="00FB717D">
        <w:t xml:space="preserve"> </w:t>
      </w:r>
      <w:r w:rsidRPr="00783939">
        <w:t>The</w:t>
      </w:r>
      <w:r w:rsidRPr="00FB717D">
        <w:t xml:space="preserve"> condition that exists when the </w:t>
      </w:r>
      <w:proofErr w:type="gramStart"/>
      <w:r>
        <w:t>net book</w:t>
      </w:r>
      <w:proofErr w:type="gramEnd"/>
      <w:r>
        <w:t xml:space="preserve"> </w:t>
      </w:r>
      <w:proofErr w:type="gramStart"/>
      <w:r>
        <w:t>value</w:t>
      </w:r>
      <w:proofErr w:type="gramEnd"/>
      <w:r w:rsidRPr="00FB717D">
        <w:t xml:space="preserve"> a</w:t>
      </w:r>
      <w:r>
        <w:t>n</w:t>
      </w:r>
      <w:r w:rsidRPr="00FB717D">
        <w:t xml:space="preserve"> asset exceeds its fair value.</w:t>
      </w:r>
      <w:r>
        <w:t xml:space="preserve"> </w:t>
      </w:r>
    </w:p>
    <w:p w14:paraId="117B2E5B" w14:textId="77777777" w:rsidR="00D3782C" w:rsidRPr="0034232C" w:rsidDel="002935BF" w:rsidRDefault="00D3782C" w:rsidP="00D3782C">
      <w:r w:rsidRPr="0034232C">
        <w:rPr>
          <w:b/>
          <w:bCs/>
        </w:rPr>
        <w:t>Improvements</w:t>
      </w:r>
      <w:r>
        <w:t xml:space="preserve">: </w:t>
      </w:r>
      <w:r w:rsidRPr="00846BA9">
        <w:t>See Upgrades.</w:t>
      </w:r>
    </w:p>
    <w:p w14:paraId="3DAE25C9" w14:textId="77777777" w:rsidR="00D3782C" w:rsidRPr="0034232C" w:rsidRDefault="00D3782C" w:rsidP="00D3782C">
      <w:pPr>
        <w:rPr>
          <w:b/>
        </w:rPr>
      </w:pPr>
      <w:r w:rsidRPr="00FB717D" w:rsidDel="002935BF">
        <w:rPr>
          <w:b/>
        </w:rPr>
        <w:t xml:space="preserve">Integral Costs: </w:t>
      </w:r>
      <w:r w:rsidRPr="00FB717D" w:rsidDel="002935BF">
        <w:t>include any material or supply that becomes a p</w:t>
      </w:r>
      <w:r>
        <w:t>ermanent part of an asset</w:t>
      </w:r>
      <w:r w:rsidRPr="00FB717D" w:rsidDel="002935BF">
        <w:t>, any internal service centers charges, and any external shop fees. Harvard labor costs which are outside of a service center cannot be capitalized and cannot be charged to the WIP object codes.</w:t>
      </w:r>
    </w:p>
    <w:p w14:paraId="5CEC69DB" w14:textId="77777777" w:rsidR="00D3782C" w:rsidRDefault="00D3782C" w:rsidP="00D3782C">
      <w:pPr>
        <w:rPr>
          <w:rFonts w:eastAsia="Calibri"/>
          <w:b/>
        </w:rPr>
      </w:pPr>
      <w:r>
        <w:rPr>
          <w:rFonts w:eastAsia="Calibri"/>
          <w:b/>
        </w:rPr>
        <w:t xml:space="preserve">Land Improvements: </w:t>
      </w:r>
      <w:r w:rsidRPr="00B824CD">
        <w:rPr>
          <w:rFonts w:eastAsia="Calibri"/>
        </w:rPr>
        <w:t>Enhancements or alterations to a plot of land to make the land more usable or visually appealing. Examples include driveways and parking lots, landscaping, fences, lighting, sewer systems, etc.</w:t>
      </w:r>
    </w:p>
    <w:p w14:paraId="74A5EE97" w14:textId="77777777" w:rsidR="00D3782C" w:rsidRPr="00FB717D" w:rsidRDefault="00D3782C" w:rsidP="00D3782C">
      <w:r w:rsidRPr="00C11CF2" w:rsidDel="002935BF">
        <w:rPr>
          <w:rFonts w:eastAsia="Calibri"/>
          <w:b/>
        </w:rPr>
        <w:t xml:space="preserve">Large </w:t>
      </w:r>
      <w:r w:rsidRPr="00C11CF2">
        <w:rPr>
          <w:b/>
        </w:rPr>
        <w:t>Schools</w:t>
      </w:r>
      <w:r>
        <w:rPr>
          <w:b/>
        </w:rPr>
        <w:t>/Units</w:t>
      </w:r>
      <w:r w:rsidRPr="00C11CF2">
        <w:rPr>
          <w:b/>
        </w:rPr>
        <w:t>:</w:t>
      </w:r>
      <w:r w:rsidRPr="005A04A1" w:rsidDel="007C339F">
        <w:t xml:space="preserve"> </w:t>
      </w:r>
      <w:r>
        <w:t xml:space="preserve">Following the Harvard Financial Accounting and Reporting (FAR) quarterly review definition, </w:t>
      </w:r>
      <w:r w:rsidRPr="00FB717D">
        <w:t xml:space="preserve">FAS, HMS, HBS, </w:t>
      </w:r>
      <w:r>
        <w:t xml:space="preserve">and </w:t>
      </w:r>
      <w:r w:rsidRPr="00FB717D">
        <w:t>SPH</w:t>
      </w:r>
      <w:r>
        <w:t xml:space="preserve"> are considered large units</w:t>
      </w:r>
      <w:r w:rsidRPr="00FB717D">
        <w:t>.</w:t>
      </w:r>
    </w:p>
    <w:p w14:paraId="1CBF169C" w14:textId="77777777" w:rsidR="00D3782C" w:rsidRPr="0034232C" w:rsidRDefault="00D3782C" w:rsidP="00D3782C">
      <w:r>
        <w:rPr>
          <w:b/>
        </w:rPr>
        <w:t xml:space="preserve">Lease Agreements: </w:t>
      </w:r>
      <w:r>
        <w:t>An agreement entered into by the University, both as a lessee and as a lessor.</w:t>
      </w:r>
    </w:p>
    <w:p w14:paraId="69D32CF8" w14:textId="77777777" w:rsidR="00D3782C" w:rsidRPr="0034232C" w:rsidRDefault="00D3782C" w:rsidP="00D3782C">
      <w:r>
        <w:rPr>
          <w:b/>
        </w:rPr>
        <w:t>Leasehold Improvements:</w:t>
      </w:r>
      <w:r w:rsidRPr="00B824CD">
        <w:t xml:space="preserve"> </w:t>
      </w:r>
      <w:r>
        <w:t>E</w:t>
      </w:r>
      <w:r w:rsidRPr="00B824CD">
        <w:t xml:space="preserve">nhancements paid for by a tenant to leased space. Examples </w:t>
      </w:r>
      <w:r>
        <w:t>include</w:t>
      </w:r>
      <w:r w:rsidRPr="00B824CD">
        <w:t xml:space="preserve"> Interior walls and ceilings</w:t>
      </w:r>
      <w:r>
        <w:t>, e</w:t>
      </w:r>
      <w:r w:rsidRPr="00B824CD">
        <w:t>lectrical and plumbing additions</w:t>
      </w:r>
      <w:r>
        <w:t>, built-in cabinetry, etc.</w:t>
      </w:r>
    </w:p>
    <w:p w14:paraId="65711F2D" w14:textId="77777777" w:rsidR="00D3782C" w:rsidRPr="0034232C" w:rsidRDefault="00D3782C" w:rsidP="00D3782C">
      <w:r>
        <w:rPr>
          <w:b/>
        </w:rPr>
        <w:t xml:space="preserve">Maintenance: </w:t>
      </w:r>
      <w:r>
        <w:t xml:space="preserve">costs associated with recurring work required to preserve or immediately restore a facility to such </w:t>
      </w:r>
      <w:proofErr w:type="gramStart"/>
      <w:r>
        <w:t>condition</w:t>
      </w:r>
      <w:proofErr w:type="gramEnd"/>
      <w:r>
        <w:t xml:space="preserve"> that it can be effectively used for its designated purpose (i.e., not a new purpose).</w:t>
      </w:r>
    </w:p>
    <w:p w14:paraId="3FC5EF91" w14:textId="77777777" w:rsidR="00D3782C" w:rsidRPr="00280FAC" w:rsidRDefault="00D3782C" w:rsidP="00D3782C">
      <w:r w:rsidRPr="00FB717D" w:rsidDel="002935BF">
        <w:rPr>
          <w:b/>
        </w:rPr>
        <w:t xml:space="preserve">Moveable furnishings and equipment (MFE): </w:t>
      </w:r>
      <w:r w:rsidRPr="00FB717D" w:rsidDel="002935BF">
        <w:t xml:space="preserve">a type of equipment that is usually incorporated into a construction or renovation project, such as moveable walls, audio-visual equipment, etc. </w:t>
      </w:r>
      <w:r w:rsidRPr="00280FAC">
        <w:t xml:space="preserve">See </w:t>
      </w:r>
      <w:hyperlink r:id="rId99" w:history="1">
        <w:r w:rsidRPr="00280FAC">
          <w:rPr>
            <w:rStyle w:val="Hyperlink"/>
            <w:rFonts w:cstheme="minorHAnsi"/>
            <w:szCs w:val="20"/>
          </w:rPr>
          <w:t>CAPS Policies &amp; Guidelines Wiki Page</w:t>
        </w:r>
      </w:hyperlink>
    </w:p>
    <w:p w14:paraId="27846EEF" w14:textId="77777777" w:rsidR="00D3782C" w:rsidRDefault="00D3782C" w:rsidP="00D3782C">
      <w:r w:rsidRPr="00280FAC">
        <w:rPr>
          <w:b/>
        </w:rPr>
        <w:t>Multicomponent Equipment:</w:t>
      </w:r>
      <w:r w:rsidRPr="00280FAC">
        <w:t xml:space="preserve"> individual components of </w:t>
      </w:r>
      <w:proofErr w:type="gramStart"/>
      <w:r w:rsidRPr="00280FAC">
        <w:t>commercially-available</w:t>
      </w:r>
      <w:proofErr w:type="gramEnd"/>
      <w:r w:rsidRPr="00280FAC">
        <w:t xml:space="preserve"> equipme</w:t>
      </w:r>
      <w:r w:rsidRPr="00783939">
        <w:t xml:space="preserve">nt or materials </w:t>
      </w:r>
      <w:r>
        <w:t>requisitioned</w:t>
      </w:r>
      <w:r w:rsidRPr="00783939">
        <w:t xml:space="preserve"> together that are assembled to operate as a system (e.g., a microscope, camera, laser, optics, etc.). Component pieces can be purchased from one or more vendors.</w:t>
      </w:r>
    </w:p>
    <w:p w14:paraId="1EA097D3" w14:textId="77777777" w:rsidR="00D3782C" w:rsidRDefault="00D3782C" w:rsidP="00D3782C">
      <w:bookmarkStart w:id="22" w:name="_Hlk92286084"/>
      <w:r w:rsidRPr="00C65410">
        <w:rPr>
          <w:b/>
          <w:bCs/>
        </w:rPr>
        <w:t>Off-Campus</w:t>
      </w:r>
      <w:r w:rsidRPr="002A3FD4">
        <w:t xml:space="preserve">: </w:t>
      </w:r>
      <w:r w:rsidRPr="00C65410">
        <w:t>Facilities not owned or rented by Harvard or to which facilities costs are directly charged</w:t>
      </w:r>
      <w:bookmarkEnd w:id="22"/>
      <w:r w:rsidRPr="00C65410">
        <w:t>.</w:t>
      </w:r>
    </w:p>
    <w:p w14:paraId="11ED3AB1" w14:textId="77777777" w:rsidR="00D3782C" w:rsidRPr="00FB717D" w:rsidDel="002935BF" w:rsidRDefault="00D3782C" w:rsidP="00D3782C">
      <w:r w:rsidRPr="005A15C0">
        <w:rPr>
          <w:b/>
        </w:rPr>
        <w:lastRenderedPageBreak/>
        <w:t>Phased Projects</w:t>
      </w:r>
      <w:r>
        <w:t>: projects that have separate and distinct phases that are independent of one another (i.e., one phase can be placed in service before other phases begin or end).</w:t>
      </w:r>
    </w:p>
    <w:p w14:paraId="54F16540" w14:textId="77777777" w:rsidR="00D3782C" w:rsidRPr="0034232C" w:rsidRDefault="00D3782C" w:rsidP="00D3782C">
      <w:pPr>
        <w:rPr>
          <w:b/>
        </w:rPr>
      </w:pPr>
      <w:r w:rsidRPr="00FB717D" w:rsidDel="002935BF">
        <w:rPr>
          <w:b/>
        </w:rPr>
        <w:t xml:space="preserve">Place In Service (PIS): </w:t>
      </w:r>
      <w:r w:rsidRPr="00FB717D" w:rsidDel="002935BF">
        <w:t xml:space="preserve">the </w:t>
      </w:r>
      <w:r>
        <w:t>date</w:t>
      </w:r>
      <w:r w:rsidRPr="00FB717D" w:rsidDel="002935BF">
        <w:t xml:space="preserve"> </w:t>
      </w:r>
      <w:r>
        <w:t>at</w:t>
      </w:r>
      <w:r w:rsidRPr="00FB717D" w:rsidDel="002935BF">
        <w:t xml:space="preserve"> which an asset is </w:t>
      </w:r>
      <w:r>
        <w:t xml:space="preserve">available and ready for its intended purpose. </w:t>
      </w:r>
      <w:r w:rsidRPr="00FB717D" w:rsidDel="002935BF">
        <w:t xml:space="preserve">Placing an asset in service initiates depreciation for that asset. </w:t>
      </w:r>
    </w:p>
    <w:p w14:paraId="4BC636FE" w14:textId="77777777" w:rsidR="00D3782C" w:rsidRPr="0034232C" w:rsidRDefault="00D3782C" w:rsidP="00D3782C">
      <w:r w:rsidRPr="00FD068F">
        <w:rPr>
          <w:b/>
        </w:rPr>
        <w:t xml:space="preserve">Preservation and Restoration: </w:t>
      </w:r>
      <w:r>
        <w:t>costs</w:t>
      </w:r>
      <w:r>
        <w:rPr>
          <w:spacing w:val="-5"/>
        </w:rPr>
        <w:t xml:space="preserve"> </w:t>
      </w:r>
      <w:r>
        <w:t>associated</w:t>
      </w:r>
      <w:r>
        <w:rPr>
          <w:spacing w:val="-3"/>
        </w:rPr>
        <w:t xml:space="preserve"> </w:t>
      </w:r>
      <w:r>
        <w:t>with</w:t>
      </w:r>
      <w:r>
        <w:rPr>
          <w:spacing w:val="-3"/>
        </w:rPr>
        <w:t xml:space="preserve"> </w:t>
      </w:r>
      <w:r>
        <w:t>maintaining</w:t>
      </w:r>
      <w:r>
        <w:rPr>
          <w:spacing w:val="-4"/>
        </w:rPr>
        <w:t xml:space="preserve"> </w:t>
      </w:r>
      <w:r w:rsidRPr="00724D42">
        <w:t>special</w:t>
      </w:r>
      <w:r w:rsidRPr="00724D42">
        <w:rPr>
          <w:spacing w:val="-5"/>
        </w:rPr>
        <w:t xml:space="preserve"> </w:t>
      </w:r>
      <w:r w:rsidRPr="00724D42">
        <w:t>assets</w:t>
      </w:r>
      <w:r>
        <w:rPr>
          <w:i/>
          <w:spacing w:val="-5"/>
        </w:rPr>
        <w:t xml:space="preserve"> </w:t>
      </w:r>
      <w:r>
        <w:t>(e.g.,</w:t>
      </w:r>
      <w:r>
        <w:rPr>
          <w:spacing w:val="-4"/>
        </w:rPr>
        <w:t xml:space="preserve"> </w:t>
      </w:r>
      <w:r>
        <w:t>works</w:t>
      </w:r>
      <w:r>
        <w:rPr>
          <w:spacing w:val="-5"/>
        </w:rPr>
        <w:t xml:space="preserve"> </w:t>
      </w:r>
      <w:r>
        <w:t>of</w:t>
      </w:r>
      <w:r>
        <w:rPr>
          <w:spacing w:val="-5"/>
        </w:rPr>
        <w:t xml:space="preserve"> </w:t>
      </w:r>
      <w:r>
        <w:t>art)</w:t>
      </w:r>
      <w:r>
        <w:rPr>
          <w:spacing w:val="-4"/>
        </w:rPr>
        <w:t xml:space="preserve"> </w:t>
      </w:r>
      <w:r>
        <w:t>or</w:t>
      </w:r>
      <w:r>
        <w:rPr>
          <w:spacing w:val="-4"/>
        </w:rPr>
        <w:t xml:space="preserve"> </w:t>
      </w:r>
      <w:r>
        <w:t>returning them to a level of quality as close to their original state as possible.</w:t>
      </w:r>
    </w:p>
    <w:p w14:paraId="0E3899F3" w14:textId="77777777" w:rsidR="00D3782C" w:rsidRPr="0034232C" w:rsidRDefault="00D3782C" w:rsidP="00D3782C">
      <w:pPr>
        <w:rPr>
          <w:b/>
        </w:rPr>
      </w:pPr>
      <w:r w:rsidRPr="00015B1A">
        <w:rPr>
          <w:b/>
        </w:rPr>
        <w:t>Project Proposal</w:t>
      </w:r>
      <w:r>
        <w:rPr>
          <w:b/>
        </w:rPr>
        <w:t xml:space="preserve"> Form</w:t>
      </w:r>
      <w:r w:rsidRPr="00015B1A">
        <w:rPr>
          <w:b/>
        </w:rPr>
        <w:t xml:space="preserve"> (PP):</w:t>
      </w:r>
      <w:r>
        <w:rPr>
          <w:b/>
        </w:rPr>
        <w:t xml:space="preserve"> </w:t>
      </w:r>
      <w:r>
        <w:t xml:space="preserve">See </w:t>
      </w:r>
      <w:hyperlink r:id="rId100" w:history="1">
        <w:r w:rsidRPr="00426E25">
          <w:rPr>
            <w:rStyle w:val="Hyperlink"/>
            <w:rFonts w:cstheme="minorHAnsi"/>
            <w:szCs w:val="20"/>
          </w:rPr>
          <w:t>C</w:t>
        </w:r>
        <w:r>
          <w:rPr>
            <w:rStyle w:val="Hyperlink"/>
            <w:rFonts w:cstheme="minorHAnsi"/>
            <w:szCs w:val="20"/>
          </w:rPr>
          <w:t>PATH</w:t>
        </w:r>
        <w:r w:rsidRPr="00426E25">
          <w:rPr>
            <w:rStyle w:val="Hyperlink"/>
            <w:rFonts w:cstheme="minorHAnsi"/>
            <w:szCs w:val="20"/>
          </w:rPr>
          <w:t xml:space="preserve"> system.</w:t>
        </w:r>
      </w:hyperlink>
    </w:p>
    <w:p w14:paraId="2C76B36E" w14:textId="77777777" w:rsidR="00D3782C" w:rsidRDefault="00D3782C" w:rsidP="00D3782C">
      <w:r w:rsidRPr="00F67111" w:rsidDel="002935BF">
        <w:rPr>
          <w:b/>
        </w:rPr>
        <w:t xml:space="preserve">Research and Development Costs: </w:t>
      </w:r>
      <w:r w:rsidRPr="00F67111">
        <w:t xml:space="preserve">Costs incurred related to </w:t>
      </w:r>
      <w:r w:rsidRPr="00F67111" w:rsidDel="002935BF">
        <w:t>search or critical</w:t>
      </w:r>
      <w:r w:rsidRPr="00FB717D" w:rsidDel="002935BF">
        <w:t xml:space="preserve"> investigation aimed at discovery of new knowledge with the hope that such knowledge will be useful in developing a new product or service (referred to as product) or a new process or technique (referred to as process) or in bringing about a significant improvement to an existing product or process.</w:t>
      </w:r>
      <w:r>
        <w:t xml:space="preserve"> </w:t>
      </w:r>
    </w:p>
    <w:p w14:paraId="60CE469F" w14:textId="77777777" w:rsidR="00D3782C" w:rsidRPr="0034232C" w:rsidRDefault="00D3782C" w:rsidP="00D3782C">
      <w:pPr>
        <w:rPr>
          <w:bCs/>
          <w:color w:val="000000"/>
        </w:rPr>
      </w:pPr>
      <w:r w:rsidRPr="006E653A">
        <w:rPr>
          <w:b/>
        </w:rPr>
        <w:t>Retire/retirement:</w:t>
      </w:r>
      <w:r w:rsidRPr="006E653A">
        <w:rPr>
          <w:bCs/>
          <w:color w:val="000000"/>
        </w:rPr>
        <w:t xml:space="preserve"> the process by which capital equipment owned by Harvard or for which Harvard is responsible is impaired or disposed of from the University’s inventory records. Retirements must be processed in the event of physical disposal, loss or theft, external sale or transfer, trade-in, donation, salvage, or return of capital equipment. A retirement is processed when an asset 1</w:t>
      </w:r>
      <w:r>
        <w:rPr>
          <w:bCs/>
          <w:color w:val="000000"/>
        </w:rPr>
        <w:t>)</w:t>
      </w:r>
      <w:r w:rsidRPr="006E653A">
        <w:rPr>
          <w:bCs/>
          <w:color w:val="000000"/>
        </w:rPr>
        <w:t xml:space="preserve"> – is no longer in service for its intended use, 2</w:t>
      </w:r>
      <w:r>
        <w:rPr>
          <w:bCs/>
          <w:color w:val="000000"/>
        </w:rPr>
        <w:t>)</w:t>
      </w:r>
      <w:r w:rsidRPr="006E653A">
        <w:rPr>
          <w:bCs/>
          <w:color w:val="000000"/>
        </w:rPr>
        <w:t xml:space="preserve"> – is partial or fully impaired</w:t>
      </w:r>
      <w:r>
        <w:rPr>
          <w:bCs/>
          <w:color w:val="000000"/>
        </w:rPr>
        <w:t>, or 3) when an asset is disposed of (first step in disposal process)</w:t>
      </w:r>
    </w:p>
    <w:p w14:paraId="64781C6C" w14:textId="77777777" w:rsidR="00D3782C" w:rsidRDefault="00D3782C" w:rsidP="00D3782C">
      <w:r w:rsidRPr="00FB717D">
        <w:rPr>
          <w:b/>
        </w:rPr>
        <w:t xml:space="preserve">Small </w:t>
      </w:r>
      <w:r>
        <w:rPr>
          <w:b/>
        </w:rPr>
        <w:t>School/Unit</w:t>
      </w:r>
      <w:r w:rsidRPr="00FB717D">
        <w:rPr>
          <w:b/>
        </w:rPr>
        <w:t>:</w:t>
      </w:r>
      <w:r w:rsidRPr="00FB717D">
        <w:t xml:space="preserve"> </w:t>
      </w:r>
      <w:r>
        <w:t xml:space="preserve">Following the Harvard Financial Accounting and Reporting (FAR) quarterly review definition, all units or schools EXCEPT </w:t>
      </w:r>
      <w:r w:rsidRPr="00FB717D">
        <w:t xml:space="preserve">FAS, HMS, HBS, </w:t>
      </w:r>
      <w:r>
        <w:t xml:space="preserve">and </w:t>
      </w:r>
      <w:r w:rsidRPr="00FB717D">
        <w:t>SPH</w:t>
      </w:r>
      <w:r>
        <w:t xml:space="preserve"> are considered small units</w:t>
      </w:r>
      <w:r w:rsidRPr="00FB717D">
        <w:t>.</w:t>
      </w:r>
    </w:p>
    <w:p w14:paraId="6EE75331" w14:textId="77777777" w:rsidR="00D3782C" w:rsidRPr="00FB717D" w:rsidDel="002935BF" w:rsidRDefault="00D3782C" w:rsidP="00D3782C">
      <w:r w:rsidRPr="00FB717D" w:rsidDel="002935BF">
        <w:rPr>
          <w:b/>
        </w:rPr>
        <w:t xml:space="preserve">Upgrades: </w:t>
      </w:r>
      <w:r w:rsidRPr="00FB717D" w:rsidDel="002935BF">
        <w:t>(also known as betterments</w:t>
      </w:r>
      <w:r>
        <w:t>, enhancements</w:t>
      </w:r>
      <w:r w:rsidRPr="00FB717D" w:rsidDel="002935BF">
        <w:t xml:space="preserve"> or modifications) additions to an item of capital equipment that adds new functionality or extends the useful life by one year or more. Replacement parts or repairs are not considered upgrades. </w:t>
      </w:r>
    </w:p>
    <w:p w14:paraId="3B6F7796" w14:textId="77777777" w:rsidR="00D3782C" w:rsidRPr="00EB47CB" w:rsidRDefault="00D3782C" w:rsidP="00D3782C">
      <w:r>
        <w:rPr>
          <w:b/>
        </w:rPr>
        <w:t>Useful Life:</w:t>
      </w:r>
      <w:r>
        <w:t xml:space="preserve"> expected life of an asset for which it is expected to be utilized for its intended use </w:t>
      </w:r>
    </w:p>
    <w:p w14:paraId="3E4B87D7" w14:textId="77777777" w:rsidR="00D3782C" w:rsidRPr="00FB717D" w:rsidDel="00C4206C" w:rsidRDefault="00D3782C" w:rsidP="00D3782C">
      <w:r w:rsidRPr="00FB717D">
        <w:rPr>
          <w:b/>
        </w:rPr>
        <w:t>W</w:t>
      </w:r>
      <w:r>
        <w:rPr>
          <w:b/>
        </w:rPr>
        <w:t>ork in Progress (W</w:t>
      </w:r>
      <w:r w:rsidRPr="00FB717D">
        <w:rPr>
          <w:b/>
        </w:rPr>
        <w:t>IP</w:t>
      </w:r>
      <w:r>
        <w:rPr>
          <w:b/>
        </w:rPr>
        <w:t xml:space="preserve">): </w:t>
      </w:r>
      <w:r w:rsidRPr="00017E03">
        <w:t>a</w:t>
      </w:r>
      <w:r>
        <w:t>n equipment asset</w:t>
      </w:r>
      <w:r w:rsidRPr="00017E03">
        <w:t xml:space="preserve"> </w:t>
      </w:r>
      <w:r>
        <w:t>still under construction, not yet placed in service or not yet producing intended results.</w:t>
      </w:r>
    </w:p>
    <w:p w14:paraId="72A70E7B" w14:textId="77777777" w:rsidR="00D3782C" w:rsidRPr="00D3763F" w:rsidRDefault="00D3782C" w:rsidP="00D3782C">
      <w:pPr>
        <w:ind w:left="360" w:firstLine="288"/>
      </w:pPr>
    </w:p>
    <w:p w14:paraId="4432E612" w14:textId="77777777" w:rsidR="008A1EA9" w:rsidRDefault="008A1EA9"/>
    <w:sectPr w:rsidR="008A1EA9" w:rsidSect="00D3782C">
      <w:pgSz w:w="12240" w:h="15840" w:code="1"/>
      <w:pgMar w:top="1440" w:right="144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741F" w14:textId="77777777" w:rsidR="00722A7B" w:rsidRDefault="00722A7B">
      <w:pPr>
        <w:spacing w:after="0" w:line="240" w:lineRule="auto"/>
      </w:pPr>
      <w:r>
        <w:separator/>
      </w:r>
    </w:p>
  </w:endnote>
  <w:endnote w:type="continuationSeparator" w:id="0">
    <w:p w14:paraId="204B8566" w14:textId="77777777" w:rsidR="00722A7B" w:rsidRDefault="0072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E0A" w14:textId="77777777" w:rsidR="00DF5ABA" w:rsidRPr="000078E1" w:rsidRDefault="002636FA">
    <w:pPr>
      <w:pStyle w:val="Footer"/>
      <w:jc w:val="center"/>
      <w:rPr>
        <w:rFonts w:ascii="Arial" w:hAnsi="Arial" w:cs="Arial"/>
        <w:sz w:val="20"/>
        <w:szCs w:val="20"/>
      </w:rPr>
    </w:pPr>
    <w:r w:rsidRPr="000078E1">
      <w:rPr>
        <w:rFonts w:ascii="Arial" w:hAnsi="Arial" w:cs="Arial"/>
        <w:sz w:val="20"/>
        <w:szCs w:val="20"/>
      </w:rPr>
      <w:t xml:space="preserve">page </w:t>
    </w:r>
    <w:r w:rsidRPr="000078E1">
      <w:rPr>
        <w:rFonts w:ascii="Arial" w:hAnsi="Arial" w:cs="Arial"/>
        <w:sz w:val="20"/>
        <w:szCs w:val="20"/>
      </w:rPr>
      <w:fldChar w:fldCharType="begin"/>
    </w:r>
    <w:r w:rsidRPr="000078E1">
      <w:rPr>
        <w:rFonts w:ascii="Arial" w:hAnsi="Arial" w:cs="Arial"/>
        <w:sz w:val="20"/>
        <w:szCs w:val="20"/>
      </w:rPr>
      <w:instrText xml:space="preserve"> PAGE   \* MERGEFORMAT </w:instrText>
    </w:r>
    <w:r w:rsidRPr="000078E1">
      <w:rPr>
        <w:rFonts w:ascii="Arial" w:hAnsi="Arial" w:cs="Arial"/>
        <w:sz w:val="20"/>
        <w:szCs w:val="20"/>
      </w:rPr>
      <w:fldChar w:fldCharType="separate"/>
    </w:r>
    <w:r>
      <w:rPr>
        <w:rFonts w:ascii="Arial" w:hAnsi="Arial" w:cs="Arial"/>
        <w:noProof/>
        <w:sz w:val="20"/>
        <w:szCs w:val="20"/>
      </w:rPr>
      <w:t>3</w:t>
    </w:r>
    <w:r w:rsidRPr="000078E1">
      <w:rPr>
        <w:rFonts w:ascii="Arial" w:hAnsi="Arial" w:cs="Arial"/>
        <w:sz w:val="20"/>
        <w:szCs w:val="20"/>
      </w:rPr>
      <w:fldChar w:fldCharType="end"/>
    </w:r>
    <w:r w:rsidRPr="000078E1">
      <w:rPr>
        <w:rFonts w:ascii="Arial" w:hAnsi="Arial" w:cs="Arial"/>
        <w:sz w:val="20"/>
        <w:szCs w:val="20"/>
      </w:rPr>
      <w:t xml:space="preserve"> of </w:t>
    </w:r>
    <w:r w:rsidRPr="000078E1">
      <w:rPr>
        <w:rFonts w:ascii="Arial" w:hAnsi="Arial" w:cs="Arial"/>
        <w:sz w:val="20"/>
        <w:szCs w:val="20"/>
      </w:rPr>
      <w:fldChar w:fldCharType="begin"/>
    </w:r>
    <w:r w:rsidRPr="000078E1">
      <w:rPr>
        <w:rFonts w:ascii="Arial" w:hAnsi="Arial" w:cs="Arial"/>
        <w:sz w:val="20"/>
        <w:szCs w:val="20"/>
      </w:rPr>
      <w:instrText xml:space="preserve"> NUMPAGES   \* MERGEFORMAT </w:instrText>
    </w:r>
    <w:r w:rsidRPr="000078E1">
      <w:rPr>
        <w:rFonts w:ascii="Arial" w:hAnsi="Arial" w:cs="Arial"/>
        <w:sz w:val="20"/>
        <w:szCs w:val="20"/>
      </w:rPr>
      <w:fldChar w:fldCharType="separate"/>
    </w:r>
    <w:r>
      <w:rPr>
        <w:rFonts w:ascii="Arial" w:hAnsi="Arial" w:cs="Arial"/>
        <w:noProof/>
        <w:sz w:val="20"/>
        <w:szCs w:val="20"/>
      </w:rPr>
      <w:t>47</w:t>
    </w:r>
    <w:r w:rsidRPr="000078E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BCA8D2" w14:paraId="60E8E5FA" w14:textId="77777777" w:rsidTr="0089455F">
      <w:trPr>
        <w:trHeight w:val="300"/>
      </w:trPr>
      <w:tc>
        <w:tcPr>
          <w:tcW w:w="3120" w:type="dxa"/>
        </w:tcPr>
        <w:p w14:paraId="1BDE9871" w14:textId="3A6CFF83" w:rsidR="09BCA8D2" w:rsidRDefault="09BCA8D2" w:rsidP="00D46D85">
          <w:pPr>
            <w:pStyle w:val="Header"/>
            <w:ind w:left="-115"/>
          </w:pPr>
        </w:p>
      </w:tc>
      <w:tc>
        <w:tcPr>
          <w:tcW w:w="3120" w:type="dxa"/>
        </w:tcPr>
        <w:p w14:paraId="1A234134" w14:textId="037B8442" w:rsidR="09BCA8D2" w:rsidRDefault="09BCA8D2" w:rsidP="00D46D85">
          <w:pPr>
            <w:pStyle w:val="Header"/>
            <w:jc w:val="center"/>
          </w:pPr>
        </w:p>
      </w:tc>
      <w:tc>
        <w:tcPr>
          <w:tcW w:w="3120" w:type="dxa"/>
        </w:tcPr>
        <w:p w14:paraId="7481F6C2" w14:textId="2A5D5091" w:rsidR="09BCA8D2" w:rsidRDefault="09BCA8D2" w:rsidP="00D46D85">
          <w:pPr>
            <w:pStyle w:val="Header"/>
            <w:ind w:right="-115"/>
            <w:jc w:val="right"/>
          </w:pPr>
        </w:p>
      </w:tc>
    </w:tr>
  </w:tbl>
  <w:p w14:paraId="36AE5A34" w14:textId="6F73A9BD" w:rsidR="09BCA8D2" w:rsidRDefault="0005649E" w:rsidP="0089455F">
    <w:pPr>
      <w:pStyle w:val="Footer"/>
      <w:jc w:val="center"/>
    </w:pPr>
    <w:r>
      <w:t>page 1 of 5</w:t>
    </w:r>
    <w:r w:rsidR="00710AC7">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6EBF" w14:textId="77777777" w:rsidR="00DF5ABA" w:rsidRDefault="00DF5A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06192"/>
      <w:docPartObj>
        <w:docPartGallery w:val="Page Numbers (Bottom of Page)"/>
        <w:docPartUnique/>
      </w:docPartObj>
    </w:sdtPr>
    <w:sdtEndPr/>
    <w:sdtContent>
      <w:sdt>
        <w:sdtPr>
          <w:id w:val="689650172"/>
          <w:docPartObj>
            <w:docPartGallery w:val="Page Numbers (Top of Page)"/>
            <w:docPartUnique/>
          </w:docPartObj>
        </w:sdtPr>
        <w:sdtEndPr/>
        <w:sdtContent>
          <w:p w14:paraId="064B6D06" w14:textId="77777777" w:rsidR="00DF5ABA" w:rsidRPr="003734D4" w:rsidRDefault="002636FA">
            <w:pPr>
              <w:pStyle w:val="Footer"/>
              <w:tabs>
                <w:tab w:val="clear" w:pos="4680"/>
                <w:tab w:val="center" w:pos="2610"/>
              </w:tabs>
              <w:spacing w:after="0" w:line="240" w:lineRule="auto"/>
              <w:jc w:val="center"/>
            </w:pPr>
            <w:r w:rsidRPr="003734D4">
              <w:rPr>
                <w:rFonts w:ascii="Arial" w:hAnsi="Arial" w:cs="Arial"/>
                <w:sz w:val="20"/>
                <w:szCs w:val="20"/>
              </w:rPr>
              <w:t xml:space="preserve">Page </w:t>
            </w:r>
            <w:r w:rsidRPr="003734D4">
              <w:rPr>
                <w:rFonts w:ascii="Arial" w:hAnsi="Arial" w:cs="Arial"/>
                <w:sz w:val="20"/>
                <w:szCs w:val="20"/>
              </w:rPr>
              <w:fldChar w:fldCharType="begin"/>
            </w:r>
            <w:r w:rsidRPr="003734D4">
              <w:rPr>
                <w:rFonts w:ascii="Arial" w:hAnsi="Arial" w:cs="Arial"/>
                <w:sz w:val="20"/>
                <w:szCs w:val="20"/>
              </w:rPr>
              <w:instrText xml:space="preserve"> PAGE </w:instrText>
            </w:r>
            <w:r w:rsidRPr="003734D4">
              <w:rPr>
                <w:rFonts w:ascii="Arial" w:hAnsi="Arial" w:cs="Arial"/>
                <w:sz w:val="20"/>
                <w:szCs w:val="20"/>
              </w:rPr>
              <w:fldChar w:fldCharType="separate"/>
            </w:r>
            <w:r w:rsidRPr="003734D4">
              <w:rPr>
                <w:rFonts w:ascii="Arial" w:hAnsi="Arial" w:cs="Arial"/>
                <w:noProof/>
                <w:sz w:val="20"/>
                <w:szCs w:val="20"/>
              </w:rPr>
              <w:t>2</w:t>
            </w:r>
            <w:r w:rsidRPr="003734D4">
              <w:rPr>
                <w:rFonts w:ascii="Arial" w:hAnsi="Arial" w:cs="Arial"/>
                <w:sz w:val="20"/>
                <w:szCs w:val="20"/>
              </w:rPr>
              <w:fldChar w:fldCharType="end"/>
            </w:r>
            <w:r w:rsidRPr="003734D4">
              <w:rPr>
                <w:rFonts w:ascii="Arial" w:hAnsi="Arial" w:cs="Arial"/>
                <w:sz w:val="20"/>
                <w:szCs w:val="20"/>
              </w:rPr>
              <w:t xml:space="preserve"> of </w:t>
            </w:r>
            <w:r w:rsidRPr="003734D4">
              <w:rPr>
                <w:rFonts w:ascii="Arial" w:hAnsi="Arial" w:cs="Arial"/>
                <w:sz w:val="20"/>
                <w:szCs w:val="20"/>
              </w:rPr>
              <w:fldChar w:fldCharType="begin"/>
            </w:r>
            <w:r w:rsidRPr="003734D4">
              <w:rPr>
                <w:rFonts w:ascii="Arial" w:hAnsi="Arial" w:cs="Arial"/>
                <w:sz w:val="20"/>
                <w:szCs w:val="20"/>
              </w:rPr>
              <w:instrText xml:space="preserve"> NUMPAGES  </w:instrText>
            </w:r>
            <w:r w:rsidRPr="003734D4">
              <w:rPr>
                <w:rFonts w:ascii="Arial" w:hAnsi="Arial" w:cs="Arial"/>
                <w:sz w:val="20"/>
                <w:szCs w:val="20"/>
              </w:rPr>
              <w:fldChar w:fldCharType="separate"/>
            </w:r>
            <w:r w:rsidRPr="003734D4">
              <w:rPr>
                <w:rFonts w:ascii="Arial" w:hAnsi="Arial" w:cs="Arial"/>
                <w:noProof/>
                <w:sz w:val="20"/>
                <w:szCs w:val="20"/>
              </w:rPr>
              <w:t>2</w:t>
            </w:r>
            <w:r w:rsidRPr="003734D4">
              <w:rPr>
                <w:rFonts w:ascii="Arial" w:hAnsi="Arial" w:cs="Arial"/>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708553"/>
      <w:docPartObj>
        <w:docPartGallery w:val="Page Numbers (Bottom of Page)"/>
        <w:docPartUnique/>
      </w:docPartObj>
    </w:sdtPr>
    <w:sdtEndPr/>
    <w:sdtContent>
      <w:sdt>
        <w:sdtPr>
          <w:id w:val="1273977418"/>
          <w:docPartObj>
            <w:docPartGallery w:val="Page Numbers (Top of Page)"/>
            <w:docPartUnique/>
          </w:docPartObj>
        </w:sdtPr>
        <w:sdtEndPr/>
        <w:sdtContent>
          <w:p w14:paraId="695B533C" w14:textId="77777777" w:rsidR="00DF5ABA" w:rsidRDefault="002636FA">
            <w:pPr>
              <w:pStyle w:val="Footer"/>
              <w:jc w:val="center"/>
            </w:pPr>
            <w:r w:rsidRPr="00146AD1">
              <w:rPr>
                <w:rFonts w:ascii="Arial" w:hAnsi="Arial" w:cs="Arial"/>
                <w:sz w:val="20"/>
                <w:szCs w:val="20"/>
              </w:rPr>
              <w:t xml:space="preserve">Page </w:t>
            </w:r>
            <w:r w:rsidRPr="008B4186">
              <w:rPr>
                <w:rFonts w:ascii="Arial" w:hAnsi="Arial" w:cs="Arial"/>
                <w:sz w:val="20"/>
                <w:szCs w:val="20"/>
              </w:rPr>
              <w:fldChar w:fldCharType="begin"/>
            </w:r>
            <w:r w:rsidRPr="008B4186">
              <w:rPr>
                <w:rFonts w:ascii="Arial" w:hAnsi="Arial" w:cs="Arial"/>
                <w:sz w:val="20"/>
                <w:szCs w:val="20"/>
              </w:rPr>
              <w:instrText xml:space="preserve"> PAGE </w:instrText>
            </w:r>
            <w:r w:rsidRPr="008B4186">
              <w:rPr>
                <w:rFonts w:ascii="Arial" w:hAnsi="Arial" w:cs="Arial"/>
                <w:sz w:val="20"/>
                <w:szCs w:val="20"/>
              </w:rPr>
              <w:fldChar w:fldCharType="separate"/>
            </w:r>
            <w:r w:rsidRPr="008B4186">
              <w:rPr>
                <w:rFonts w:ascii="Arial" w:hAnsi="Arial" w:cs="Arial"/>
                <w:noProof/>
                <w:sz w:val="20"/>
                <w:szCs w:val="20"/>
              </w:rPr>
              <w:t>2</w:t>
            </w:r>
            <w:r w:rsidRPr="008B4186">
              <w:rPr>
                <w:rFonts w:ascii="Arial" w:hAnsi="Arial" w:cs="Arial"/>
                <w:sz w:val="20"/>
                <w:szCs w:val="20"/>
              </w:rPr>
              <w:fldChar w:fldCharType="end"/>
            </w:r>
            <w:r w:rsidRPr="00146AD1">
              <w:rPr>
                <w:rFonts w:ascii="Arial" w:hAnsi="Arial" w:cs="Arial"/>
                <w:sz w:val="20"/>
                <w:szCs w:val="20"/>
              </w:rPr>
              <w:t xml:space="preserve"> of </w:t>
            </w:r>
            <w:r w:rsidRPr="008B4186">
              <w:rPr>
                <w:rFonts w:ascii="Arial" w:hAnsi="Arial" w:cs="Arial"/>
                <w:sz w:val="20"/>
                <w:szCs w:val="20"/>
              </w:rPr>
              <w:fldChar w:fldCharType="begin"/>
            </w:r>
            <w:r w:rsidRPr="008B4186">
              <w:rPr>
                <w:rFonts w:ascii="Arial" w:hAnsi="Arial" w:cs="Arial"/>
                <w:sz w:val="20"/>
                <w:szCs w:val="20"/>
              </w:rPr>
              <w:instrText xml:space="preserve"> NUMPAGES  </w:instrText>
            </w:r>
            <w:r w:rsidRPr="008B4186">
              <w:rPr>
                <w:rFonts w:ascii="Arial" w:hAnsi="Arial" w:cs="Arial"/>
                <w:sz w:val="20"/>
                <w:szCs w:val="20"/>
              </w:rPr>
              <w:fldChar w:fldCharType="separate"/>
            </w:r>
            <w:r w:rsidRPr="008B4186">
              <w:rPr>
                <w:rFonts w:ascii="Arial" w:hAnsi="Arial" w:cs="Arial"/>
                <w:noProof/>
                <w:sz w:val="20"/>
                <w:szCs w:val="20"/>
              </w:rPr>
              <w:t>2</w:t>
            </w:r>
            <w:r w:rsidRPr="008B4186">
              <w:rPr>
                <w:rFonts w:ascii="Arial" w:hAnsi="Arial" w:cs="Arial"/>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948"/>
      <w:docPartObj>
        <w:docPartGallery w:val="Page Numbers (Top of Page)"/>
        <w:docPartUnique/>
      </w:docPartObj>
    </w:sdtPr>
    <w:sdtEndPr/>
    <w:sdtContent>
      <w:p w14:paraId="42DF7A8A" w14:textId="77777777" w:rsidR="00DF5ABA" w:rsidRDefault="002636FA">
        <w:pPr>
          <w:pStyle w:val="Footer"/>
          <w:jc w:val="center"/>
        </w:pPr>
        <w:r w:rsidRPr="00146AD1">
          <w:rPr>
            <w:rFonts w:ascii="Arial" w:hAnsi="Arial" w:cs="Arial"/>
            <w:sz w:val="20"/>
            <w:szCs w:val="20"/>
          </w:rPr>
          <w:t xml:space="preserve">Page </w:t>
        </w:r>
        <w:r w:rsidRPr="008B4186">
          <w:rPr>
            <w:rFonts w:ascii="Arial" w:hAnsi="Arial" w:cs="Arial"/>
            <w:sz w:val="20"/>
            <w:szCs w:val="20"/>
          </w:rPr>
          <w:fldChar w:fldCharType="begin"/>
        </w:r>
        <w:r w:rsidRPr="008B4186">
          <w:rPr>
            <w:rFonts w:ascii="Arial" w:hAnsi="Arial" w:cs="Arial"/>
            <w:sz w:val="20"/>
            <w:szCs w:val="20"/>
          </w:rPr>
          <w:instrText xml:space="preserve"> PAGE </w:instrText>
        </w:r>
        <w:r w:rsidRPr="008B4186">
          <w:rPr>
            <w:rFonts w:ascii="Arial" w:hAnsi="Arial" w:cs="Arial"/>
            <w:sz w:val="20"/>
            <w:szCs w:val="20"/>
          </w:rPr>
          <w:fldChar w:fldCharType="separate"/>
        </w:r>
        <w:r>
          <w:rPr>
            <w:rFonts w:ascii="Arial" w:hAnsi="Arial" w:cs="Arial"/>
            <w:sz w:val="20"/>
            <w:szCs w:val="20"/>
          </w:rPr>
          <w:t>49</w:t>
        </w:r>
        <w:r w:rsidRPr="008B4186">
          <w:rPr>
            <w:rFonts w:ascii="Arial" w:hAnsi="Arial" w:cs="Arial"/>
            <w:sz w:val="20"/>
            <w:szCs w:val="20"/>
          </w:rPr>
          <w:fldChar w:fldCharType="end"/>
        </w:r>
        <w:r w:rsidRPr="00146AD1">
          <w:rPr>
            <w:rFonts w:ascii="Arial" w:hAnsi="Arial" w:cs="Arial"/>
            <w:sz w:val="20"/>
            <w:szCs w:val="20"/>
          </w:rPr>
          <w:t xml:space="preserve"> of </w:t>
        </w:r>
        <w:r w:rsidRPr="008B4186">
          <w:rPr>
            <w:rFonts w:ascii="Arial" w:hAnsi="Arial" w:cs="Arial"/>
            <w:sz w:val="20"/>
            <w:szCs w:val="20"/>
          </w:rPr>
          <w:fldChar w:fldCharType="begin"/>
        </w:r>
        <w:r w:rsidRPr="008B4186">
          <w:rPr>
            <w:rFonts w:ascii="Arial" w:hAnsi="Arial" w:cs="Arial"/>
            <w:sz w:val="20"/>
            <w:szCs w:val="20"/>
          </w:rPr>
          <w:instrText xml:space="preserve"> NUMPAGES  </w:instrText>
        </w:r>
        <w:r w:rsidRPr="008B4186">
          <w:rPr>
            <w:rFonts w:ascii="Arial" w:hAnsi="Arial" w:cs="Arial"/>
            <w:sz w:val="20"/>
            <w:szCs w:val="20"/>
          </w:rPr>
          <w:fldChar w:fldCharType="separate"/>
        </w:r>
        <w:r>
          <w:rPr>
            <w:rFonts w:ascii="Arial" w:hAnsi="Arial" w:cs="Arial"/>
            <w:sz w:val="20"/>
            <w:szCs w:val="20"/>
          </w:rPr>
          <w:t>52</w:t>
        </w:r>
        <w:r w:rsidRPr="008B418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DDF7" w14:textId="77777777" w:rsidR="00722A7B" w:rsidRDefault="00722A7B">
      <w:pPr>
        <w:spacing w:after="0" w:line="240" w:lineRule="auto"/>
      </w:pPr>
      <w:r>
        <w:separator/>
      </w:r>
    </w:p>
  </w:footnote>
  <w:footnote w:type="continuationSeparator" w:id="0">
    <w:p w14:paraId="50E7903B" w14:textId="77777777" w:rsidR="00722A7B" w:rsidRDefault="0072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8E9D" w14:textId="77777777" w:rsidR="00DF5ABA" w:rsidRPr="00D559FB" w:rsidRDefault="002636FA">
    <w:pPr>
      <w:pStyle w:val="Default"/>
      <w:jc w:val="right"/>
      <w:rPr>
        <w:sz w:val="20"/>
        <w:szCs w:val="20"/>
      </w:rPr>
    </w:pPr>
    <w:r w:rsidRPr="00D559FB">
      <w:rPr>
        <w:sz w:val="20"/>
        <w:szCs w:val="20"/>
      </w:rPr>
      <w:t>Financial Management of Property, Plant and Equipment</w:t>
    </w:r>
  </w:p>
  <w:p w14:paraId="157ED370" w14:textId="48BA1D22" w:rsidR="00DF5ABA" w:rsidRPr="00D559FB" w:rsidRDefault="002636FA">
    <w:pPr>
      <w:pStyle w:val="Default"/>
      <w:jc w:val="right"/>
      <w:rPr>
        <w:sz w:val="20"/>
        <w:szCs w:val="20"/>
      </w:rPr>
    </w:pPr>
    <w:r w:rsidRPr="00D559FB">
      <w:rPr>
        <w:sz w:val="20"/>
        <w:szCs w:val="20"/>
      </w:rPr>
      <w:tab/>
    </w:r>
    <w:r w:rsidR="09BCA8D2" w:rsidRPr="00D559FB">
      <w:rPr>
        <w:sz w:val="20"/>
        <w:szCs w:val="20"/>
      </w:rPr>
      <w:t>Revision Date</w:t>
    </w:r>
    <w:r w:rsidR="09BCA8D2" w:rsidRPr="00AE15E1">
      <w:rPr>
        <w:sz w:val="20"/>
        <w:szCs w:val="20"/>
      </w:rPr>
      <w:t>: 07/01/2025</w:t>
    </w:r>
  </w:p>
  <w:p w14:paraId="3D821E38" w14:textId="77777777" w:rsidR="00DF5ABA" w:rsidRPr="00D559FB" w:rsidRDefault="002636FA">
    <w:pPr>
      <w:pStyle w:val="Default"/>
      <w:jc w:val="right"/>
      <w:rPr>
        <w:sz w:val="20"/>
        <w:szCs w:val="20"/>
      </w:rPr>
    </w:pPr>
    <w:r w:rsidRPr="00D559FB">
      <w:rPr>
        <w:sz w:val="20"/>
        <w:szCs w:val="20"/>
      </w:rPr>
      <w:t>http://policies.fad.harvard.edu</w:t>
    </w:r>
  </w:p>
  <w:p w14:paraId="43CE1C77" w14:textId="77777777" w:rsidR="00DF5ABA" w:rsidRPr="000B450F" w:rsidRDefault="00DF5ABA">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1B10" w14:textId="77777777" w:rsidR="00DF5ABA" w:rsidRPr="0058447A" w:rsidRDefault="002636FA">
    <w:pPr>
      <w:pStyle w:val="Header"/>
      <w:jc w:val="center"/>
    </w:pPr>
    <w:r>
      <w:rPr>
        <w:noProof/>
      </w:rPr>
      <w:drawing>
        <wp:inline distT="0" distB="0" distL="0" distR="0" wp14:anchorId="773D5CBE" wp14:editId="081BE814">
          <wp:extent cx="1568450" cy="1077736"/>
          <wp:effectExtent l="0" t="0" r="0" b="8255"/>
          <wp:docPr id="687803190" name="Picture 687803190" descr="Harvard University Polic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vard University Policy Shield Vertical.jpg"/>
                  <pic:cNvPicPr/>
                </pic:nvPicPr>
                <pic:blipFill>
                  <a:blip r:embed="rId1">
                    <a:extLst>
                      <a:ext uri="{28A0092B-C50C-407E-A947-70E740481C1C}">
                        <a14:useLocalDpi xmlns:a14="http://schemas.microsoft.com/office/drawing/2010/main" val="0"/>
                      </a:ext>
                    </a:extLst>
                  </a:blip>
                  <a:stretch>
                    <a:fillRect/>
                  </a:stretch>
                </pic:blipFill>
                <pic:spPr>
                  <a:xfrm>
                    <a:off x="0" y="0"/>
                    <a:ext cx="1581638" cy="10867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70EE" w14:textId="77777777" w:rsidR="00DF5ABA" w:rsidRDefault="00970F8A">
    <w:r>
      <w:rPr>
        <w:noProof/>
      </w:rPr>
      <w:pict w14:anchorId="5EA9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75141"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788B" w14:textId="77777777" w:rsidR="00DF5ABA" w:rsidRPr="0082166F" w:rsidRDefault="002636FA">
    <w:pPr>
      <w:pStyle w:val="Default"/>
      <w:jc w:val="right"/>
      <w:rPr>
        <w:sz w:val="20"/>
        <w:szCs w:val="20"/>
      </w:rPr>
    </w:pPr>
    <w:r w:rsidRPr="0082166F">
      <w:rPr>
        <w:sz w:val="20"/>
        <w:szCs w:val="20"/>
      </w:rPr>
      <w:t>Financial Management of Property, Plant and Equipment</w:t>
    </w:r>
  </w:p>
  <w:p w14:paraId="46A47697" w14:textId="4882DC99" w:rsidR="00DF5ABA" w:rsidRPr="0082166F" w:rsidRDefault="002636FA">
    <w:pPr>
      <w:pStyle w:val="Default"/>
      <w:jc w:val="right"/>
      <w:rPr>
        <w:sz w:val="20"/>
        <w:szCs w:val="20"/>
      </w:rPr>
    </w:pPr>
    <w:r w:rsidRPr="0082166F">
      <w:rPr>
        <w:sz w:val="20"/>
        <w:szCs w:val="20"/>
      </w:rPr>
      <w:tab/>
    </w:r>
    <w:r w:rsidR="091AD4BD" w:rsidRPr="0082166F">
      <w:rPr>
        <w:sz w:val="20"/>
        <w:szCs w:val="20"/>
      </w:rPr>
      <w:t>Revision Date: 07/01/2025</w:t>
    </w:r>
  </w:p>
  <w:p w14:paraId="2E664FB4" w14:textId="77777777" w:rsidR="00DF5ABA" w:rsidRPr="0082166F" w:rsidRDefault="002636FA">
    <w:pPr>
      <w:pStyle w:val="Default"/>
      <w:jc w:val="right"/>
      <w:rPr>
        <w:sz w:val="20"/>
        <w:szCs w:val="20"/>
      </w:rPr>
    </w:pPr>
    <w:r w:rsidRPr="0082166F">
      <w:rPr>
        <w:sz w:val="20"/>
        <w:szCs w:val="20"/>
      </w:rPr>
      <w:t>http://policies.fad.harvard.edu</w:t>
    </w:r>
  </w:p>
  <w:p w14:paraId="260C85DB" w14:textId="77777777" w:rsidR="00DF5ABA" w:rsidRPr="00D63A30" w:rsidRDefault="00DF5ABA">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58"/>
    <w:multiLevelType w:val="hybridMultilevel"/>
    <w:tmpl w:val="10E0A344"/>
    <w:lvl w:ilvl="0" w:tplc="D3A4D08E">
      <w:start w:val="1"/>
      <w:numFmt w:val="lowerLetter"/>
      <w:pStyle w:val="Leve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C217CF"/>
    <w:multiLevelType w:val="hybridMultilevel"/>
    <w:tmpl w:val="236C3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4B6AFD"/>
    <w:multiLevelType w:val="hybridMultilevel"/>
    <w:tmpl w:val="593CAF34"/>
    <w:lvl w:ilvl="0" w:tplc="E79E1F2C">
      <w:start w:val="1"/>
      <w:numFmt w:val="decimal"/>
      <w:pStyle w:val="Level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DF7EA8"/>
    <w:multiLevelType w:val="hybridMultilevel"/>
    <w:tmpl w:val="6AF8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541"/>
    <w:multiLevelType w:val="hybridMultilevel"/>
    <w:tmpl w:val="0F72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489F"/>
    <w:multiLevelType w:val="hybridMultilevel"/>
    <w:tmpl w:val="64E4DA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11F22484"/>
    <w:multiLevelType w:val="hybridMultilevel"/>
    <w:tmpl w:val="0D0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0A0"/>
    <w:multiLevelType w:val="hybridMultilevel"/>
    <w:tmpl w:val="13B8C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A176BC"/>
    <w:multiLevelType w:val="hybridMultilevel"/>
    <w:tmpl w:val="DDB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7B6A"/>
    <w:multiLevelType w:val="hybridMultilevel"/>
    <w:tmpl w:val="21FC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130F"/>
    <w:multiLevelType w:val="hybridMultilevel"/>
    <w:tmpl w:val="9DD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57D8"/>
    <w:multiLevelType w:val="multilevel"/>
    <w:tmpl w:val="93B6276C"/>
    <w:styleLink w:val="PolicyStyle"/>
    <w:lvl w:ilvl="0">
      <w:start w:val="1"/>
      <w:numFmt w:val="upperRoman"/>
      <w:lvlText w:val="%1)"/>
      <w:lvlJc w:val="left"/>
      <w:pPr>
        <w:ind w:left="360" w:hanging="360"/>
      </w:pPr>
      <w:rPr>
        <w:rFonts w:asciiTheme="minorHAnsi" w:hAnsiTheme="minorHAnsi" w:hint="default"/>
        <w:sz w:val="20"/>
      </w:rPr>
    </w:lvl>
    <w:lvl w:ilvl="1">
      <w:start w:val="1"/>
      <w:numFmt w:val="upperLetter"/>
      <w:lvlText w:val="%2)"/>
      <w:lvlJc w:val="left"/>
      <w:pPr>
        <w:ind w:left="432" w:firstLine="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61EA6"/>
    <w:multiLevelType w:val="hybridMultilevel"/>
    <w:tmpl w:val="EEF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02817"/>
    <w:multiLevelType w:val="hybridMultilevel"/>
    <w:tmpl w:val="5FEC61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B11"/>
    <w:multiLevelType w:val="hybridMultilevel"/>
    <w:tmpl w:val="84DC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DD3F66"/>
    <w:multiLevelType w:val="hybridMultilevel"/>
    <w:tmpl w:val="11486E5A"/>
    <w:lvl w:ilvl="0" w:tplc="DE0CF8C6">
      <w:start w:val="1"/>
      <w:numFmt w:val="decimal"/>
      <w:pStyle w:val="Level1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77FF7"/>
    <w:multiLevelType w:val="hybridMultilevel"/>
    <w:tmpl w:val="15245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B37AB2"/>
    <w:multiLevelType w:val="hybridMultilevel"/>
    <w:tmpl w:val="550C0E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DCC2495"/>
    <w:multiLevelType w:val="hybridMultilevel"/>
    <w:tmpl w:val="4D4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E1183"/>
    <w:multiLevelType w:val="hybridMultilevel"/>
    <w:tmpl w:val="23AA7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335F44"/>
    <w:multiLevelType w:val="hybridMultilevel"/>
    <w:tmpl w:val="D722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60B58"/>
    <w:multiLevelType w:val="hybridMultilevel"/>
    <w:tmpl w:val="E474F2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32B2500"/>
    <w:multiLevelType w:val="hybridMultilevel"/>
    <w:tmpl w:val="6D3C24F2"/>
    <w:lvl w:ilvl="0" w:tplc="CD82914C">
      <w:start w:val="1"/>
      <w:numFmt w:val="upperRoman"/>
      <w:pStyle w:val="LevelI"/>
      <w:lvlText w:val="%1."/>
      <w:lvlJc w:val="left"/>
      <w:pPr>
        <w:ind w:left="720" w:hanging="72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171371"/>
    <w:multiLevelType w:val="hybridMultilevel"/>
    <w:tmpl w:val="08608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D710F"/>
    <w:multiLevelType w:val="hybridMultilevel"/>
    <w:tmpl w:val="5C300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33A69"/>
    <w:multiLevelType w:val="hybridMultilevel"/>
    <w:tmpl w:val="AC780CC0"/>
    <w:lvl w:ilvl="0" w:tplc="7A1E5FC2">
      <w:start w:val="1"/>
      <w:numFmt w:val="upperLetter"/>
      <w:pStyle w:val="LevelA0"/>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010A9"/>
    <w:multiLevelType w:val="hybridMultilevel"/>
    <w:tmpl w:val="CFB4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A23B1"/>
    <w:multiLevelType w:val="hybridMultilevel"/>
    <w:tmpl w:val="E636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0BE0"/>
    <w:multiLevelType w:val="hybridMultilevel"/>
    <w:tmpl w:val="72A22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37AC7"/>
    <w:multiLevelType w:val="hybridMultilevel"/>
    <w:tmpl w:val="F12CC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503AC"/>
    <w:multiLevelType w:val="hybridMultilevel"/>
    <w:tmpl w:val="38601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FD3EC1"/>
    <w:multiLevelType w:val="hybridMultilevel"/>
    <w:tmpl w:val="425C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672107"/>
    <w:multiLevelType w:val="hybridMultilevel"/>
    <w:tmpl w:val="49720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777105">
    <w:abstractNumId w:val="11"/>
  </w:num>
  <w:num w:numId="2" w16cid:durableId="1220165491">
    <w:abstractNumId w:val="22"/>
  </w:num>
  <w:num w:numId="3" w16cid:durableId="871066562">
    <w:abstractNumId w:val="25"/>
  </w:num>
  <w:num w:numId="4" w16cid:durableId="1968469029">
    <w:abstractNumId w:val="15"/>
  </w:num>
  <w:num w:numId="5" w16cid:durableId="1057439910">
    <w:abstractNumId w:val="0"/>
  </w:num>
  <w:num w:numId="6" w16cid:durableId="1280529577">
    <w:abstractNumId w:val="2"/>
  </w:num>
  <w:num w:numId="7" w16cid:durableId="1892227204">
    <w:abstractNumId w:val="15"/>
    <w:lvlOverride w:ilvl="0">
      <w:startOverride w:val="1"/>
    </w:lvlOverride>
  </w:num>
  <w:num w:numId="8" w16cid:durableId="2076972235">
    <w:abstractNumId w:val="25"/>
    <w:lvlOverride w:ilvl="0">
      <w:startOverride w:val="1"/>
    </w:lvlOverride>
  </w:num>
  <w:num w:numId="9" w16cid:durableId="554050424">
    <w:abstractNumId w:val="15"/>
    <w:lvlOverride w:ilvl="0">
      <w:startOverride w:val="1"/>
    </w:lvlOverride>
  </w:num>
  <w:num w:numId="10" w16cid:durableId="1385447821">
    <w:abstractNumId w:val="15"/>
    <w:lvlOverride w:ilvl="0">
      <w:startOverride w:val="1"/>
    </w:lvlOverride>
  </w:num>
  <w:num w:numId="11" w16cid:durableId="24988690">
    <w:abstractNumId w:val="25"/>
    <w:lvlOverride w:ilvl="0">
      <w:startOverride w:val="1"/>
    </w:lvlOverride>
  </w:num>
  <w:num w:numId="12" w16cid:durableId="1795055505">
    <w:abstractNumId w:val="15"/>
    <w:lvlOverride w:ilvl="0">
      <w:startOverride w:val="1"/>
    </w:lvlOverride>
  </w:num>
  <w:num w:numId="13" w16cid:durableId="1482307041">
    <w:abstractNumId w:val="15"/>
    <w:lvlOverride w:ilvl="0">
      <w:startOverride w:val="1"/>
    </w:lvlOverride>
  </w:num>
  <w:num w:numId="14" w16cid:durableId="1069571043">
    <w:abstractNumId w:val="25"/>
    <w:lvlOverride w:ilvl="0">
      <w:startOverride w:val="1"/>
    </w:lvlOverride>
  </w:num>
  <w:num w:numId="15" w16cid:durableId="929391644">
    <w:abstractNumId w:val="15"/>
    <w:lvlOverride w:ilvl="0">
      <w:startOverride w:val="1"/>
    </w:lvlOverride>
  </w:num>
  <w:num w:numId="16" w16cid:durableId="449130904">
    <w:abstractNumId w:val="25"/>
    <w:lvlOverride w:ilvl="0">
      <w:startOverride w:val="1"/>
    </w:lvlOverride>
  </w:num>
  <w:num w:numId="17" w16cid:durableId="520779065">
    <w:abstractNumId w:val="27"/>
  </w:num>
  <w:num w:numId="18" w16cid:durableId="1102384204">
    <w:abstractNumId w:val="22"/>
    <w:lvlOverride w:ilvl="0">
      <w:startOverride w:val="1"/>
    </w:lvlOverride>
  </w:num>
  <w:num w:numId="19" w16cid:durableId="536821081">
    <w:abstractNumId w:val="25"/>
    <w:lvlOverride w:ilvl="0">
      <w:startOverride w:val="1"/>
    </w:lvlOverride>
  </w:num>
  <w:num w:numId="20" w16cid:durableId="2079666007">
    <w:abstractNumId w:val="25"/>
    <w:lvlOverride w:ilvl="0">
      <w:startOverride w:val="1"/>
    </w:lvlOverride>
  </w:num>
  <w:num w:numId="21" w16cid:durableId="317076401">
    <w:abstractNumId w:val="25"/>
    <w:lvlOverride w:ilvl="0">
      <w:startOverride w:val="1"/>
    </w:lvlOverride>
  </w:num>
  <w:num w:numId="22" w16cid:durableId="745151332">
    <w:abstractNumId w:val="4"/>
  </w:num>
  <w:num w:numId="23" w16cid:durableId="1490367876">
    <w:abstractNumId w:val="22"/>
    <w:lvlOverride w:ilvl="0">
      <w:startOverride w:val="1"/>
    </w:lvlOverride>
  </w:num>
  <w:num w:numId="24" w16cid:durableId="475684842">
    <w:abstractNumId w:val="25"/>
    <w:lvlOverride w:ilvl="0">
      <w:startOverride w:val="1"/>
    </w:lvlOverride>
  </w:num>
  <w:num w:numId="25" w16cid:durableId="1148279185">
    <w:abstractNumId w:val="28"/>
  </w:num>
  <w:num w:numId="26" w16cid:durableId="1956329913">
    <w:abstractNumId w:val="14"/>
  </w:num>
  <w:num w:numId="27" w16cid:durableId="888763965">
    <w:abstractNumId w:val="15"/>
    <w:lvlOverride w:ilvl="0">
      <w:startOverride w:val="1"/>
    </w:lvlOverride>
  </w:num>
  <w:num w:numId="28" w16cid:durableId="1457597222">
    <w:abstractNumId w:val="7"/>
  </w:num>
  <w:num w:numId="29" w16cid:durableId="175273444">
    <w:abstractNumId w:val="15"/>
    <w:lvlOverride w:ilvl="0">
      <w:startOverride w:val="1"/>
    </w:lvlOverride>
  </w:num>
  <w:num w:numId="30" w16cid:durableId="1728870469">
    <w:abstractNumId w:val="0"/>
    <w:lvlOverride w:ilvl="0">
      <w:startOverride w:val="1"/>
    </w:lvlOverride>
  </w:num>
  <w:num w:numId="31" w16cid:durableId="1602952985">
    <w:abstractNumId w:val="26"/>
  </w:num>
  <w:num w:numId="32" w16cid:durableId="216016892">
    <w:abstractNumId w:val="16"/>
  </w:num>
  <w:num w:numId="33" w16cid:durableId="1896233777">
    <w:abstractNumId w:val="1"/>
  </w:num>
  <w:num w:numId="34" w16cid:durableId="1194197772">
    <w:abstractNumId w:val="13"/>
  </w:num>
  <w:num w:numId="35" w16cid:durableId="1469670055">
    <w:abstractNumId w:val="31"/>
  </w:num>
  <w:num w:numId="36" w16cid:durableId="1020473092">
    <w:abstractNumId w:val="15"/>
    <w:lvlOverride w:ilvl="0">
      <w:startOverride w:val="1"/>
    </w:lvlOverride>
  </w:num>
  <w:num w:numId="37" w16cid:durableId="495808750">
    <w:abstractNumId w:val="12"/>
  </w:num>
  <w:num w:numId="38" w16cid:durableId="1014499974">
    <w:abstractNumId w:val="29"/>
  </w:num>
  <w:num w:numId="39" w16cid:durableId="1843427503">
    <w:abstractNumId w:val="23"/>
  </w:num>
  <w:num w:numId="40" w16cid:durableId="1915040487">
    <w:abstractNumId w:val="5"/>
  </w:num>
  <w:num w:numId="41" w16cid:durableId="304433807">
    <w:abstractNumId w:val="25"/>
    <w:lvlOverride w:ilvl="0">
      <w:startOverride w:val="1"/>
    </w:lvlOverride>
  </w:num>
  <w:num w:numId="42" w16cid:durableId="49496786">
    <w:abstractNumId w:val="20"/>
  </w:num>
  <w:num w:numId="43" w16cid:durableId="1815562182">
    <w:abstractNumId w:val="18"/>
  </w:num>
  <w:num w:numId="44" w16cid:durableId="1701008803">
    <w:abstractNumId w:val="10"/>
  </w:num>
  <w:num w:numId="45" w16cid:durableId="1201936182">
    <w:abstractNumId w:val="21"/>
  </w:num>
  <w:num w:numId="46" w16cid:durableId="1080978948">
    <w:abstractNumId w:val="6"/>
  </w:num>
  <w:num w:numId="47" w16cid:durableId="551425065">
    <w:abstractNumId w:val="17"/>
  </w:num>
  <w:num w:numId="48" w16cid:durableId="1693069609">
    <w:abstractNumId w:val="22"/>
    <w:lvlOverride w:ilvl="0">
      <w:startOverride w:val="1"/>
    </w:lvlOverride>
  </w:num>
  <w:num w:numId="49" w16cid:durableId="1781877156">
    <w:abstractNumId w:val="25"/>
    <w:lvlOverride w:ilvl="0">
      <w:startOverride w:val="1"/>
    </w:lvlOverride>
  </w:num>
  <w:num w:numId="50" w16cid:durableId="844397749">
    <w:abstractNumId w:val="15"/>
    <w:lvlOverride w:ilvl="0">
      <w:startOverride w:val="1"/>
    </w:lvlOverride>
  </w:num>
  <w:num w:numId="51" w16cid:durableId="1779328985">
    <w:abstractNumId w:val="0"/>
    <w:lvlOverride w:ilvl="0">
      <w:startOverride w:val="1"/>
    </w:lvlOverride>
  </w:num>
  <w:num w:numId="52" w16cid:durableId="1421950729">
    <w:abstractNumId w:val="15"/>
    <w:lvlOverride w:ilvl="0">
      <w:startOverride w:val="1"/>
    </w:lvlOverride>
  </w:num>
  <w:num w:numId="53" w16cid:durableId="1629125124">
    <w:abstractNumId w:val="19"/>
  </w:num>
  <w:num w:numId="54" w16cid:durableId="21790134">
    <w:abstractNumId w:val="30"/>
  </w:num>
  <w:num w:numId="55" w16cid:durableId="910653976">
    <w:abstractNumId w:val="24"/>
  </w:num>
  <w:num w:numId="56" w16cid:durableId="2127381792">
    <w:abstractNumId w:val="9"/>
  </w:num>
  <w:num w:numId="57" w16cid:durableId="1768505080">
    <w:abstractNumId w:val="32"/>
  </w:num>
  <w:num w:numId="58" w16cid:durableId="1291472320">
    <w:abstractNumId w:val="3"/>
  </w:num>
  <w:num w:numId="59" w16cid:durableId="1129277976">
    <w:abstractNumId w:val="8"/>
  </w:num>
  <w:num w:numId="60" w16cid:durableId="183401241">
    <w:abstractNumId w:val="25"/>
    <w:lvlOverride w:ilvl="0">
      <w:startOverride w:val="1"/>
    </w:lvlOverride>
  </w:num>
  <w:num w:numId="61" w16cid:durableId="1848863624">
    <w:abstractNumId w:val="25"/>
    <w:lvlOverride w:ilvl="0">
      <w:startOverride w:val="1"/>
    </w:lvlOverride>
  </w:num>
  <w:num w:numId="62" w16cid:durableId="665286279">
    <w:abstractNumId w:val="25"/>
  </w:num>
  <w:num w:numId="63" w16cid:durableId="1700353620">
    <w:abstractNumId w:val="25"/>
    <w:lvlOverride w:ilvl="0">
      <w:startOverride w:val="1"/>
    </w:lvlOverride>
  </w:num>
  <w:num w:numId="64" w16cid:durableId="361053324">
    <w:abstractNumId w:val="25"/>
    <w:lvlOverride w:ilvl="0">
      <w:startOverride w:val="1"/>
    </w:lvlOverride>
  </w:num>
  <w:num w:numId="65" w16cid:durableId="1338538335">
    <w:abstractNumId w:val="25"/>
    <w:lvlOverride w:ilvl="0">
      <w:startOverride w:val="1"/>
    </w:lvlOverride>
  </w:num>
  <w:num w:numId="66" w16cid:durableId="1214080163">
    <w:abstractNumId w:val="25"/>
    <w:lvlOverride w:ilvl="0">
      <w:startOverride w:val="1"/>
    </w:lvlOverride>
  </w:num>
  <w:num w:numId="67" w16cid:durableId="493375012">
    <w:abstractNumId w:val="25"/>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NcZjko5JIYp13NtrFcrsjw4grpPgdxDf8Hd4/iC/Z0k+rJpzvgs8c2XFHJQPHaSuwrUEOSe+4zJWPeVwVoP8g==" w:salt="EsfYPIW9eCJxF7oFHmoRw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2C"/>
    <w:rsid w:val="0002165C"/>
    <w:rsid w:val="00022126"/>
    <w:rsid w:val="00037F04"/>
    <w:rsid w:val="0005649E"/>
    <w:rsid w:val="000753D9"/>
    <w:rsid w:val="00082E7C"/>
    <w:rsid w:val="000B7562"/>
    <w:rsid w:val="000C2E18"/>
    <w:rsid w:val="000C3D31"/>
    <w:rsid w:val="000D7E3C"/>
    <w:rsid w:val="000E4355"/>
    <w:rsid w:val="000F56DF"/>
    <w:rsid w:val="00105261"/>
    <w:rsid w:val="001223AA"/>
    <w:rsid w:val="00132158"/>
    <w:rsid w:val="00132A4D"/>
    <w:rsid w:val="00142D4E"/>
    <w:rsid w:val="001575D6"/>
    <w:rsid w:val="00173593"/>
    <w:rsid w:val="001950D0"/>
    <w:rsid w:val="001A05AF"/>
    <w:rsid w:val="001A6144"/>
    <w:rsid w:val="001B6F27"/>
    <w:rsid w:val="001C36D1"/>
    <w:rsid w:val="001F4456"/>
    <w:rsid w:val="001F780F"/>
    <w:rsid w:val="00222799"/>
    <w:rsid w:val="002636FA"/>
    <w:rsid w:val="00281B4C"/>
    <w:rsid w:val="002C135E"/>
    <w:rsid w:val="002C3052"/>
    <w:rsid w:val="002C49E9"/>
    <w:rsid w:val="002D0AD0"/>
    <w:rsid w:val="002F760F"/>
    <w:rsid w:val="00321334"/>
    <w:rsid w:val="00355430"/>
    <w:rsid w:val="003B4189"/>
    <w:rsid w:val="003C6247"/>
    <w:rsid w:val="00402B50"/>
    <w:rsid w:val="00405437"/>
    <w:rsid w:val="00434511"/>
    <w:rsid w:val="004436AC"/>
    <w:rsid w:val="0044434E"/>
    <w:rsid w:val="00454E45"/>
    <w:rsid w:val="00466ED9"/>
    <w:rsid w:val="004A1838"/>
    <w:rsid w:val="004B12E6"/>
    <w:rsid w:val="004C2615"/>
    <w:rsid w:val="004E0A60"/>
    <w:rsid w:val="005123B6"/>
    <w:rsid w:val="005162D1"/>
    <w:rsid w:val="00553FBF"/>
    <w:rsid w:val="00554F37"/>
    <w:rsid w:val="00557C62"/>
    <w:rsid w:val="00564D75"/>
    <w:rsid w:val="0058597E"/>
    <w:rsid w:val="00591F00"/>
    <w:rsid w:val="00595499"/>
    <w:rsid w:val="005C4546"/>
    <w:rsid w:val="005E60F8"/>
    <w:rsid w:val="00604048"/>
    <w:rsid w:val="0065050E"/>
    <w:rsid w:val="0067441F"/>
    <w:rsid w:val="0068200C"/>
    <w:rsid w:val="00686C4F"/>
    <w:rsid w:val="006A19E0"/>
    <w:rsid w:val="006B2233"/>
    <w:rsid w:val="006B5017"/>
    <w:rsid w:val="006B583C"/>
    <w:rsid w:val="006C0CF3"/>
    <w:rsid w:val="006C669B"/>
    <w:rsid w:val="00710AC7"/>
    <w:rsid w:val="00714D78"/>
    <w:rsid w:val="00722A7B"/>
    <w:rsid w:val="0075039E"/>
    <w:rsid w:val="00761ECA"/>
    <w:rsid w:val="007A7DC1"/>
    <w:rsid w:val="007B7892"/>
    <w:rsid w:val="007C7B3C"/>
    <w:rsid w:val="007E7BF9"/>
    <w:rsid w:val="007F2586"/>
    <w:rsid w:val="008103A3"/>
    <w:rsid w:val="00845A2A"/>
    <w:rsid w:val="008518BE"/>
    <w:rsid w:val="00860C07"/>
    <w:rsid w:val="00880B99"/>
    <w:rsid w:val="0089455F"/>
    <w:rsid w:val="008A1EA9"/>
    <w:rsid w:val="008B7CFA"/>
    <w:rsid w:val="008D6C36"/>
    <w:rsid w:val="008F6EB3"/>
    <w:rsid w:val="008F7A10"/>
    <w:rsid w:val="008F7A39"/>
    <w:rsid w:val="0091328E"/>
    <w:rsid w:val="0093420D"/>
    <w:rsid w:val="00942EF2"/>
    <w:rsid w:val="00970F8A"/>
    <w:rsid w:val="00972F11"/>
    <w:rsid w:val="00983AA0"/>
    <w:rsid w:val="00994FB0"/>
    <w:rsid w:val="009960CF"/>
    <w:rsid w:val="009B7D48"/>
    <w:rsid w:val="009C13ED"/>
    <w:rsid w:val="009E5DA2"/>
    <w:rsid w:val="009E5EF8"/>
    <w:rsid w:val="00A10FAC"/>
    <w:rsid w:val="00A11EDD"/>
    <w:rsid w:val="00A12726"/>
    <w:rsid w:val="00A52C52"/>
    <w:rsid w:val="00A742C7"/>
    <w:rsid w:val="00A8385E"/>
    <w:rsid w:val="00A9013C"/>
    <w:rsid w:val="00A9141A"/>
    <w:rsid w:val="00AA31A2"/>
    <w:rsid w:val="00AF3D4A"/>
    <w:rsid w:val="00B5547E"/>
    <w:rsid w:val="00B60A4B"/>
    <w:rsid w:val="00B85CE9"/>
    <w:rsid w:val="00B935D4"/>
    <w:rsid w:val="00BA282B"/>
    <w:rsid w:val="00BB35C3"/>
    <w:rsid w:val="00BB5475"/>
    <w:rsid w:val="00BC786E"/>
    <w:rsid w:val="00C1402B"/>
    <w:rsid w:val="00C216EA"/>
    <w:rsid w:val="00C41AAA"/>
    <w:rsid w:val="00C41EBC"/>
    <w:rsid w:val="00C70B13"/>
    <w:rsid w:val="00CB378A"/>
    <w:rsid w:val="00CD5510"/>
    <w:rsid w:val="00D2151B"/>
    <w:rsid w:val="00D3157A"/>
    <w:rsid w:val="00D3782C"/>
    <w:rsid w:val="00D46D85"/>
    <w:rsid w:val="00D81970"/>
    <w:rsid w:val="00D85CA0"/>
    <w:rsid w:val="00D902E7"/>
    <w:rsid w:val="00D972A2"/>
    <w:rsid w:val="00DB71EC"/>
    <w:rsid w:val="00DC1A49"/>
    <w:rsid w:val="00DC2856"/>
    <w:rsid w:val="00DC3191"/>
    <w:rsid w:val="00DF5ABA"/>
    <w:rsid w:val="00E12136"/>
    <w:rsid w:val="00E42BE2"/>
    <w:rsid w:val="00E56912"/>
    <w:rsid w:val="00E6323F"/>
    <w:rsid w:val="00E647C6"/>
    <w:rsid w:val="00E814C9"/>
    <w:rsid w:val="00E963C2"/>
    <w:rsid w:val="00E9703F"/>
    <w:rsid w:val="00EA5D43"/>
    <w:rsid w:val="00ED04C6"/>
    <w:rsid w:val="00EE4B55"/>
    <w:rsid w:val="00EE63C4"/>
    <w:rsid w:val="00EF509E"/>
    <w:rsid w:val="00F02514"/>
    <w:rsid w:val="00F31F50"/>
    <w:rsid w:val="00F457A0"/>
    <w:rsid w:val="00F45D76"/>
    <w:rsid w:val="00F929B2"/>
    <w:rsid w:val="00F97343"/>
    <w:rsid w:val="00FA2EB4"/>
    <w:rsid w:val="00FA63F3"/>
    <w:rsid w:val="00FC0A1C"/>
    <w:rsid w:val="00FD3B91"/>
    <w:rsid w:val="00FD6E1C"/>
    <w:rsid w:val="00FF245B"/>
    <w:rsid w:val="00FF2BF0"/>
    <w:rsid w:val="015D8B31"/>
    <w:rsid w:val="04BC70C2"/>
    <w:rsid w:val="05816E9D"/>
    <w:rsid w:val="0629C7F0"/>
    <w:rsid w:val="06590BD4"/>
    <w:rsid w:val="091AD4BD"/>
    <w:rsid w:val="09B11E3A"/>
    <w:rsid w:val="09BCA8D2"/>
    <w:rsid w:val="12BD4267"/>
    <w:rsid w:val="1302EB9A"/>
    <w:rsid w:val="1356102F"/>
    <w:rsid w:val="1410770F"/>
    <w:rsid w:val="1715B8B8"/>
    <w:rsid w:val="172A15AA"/>
    <w:rsid w:val="1830D158"/>
    <w:rsid w:val="1B3E0584"/>
    <w:rsid w:val="1BEB0EB2"/>
    <w:rsid w:val="1BF36906"/>
    <w:rsid w:val="1D26D097"/>
    <w:rsid w:val="1E740AE1"/>
    <w:rsid w:val="2032B3D6"/>
    <w:rsid w:val="22DA15B0"/>
    <w:rsid w:val="2399A8FC"/>
    <w:rsid w:val="23E0D00C"/>
    <w:rsid w:val="261CCB4D"/>
    <w:rsid w:val="2BCCA63C"/>
    <w:rsid w:val="2CACD74A"/>
    <w:rsid w:val="2E59E374"/>
    <w:rsid w:val="2FE49A21"/>
    <w:rsid w:val="3069C16B"/>
    <w:rsid w:val="313AB3F4"/>
    <w:rsid w:val="33D8210A"/>
    <w:rsid w:val="36798B8A"/>
    <w:rsid w:val="3B0C0F2A"/>
    <w:rsid w:val="3D0FAC2E"/>
    <w:rsid w:val="40E95D44"/>
    <w:rsid w:val="41D35F12"/>
    <w:rsid w:val="47AFD61C"/>
    <w:rsid w:val="489449B3"/>
    <w:rsid w:val="4BFF6A4D"/>
    <w:rsid w:val="4CDBD58D"/>
    <w:rsid w:val="4EBBE016"/>
    <w:rsid w:val="502FE424"/>
    <w:rsid w:val="517824D0"/>
    <w:rsid w:val="52643869"/>
    <w:rsid w:val="532DD268"/>
    <w:rsid w:val="53415DA3"/>
    <w:rsid w:val="536D1697"/>
    <w:rsid w:val="54546DEA"/>
    <w:rsid w:val="5627D7B0"/>
    <w:rsid w:val="5934C6AD"/>
    <w:rsid w:val="598F4A4D"/>
    <w:rsid w:val="5B889656"/>
    <w:rsid w:val="5F463E34"/>
    <w:rsid w:val="608AEB4E"/>
    <w:rsid w:val="60DC7BD3"/>
    <w:rsid w:val="6242A020"/>
    <w:rsid w:val="627DD21F"/>
    <w:rsid w:val="67A4BECD"/>
    <w:rsid w:val="684EC395"/>
    <w:rsid w:val="6997706A"/>
    <w:rsid w:val="6F00A106"/>
    <w:rsid w:val="73E47039"/>
    <w:rsid w:val="7670CC61"/>
    <w:rsid w:val="77C4C048"/>
    <w:rsid w:val="79697A73"/>
    <w:rsid w:val="79B38C56"/>
    <w:rsid w:val="7B6CC6E2"/>
    <w:rsid w:val="7BF1B4B3"/>
    <w:rsid w:val="7C139B56"/>
    <w:rsid w:val="7CD3A8EB"/>
    <w:rsid w:val="7E1319FE"/>
    <w:rsid w:val="7EEBCE4D"/>
    <w:rsid w:val="7FD54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76D6"/>
  <w15:chartTrackingRefBased/>
  <w15:docId w15:val="{973D4A04-277E-4DD1-883D-B1F9D60D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2C"/>
    <w:pPr>
      <w:spacing w:after="120" w:line="247" w:lineRule="auto"/>
    </w:pPr>
    <w:rPr>
      <w:kern w:val="0"/>
      <w:sz w:val="22"/>
      <w:szCs w:val="22"/>
      <w14:ligatures w14:val="none"/>
    </w:rPr>
  </w:style>
  <w:style w:type="paragraph" w:styleId="Heading1">
    <w:name w:val="heading 1"/>
    <w:basedOn w:val="Normal"/>
    <w:next w:val="Normal"/>
    <w:link w:val="Heading1Char"/>
    <w:qFormat/>
    <w:rsid w:val="00D37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7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37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D37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37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7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7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D37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D37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2C"/>
    <w:rPr>
      <w:rFonts w:eastAsiaTheme="majorEastAsia" w:cstheme="majorBidi"/>
      <w:color w:val="272727" w:themeColor="text1" w:themeTint="D8"/>
    </w:rPr>
  </w:style>
  <w:style w:type="paragraph" w:styleId="Title">
    <w:name w:val="Title"/>
    <w:basedOn w:val="Normal"/>
    <w:next w:val="Normal"/>
    <w:link w:val="TitleChar"/>
    <w:qFormat/>
    <w:rsid w:val="00D37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7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7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37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2C"/>
    <w:pPr>
      <w:spacing w:before="160"/>
      <w:jc w:val="center"/>
    </w:pPr>
    <w:rPr>
      <w:i/>
      <w:iCs/>
      <w:color w:val="404040" w:themeColor="text1" w:themeTint="BF"/>
    </w:rPr>
  </w:style>
  <w:style w:type="character" w:customStyle="1" w:styleId="QuoteChar">
    <w:name w:val="Quote Char"/>
    <w:basedOn w:val="DefaultParagraphFont"/>
    <w:link w:val="Quote"/>
    <w:uiPriority w:val="29"/>
    <w:rsid w:val="00D3782C"/>
    <w:rPr>
      <w:i/>
      <w:iCs/>
      <w:color w:val="404040" w:themeColor="text1" w:themeTint="BF"/>
    </w:rPr>
  </w:style>
  <w:style w:type="paragraph" w:styleId="ListParagraph">
    <w:name w:val="List Paragraph"/>
    <w:basedOn w:val="Normal"/>
    <w:uiPriority w:val="34"/>
    <w:qFormat/>
    <w:rsid w:val="00D3782C"/>
    <w:pPr>
      <w:ind w:left="720"/>
      <w:contextualSpacing/>
    </w:pPr>
  </w:style>
  <w:style w:type="character" w:styleId="IntenseEmphasis">
    <w:name w:val="Intense Emphasis"/>
    <w:basedOn w:val="DefaultParagraphFont"/>
    <w:uiPriority w:val="21"/>
    <w:qFormat/>
    <w:rsid w:val="00D3782C"/>
    <w:rPr>
      <w:i/>
      <w:iCs/>
      <w:color w:val="0F4761" w:themeColor="accent1" w:themeShade="BF"/>
    </w:rPr>
  </w:style>
  <w:style w:type="paragraph" w:styleId="IntenseQuote">
    <w:name w:val="Intense Quote"/>
    <w:aliases w:val="Policy Header"/>
    <w:basedOn w:val="Normal"/>
    <w:next w:val="Normal"/>
    <w:link w:val="IntenseQuoteChar"/>
    <w:uiPriority w:val="30"/>
    <w:qFormat/>
    <w:rsid w:val="00D37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Policy Header Char"/>
    <w:basedOn w:val="DefaultParagraphFont"/>
    <w:link w:val="IntenseQuote"/>
    <w:uiPriority w:val="30"/>
    <w:rsid w:val="00D3782C"/>
    <w:rPr>
      <w:i/>
      <w:iCs/>
      <w:color w:val="0F4761" w:themeColor="accent1" w:themeShade="BF"/>
    </w:rPr>
  </w:style>
  <w:style w:type="character" w:styleId="IntenseReference">
    <w:name w:val="Intense Reference"/>
    <w:basedOn w:val="DefaultParagraphFont"/>
    <w:uiPriority w:val="32"/>
    <w:qFormat/>
    <w:rsid w:val="00D3782C"/>
    <w:rPr>
      <w:b/>
      <w:bCs/>
      <w:smallCaps/>
      <w:color w:val="0F4761" w:themeColor="accent1" w:themeShade="BF"/>
      <w:spacing w:val="5"/>
    </w:rPr>
  </w:style>
  <w:style w:type="paragraph" w:styleId="Footer">
    <w:name w:val="footer"/>
    <w:basedOn w:val="Normal"/>
    <w:link w:val="FooterChar"/>
    <w:uiPriority w:val="99"/>
    <w:rsid w:val="00D3782C"/>
    <w:pPr>
      <w:tabs>
        <w:tab w:val="center" w:pos="4680"/>
        <w:tab w:val="right" w:pos="9360"/>
      </w:tabs>
    </w:pPr>
  </w:style>
  <w:style w:type="character" w:customStyle="1" w:styleId="FooterChar">
    <w:name w:val="Footer Char"/>
    <w:basedOn w:val="DefaultParagraphFont"/>
    <w:link w:val="Footer"/>
    <w:uiPriority w:val="99"/>
    <w:rsid w:val="00D3782C"/>
    <w:rPr>
      <w:kern w:val="0"/>
      <w:sz w:val="22"/>
      <w:szCs w:val="22"/>
      <w14:ligatures w14:val="none"/>
    </w:rPr>
  </w:style>
  <w:style w:type="character" w:styleId="Hyperlink">
    <w:name w:val="Hyperlink"/>
    <w:basedOn w:val="DefaultParagraphFont"/>
    <w:rsid w:val="00D3782C"/>
    <w:rPr>
      <w:color w:val="467886" w:themeColor="hyperlink"/>
      <w:u w:val="single"/>
    </w:rPr>
  </w:style>
  <w:style w:type="character" w:styleId="CommentReference">
    <w:name w:val="annotation reference"/>
    <w:basedOn w:val="DefaultParagraphFont"/>
    <w:semiHidden/>
    <w:unhideWhenUsed/>
    <w:rsid w:val="00D3782C"/>
    <w:rPr>
      <w:sz w:val="16"/>
      <w:szCs w:val="16"/>
    </w:rPr>
  </w:style>
  <w:style w:type="paragraph" w:styleId="CommentText">
    <w:name w:val="annotation text"/>
    <w:basedOn w:val="Normal"/>
    <w:link w:val="CommentTextChar"/>
    <w:unhideWhenUsed/>
    <w:rsid w:val="00D3782C"/>
    <w:pPr>
      <w:spacing w:line="240" w:lineRule="auto"/>
    </w:pPr>
    <w:rPr>
      <w:sz w:val="20"/>
      <w:szCs w:val="20"/>
    </w:rPr>
  </w:style>
  <w:style w:type="character" w:customStyle="1" w:styleId="CommentTextChar">
    <w:name w:val="Comment Text Char"/>
    <w:basedOn w:val="DefaultParagraphFont"/>
    <w:link w:val="CommentText"/>
    <w:rsid w:val="00D3782C"/>
    <w:rPr>
      <w:kern w:val="0"/>
      <w:sz w:val="20"/>
      <w:szCs w:val="20"/>
      <w14:ligatures w14:val="none"/>
    </w:rPr>
  </w:style>
  <w:style w:type="paragraph" w:styleId="CommentSubject">
    <w:name w:val="annotation subject"/>
    <w:basedOn w:val="CommentText"/>
    <w:next w:val="CommentText"/>
    <w:link w:val="CommentSubjectChar"/>
    <w:semiHidden/>
    <w:unhideWhenUsed/>
    <w:rsid w:val="00D3782C"/>
    <w:rPr>
      <w:b/>
      <w:bCs/>
    </w:rPr>
  </w:style>
  <w:style w:type="character" w:customStyle="1" w:styleId="CommentSubjectChar">
    <w:name w:val="Comment Subject Char"/>
    <w:basedOn w:val="CommentTextChar"/>
    <w:link w:val="CommentSubject"/>
    <w:semiHidden/>
    <w:rsid w:val="00D3782C"/>
    <w:rPr>
      <w:b/>
      <w:bCs/>
      <w:kern w:val="0"/>
      <w:sz w:val="20"/>
      <w:szCs w:val="20"/>
      <w14:ligatures w14:val="none"/>
    </w:rPr>
  </w:style>
  <w:style w:type="numbering" w:customStyle="1" w:styleId="PolicyStyle">
    <w:name w:val="Policy Style"/>
    <w:uiPriority w:val="99"/>
    <w:rsid w:val="00D3782C"/>
    <w:pPr>
      <w:numPr>
        <w:numId w:val="1"/>
      </w:numPr>
    </w:pPr>
  </w:style>
  <w:style w:type="table" w:styleId="TableGrid">
    <w:name w:val="Table Grid"/>
    <w:basedOn w:val="TableNormal"/>
    <w:rsid w:val="00D378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2C"/>
    <w:rPr>
      <w:color w:val="605E5C"/>
      <w:shd w:val="clear" w:color="auto" w:fill="E1DFDD"/>
    </w:rPr>
  </w:style>
  <w:style w:type="paragraph" w:customStyle="1" w:styleId="UPHeading1">
    <w:name w:val="UP Heading 1"/>
    <w:basedOn w:val="Normal"/>
    <w:link w:val="UPHeading1Char"/>
    <w:qFormat/>
    <w:rsid w:val="00D3782C"/>
    <w:pPr>
      <w:pBdr>
        <w:top w:val="single" w:sz="12" w:space="1" w:color="C00000"/>
      </w:pBdr>
      <w:spacing w:before="120" w:line="240" w:lineRule="auto"/>
      <w:outlineLvl w:val="1"/>
    </w:pPr>
    <w:rPr>
      <w:rFonts w:ascii="Arial" w:hAnsi="Arial" w:cs="Arial"/>
      <w:b/>
    </w:rPr>
  </w:style>
  <w:style w:type="character" w:customStyle="1" w:styleId="UPHeading1Char">
    <w:name w:val="UP Heading 1 Char"/>
    <w:basedOn w:val="DefaultParagraphFont"/>
    <w:link w:val="UPHeading1"/>
    <w:rsid w:val="00D3782C"/>
    <w:rPr>
      <w:rFonts w:ascii="Arial" w:hAnsi="Arial" w:cs="Arial"/>
      <w:b/>
      <w:kern w:val="0"/>
      <w:sz w:val="22"/>
      <w:szCs w:val="22"/>
      <w14:ligatures w14:val="none"/>
    </w:rPr>
  </w:style>
  <w:style w:type="paragraph" w:customStyle="1" w:styleId="LevelI">
    <w:name w:val="Level I"/>
    <w:basedOn w:val="ListParagraph"/>
    <w:autoRedefine/>
    <w:qFormat/>
    <w:rsid w:val="00D3782C"/>
    <w:pPr>
      <w:numPr>
        <w:numId w:val="2"/>
      </w:numPr>
      <w:ind w:left="540" w:hanging="540"/>
    </w:pPr>
    <w:rPr>
      <w:b/>
    </w:rPr>
  </w:style>
  <w:style w:type="paragraph" w:customStyle="1" w:styleId="LevelA0">
    <w:name w:val="Level A"/>
    <w:basedOn w:val="ListParagraph"/>
    <w:autoRedefine/>
    <w:qFormat/>
    <w:rsid w:val="00E12136"/>
    <w:pPr>
      <w:numPr>
        <w:numId w:val="3"/>
      </w:numPr>
    </w:pPr>
    <w:rPr>
      <w:rFonts w:cstheme="minorHAnsi"/>
      <w:bCs/>
      <w:color w:val="000000"/>
      <w:lang w:val=""/>
    </w:rPr>
  </w:style>
  <w:style w:type="paragraph" w:customStyle="1" w:styleId="Level10">
    <w:name w:val="Level 1"/>
    <w:basedOn w:val="ListParagraph"/>
    <w:autoRedefine/>
    <w:qFormat/>
    <w:rsid w:val="00D3782C"/>
    <w:pPr>
      <w:numPr>
        <w:numId w:val="4"/>
      </w:numPr>
    </w:pPr>
  </w:style>
  <w:style w:type="paragraph" w:customStyle="1" w:styleId="Levela">
    <w:name w:val="Level a."/>
    <w:basedOn w:val="ListParagraph"/>
    <w:autoRedefine/>
    <w:qFormat/>
    <w:rsid w:val="00D3782C"/>
    <w:pPr>
      <w:numPr>
        <w:numId w:val="5"/>
      </w:numPr>
    </w:pPr>
  </w:style>
  <w:style w:type="paragraph" w:customStyle="1" w:styleId="Level1">
    <w:name w:val="Level (1.)"/>
    <w:basedOn w:val="ListParagraph"/>
    <w:autoRedefine/>
    <w:qFormat/>
    <w:rsid w:val="00D3782C"/>
    <w:pPr>
      <w:numPr>
        <w:numId w:val="6"/>
      </w:numPr>
    </w:pPr>
  </w:style>
  <w:style w:type="paragraph" w:styleId="BodyText">
    <w:name w:val="Body Text"/>
    <w:basedOn w:val="Normal"/>
    <w:link w:val="BodyTextChar"/>
    <w:uiPriority w:val="1"/>
    <w:qFormat/>
    <w:rsid w:val="00D3782C"/>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3782C"/>
    <w:rPr>
      <w:rFonts w:ascii="Calibri" w:eastAsia="Calibri" w:hAnsi="Calibri" w:cs="Calibri"/>
      <w:kern w:val="0"/>
      <w:sz w:val="20"/>
      <w:szCs w:val="20"/>
      <w14:ligatures w14:val="none"/>
    </w:rPr>
  </w:style>
  <w:style w:type="paragraph" w:styleId="NoSpacing">
    <w:name w:val="No Spacing"/>
    <w:link w:val="NoSpacingChar"/>
    <w:uiPriority w:val="1"/>
    <w:qFormat/>
    <w:rsid w:val="00D3782C"/>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D3782C"/>
    <w:rPr>
      <w:kern w:val="0"/>
      <w:sz w:val="22"/>
      <w:szCs w:val="22"/>
      <w14:ligatures w14:val="none"/>
    </w:rPr>
  </w:style>
  <w:style w:type="paragraph" w:styleId="Header">
    <w:name w:val="header"/>
    <w:basedOn w:val="Normal"/>
    <w:link w:val="HeaderChar"/>
    <w:uiPriority w:val="99"/>
    <w:unhideWhenUsed/>
    <w:rsid w:val="00D3782C"/>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3782C"/>
    <w:rPr>
      <w:rFonts w:ascii="Calibri" w:eastAsia="Calibri" w:hAnsi="Calibri" w:cs="Calibri"/>
      <w:kern w:val="0"/>
      <w:sz w:val="22"/>
      <w:szCs w:val="22"/>
      <w14:ligatures w14:val="none"/>
    </w:rPr>
  </w:style>
  <w:style w:type="paragraph" w:customStyle="1" w:styleId="Default">
    <w:name w:val="Default"/>
    <w:link w:val="DefaultChar"/>
    <w:rsid w:val="00D3782C"/>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DefaultParagraphFont"/>
    <w:link w:val="Default"/>
    <w:rsid w:val="00D3782C"/>
    <w:rPr>
      <w:rFonts w:ascii="Arial" w:hAnsi="Arial" w:cs="Arial"/>
      <w:color w:val="000000"/>
      <w:kern w:val="0"/>
      <w14:ligatures w14:val="none"/>
    </w:rPr>
  </w:style>
  <w:style w:type="paragraph" w:customStyle="1" w:styleId="PolicyHeader2">
    <w:name w:val="Policy Header 2"/>
    <w:basedOn w:val="Default"/>
    <w:link w:val="PolicyHeader2Char"/>
    <w:qFormat/>
    <w:rsid w:val="00D3782C"/>
    <w:pPr>
      <w:widowControl w:val="0"/>
      <w:pBdr>
        <w:top w:val="single" w:sz="12" w:space="1" w:color="C00000"/>
      </w:pBdr>
    </w:pPr>
    <w:rPr>
      <w:rFonts w:eastAsiaTheme="minorEastAsia"/>
      <w:b/>
      <w:sz w:val="22"/>
      <w:szCs w:val="22"/>
    </w:rPr>
  </w:style>
  <w:style w:type="character" w:customStyle="1" w:styleId="PolicyHeader2Char">
    <w:name w:val="Policy Header 2 Char"/>
    <w:basedOn w:val="DefaultParagraphFont"/>
    <w:link w:val="PolicyHeader2"/>
    <w:rsid w:val="00D3782C"/>
    <w:rPr>
      <w:rFonts w:ascii="Arial" w:eastAsiaTheme="minorEastAsia" w:hAnsi="Arial" w:cs="Arial"/>
      <w:b/>
      <w:color w:val="000000"/>
      <w:kern w:val="0"/>
      <w:sz w:val="22"/>
      <w:szCs w:val="22"/>
      <w14:ligatures w14:val="none"/>
    </w:rPr>
  </w:style>
  <w:style w:type="paragraph" w:customStyle="1" w:styleId="PolicyMultilevelList">
    <w:name w:val="Policy Multilevel List"/>
    <w:basedOn w:val="NoSpacing"/>
    <w:link w:val="PolicyMultilevelListChar"/>
    <w:qFormat/>
    <w:rsid w:val="00D3782C"/>
    <w:rPr>
      <w:rFonts w:ascii="Arial" w:hAnsi="Arial"/>
      <w:b/>
    </w:rPr>
  </w:style>
  <w:style w:type="character" w:customStyle="1" w:styleId="PolicyMultilevelListChar">
    <w:name w:val="Policy Multilevel List Char"/>
    <w:basedOn w:val="NoSpacingChar"/>
    <w:link w:val="PolicyMultilevelList"/>
    <w:rsid w:val="00D3782C"/>
    <w:rPr>
      <w:rFonts w:ascii="Arial" w:hAnsi="Arial"/>
      <w:b/>
      <w:kern w:val="0"/>
      <w:sz w:val="22"/>
      <w:szCs w:val="22"/>
      <w14:ligatures w14:val="none"/>
    </w:rPr>
  </w:style>
  <w:style w:type="paragraph" w:customStyle="1" w:styleId="TableParagraph">
    <w:name w:val="Table Paragraph"/>
    <w:basedOn w:val="Normal"/>
    <w:uiPriority w:val="1"/>
    <w:qFormat/>
    <w:rsid w:val="00D3782C"/>
    <w:pPr>
      <w:widowControl w:val="0"/>
      <w:autoSpaceDE w:val="0"/>
      <w:autoSpaceDN w:val="0"/>
      <w:spacing w:after="0" w:line="240" w:lineRule="auto"/>
    </w:pPr>
    <w:rPr>
      <w:rFonts w:ascii="Calibri" w:eastAsia="Calibri" w:hAnsi="Calibri" w:cs="Calibri"/>
    </w:rPr>
  </w:style>
  <w:style w:type="paragraph" w:customStyle="1" w:styleId="P00Base">
    <w:name w:val="P00_Base"/>
    <w:rsid w:val="00D3782C"/>
    <w:pPr>
      <w:spacing w:after="0" w:line="240" w:lineRule="auto"/>
    </w:pPr>
    <w:rPr>
      <w:rFonts w:ascii="Arial" w:eastAsia="Times New Roman" w:hAnsi="Arial" w:cs="Times New Roman"/>
      <w:kern w:val="0"/>
      <w:sz w:val="20"/>
      <w:szCs w:val="20"/>
      <w14:ligatures w14:val="none"/>
    </w:rPr>
  </w:style>
  <w:style w:type="character" w:styleId="FollowedHyperlink">
    <w:name w:val="FollowedHyperlink"/>
    <w:basedOn w:val="DefaultParagraphFont"/>
    <w:semiHidden/>
    <w:unhideWhenUsed/>
    <w:rsid w:val="00D3782C"/>
    <w:rPr>
      <w:color w:val="96607D" w:themeColor="followedHyperlink"/>
      <w:u w:val="single"/>
    </w:rPr>
  </w:style>
  <w:style w:type="paragraph" w:styleId="Revision">
    <w:name w:val="Revision"/>
    <w:hidden/>
    <w:uiPriority w:val="99"/>
    <w:semiHidden/>
    <w:rsid w:val="00D378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ies.fad.harvard.edu/pages/tax-compliance-external-revenue-generating-activities" TargetMode="External"/><Relationship Id="rId21" Type="http://schemas.openxmlformats.org/officeDocument/2006/relationships/hyperlink" Target="https://oc.finance.harvard.edu/resources/forms-and-templates" TargetMode="External"/><Relationship Id="rId42" Type="http://schemas.openxmlformats.org/officeDocument/2006/relationships/header" Target="header2.xml"/><Relationship Id="rId47" Type="http://schemas.openxmlformats.org/officeDocument/2006/relationships/hyperlink" Target="https://www.ecfr.gov/cgi-bin/text-idx?SID=c20479c8340d228158df8628cc8c9435&amp;mc=true&amp;node=pt48.1.45&amp;rgn=div5" TargetMode="External"/><Relationship Id="rId63" Type="http://schemas.openxmlformats.org/officeDocument/2006/relationships/hyperlink" Target="https://policies.fad.harvard.edu/pages/tax-compliance-external-revenue-generating-activities" TargetMode="External"/><Relationship Id="rId68" Type="http://schemas.openxmlformats.org/officeDocument/2006/relationships/hyperlink" Target="https://hwpi.harvard.edu/internalcontrols/business-cycle-controls-matrices" TargetMode="External"/><Relationship Id="rId84" Type="http://schemas.openxmlformats.org/officeDocument/2006/relationships/hyperlink" Target="https://security.harvard.edu/files/it-security-new/files/secure_computer_recycling_advisory.pdf" TargetMode="External"/><Relationship Id="rId89" Type="http://schemas.openxmlformats.org/officeDocument/2006/relationships/image" Target="media/image5.png"/><Relationship Id="rId16" Type="http://schemas.openxmlformats.org/officeDocument/2006/relationships/hyperlink" Target="https://oc.finance.harvard.edu/resources/forms-and-templates" TargetMode="External"/><Relationship Id="rId11" Type="http://schemas.openxmlformats.org/officeDocument/2006/relationships/hyperlink" Target="https://policies.fad.harvard.edu/accounting-leases" TargetMode="External"/><Relationship Id="rId32" Type="http://schemas.openxmlformats.org/officeDocument/2006/relationships/hyperlink" Target="http://policies.fad.harvard.edu/pages/internal-transfers" TargetMode="External"/><Relationship Id="rId37" Type="http://schemas.openxmlformats.org/officeDocument/2006/relationships/hyperlink" Target="https://policies.fad.harvard.edu/procurement" TargetMode="External"/><Relationship Id="rId53" Type="http://schemas.openxmlformats.org/officeDocument/2006/relationships/hyperlink" Target="https://policies.fad.harvard.edu/procurement" TargetMode="External"/><Relationship Id="rId58" Type="http://schemas.openxmlformats.org/officeDocument/2006/relationships/footer" Target="footer5.xml"/><Relationship Id="rId74" Type="http://schemas.openxmlformats.org/officeDocument/2006/relationships/hyperlink" Target="https://osp.finance.harvard.edu/service-centers" TargetMode="External"/><Relationship Id="rId79" Type="http://schemas.openxmlformats.org/officeDocument/2006/relationships/hyperlink" Target="https://policies.fad.harvard.edu/pages/tax-compliance-external-revenue-generating-activities"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image" Target="media/image6.png"/><Relationship Id="rId95" Type="http://schemas.openxmlformats.org/officeDocument/2006/relationships/footer" Target="footer6.xml"/><Relationship Id="rId22" Type="http://schemas.openxmlformats.org/officeDocument/2006/relationships/hyperlink" Target="https://oc.finance.harvard.edu/resources/forms-and-templates" TargetMode="External"/><Relationship Id="rId27" Type="http://schemas.openxmlformats.org/officeDocument/2006/relationships/hyperlink" Target="https://wiki.harvard.edu/confluence/display/hppmcaps/Demolition+and+Remediation" TargetMode="External"/><Relationship Id="rId43" Type="http://schemas.openxmlformats.org/officeDocument/2006/relationships/footer" Target="footer2.xml"/><Relationship Id="rId48" Type="http://schemas.openxmlformats.org/officeDocument/2006/relationships/hyperlink" Target="https://www.ecfr.gov/cgi-bin/text-idx?SID=c20479c8340d228158df8628cc8c9435&amp;mc=true&amp;node=pt48.2.52&amp;rgn=div5" TargetMode="External"/><Relationship Id="rId64" Type="http://schemas.openxmlformats.org/officeDocument/2006/relationships/hyperlink" Target="https://osp.finance.harvard.edu/capital-equipment-policy" TargetMode="External"/><Relationship Id="rId69" Type="http://schemas.openxmlformats.org/officeDocument/2006/relationships/hyperlink" Target="https://oc.finance.harvard.edu/pages/org-chart" TargetMode="External"/><Relationship Id="rId80" Type="http://schemas.openxmlformats.org/officeDocument/2006/relationships/hyperlink" Target="https://policies.fad.harvard.edu/pages/internal-transfers" TargetMode="External"/><Relationship Id="rId85" Type="http://schemas.openxmlformats.org/officeDocument/2006/relationships/hyperlink" Target="https://hwpi.harvard.edu/internalcontrols/business-cycle-controls-matrices" TargetMode="External"/><Relationship Id="rId12" Type="http://schemas.openxmlformats.org/officeDocument/2006/relationships/hyperlink" Target="https://policies.fad.harvard.edu/procurement" TargetMode="External"/><Relationship Id="rId17" Type="http://schemas.openxmlformats.org/officeDocument/2006/relationships/hyperlink" Target="https://wiki.harvard.edu/confluence/pages/viewpage.action?spaceKey=hppmcaps&amp;title=Project+Delivery+Guideline" TargetMode="External"/><Relationship Id="rId25" Type="http://schemas.openxmlformats.org/officeDocument/2006/relationships/hyperlink" Target="https://hwpi.harvard.edu/internalcontrols/business-cycle-controls-matrices" TargetMode="External"/><Relationship Id="rId33" Type="http://schemas.openxmlformats.org/officeDocument/2006/relationships/hyperlink" Target="http://policies.fad.harvard.edu/accounting-leases" TargetMode="External"/><Relationship Id="rId38" Type="http://schemas.openxmlformats.org/officeDocument/2006/relationships/hyperlink" Target="https://wiki.harvard.edu/confluence/display/hppmcaps/Demolition+and+Remediation" TargetMode="External"/><Relationship Id="rId46" Type="http://schemas.openxmlformats.org/officeDocument/2006/relationships/hyperlink" Target="https://www.ecfr.gov/cgi-bin/retrieveECFR?gp=&amp;SID=a2d2f74eb4490eb05b8da808153bf412&amp;mc=true&amp;n=pt2.1.200&amp;r=PART&amp;ty=HTML" TargetMode="External"/><Relationship Id="rId59" Type="http://schemas.openxmlformats.org/officeDocument/2006/relationships/hyperlink" Target="https://policies.fad.harvard.edu/pages/facilities-and-equipment" TargetMode="External"/><Relationship Id="rId67" Type="http://schemas.openxmlformats.org/officeDocument/2006/relationships/hyperlink" Target="https://policies.fad.harvard.edu/accounting-internally-developed-software" TargetMode="External"/><Relationship Id="rId20" Type="http://schemas.openxmlformats.org/officeDocument/2006/relationships/hyperlink" Target="https://trainingportal.harvard.edu/Saba/Web_spf/NA1PRD0068/app/workspace/detail/pgcnt000000000116897?selectedFirstContainerId=pgcnt000000000116899&amp;selectedPageId=spage000000000006267" TargetMode="External"/><Relationship Id="rId41" Type="http://schemas.openxmlformats.org/officeDocument/2006/relationships/footer" Target="footer1.xml"/><Relationship Id="rId54" Type="http://schemas.openxmlformats.org/officeDocument/2006/relationships/header" Target="header3.xml"/><Relationship Id="rId62" Type="http://schemas.openxmlformats.org/officeDocument/2006/relationships/hyperlink" Target="https://vpr.harvard.edu/export-control-council-membersschool-export-control-officers" TargetMode="External"/><Relationship Id="rId70" Type="http://schemas.openxmlformats.org/officeDocument/2006/relationships/hyperlink" Target="http://policies.fad.harvard.edu/accounting-leases" TargetMode="External"/><Relationship Id="rId75" Type="http://schemas.openxmlformats.org/officeDocument/2006/relationships/hyperlink" Target="https://policies.fad.harvard.edu/accounting-internally-developed-software" TargetMode="External"/><Relationship Id="rId83" Type="http://schemas.openxmlformats.org/officeDocument/2006/relationships/hyperlink" Target="https://security.harvard.edu/files/it-security-new/files/secure_computer_recycling_advisory.pdf" TargetMode="External"/><Relationship Id="rId88" Type="http://schemas.openxmlformats.org/officeDocument/2006/relationships/image" Target="media/image4.png"/><Relationship Id="rId91" Type="http://schemas.openxmlformats.org/officeDocument/2006/relationships/hyperlink" Target="https://wiki.harvard.edu/confluence/pages/viewpage.action?pageId=192940708" TargetMode="External"/><Relationship Id="rId96" Type="http://schemas.openxmlformats.org/officeDocument/2006/relationships/hyperlink" Target="https://policies.fad.harvard.edu/accounting-leas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licies.fad.harvard.edu/accounting-leases" TargetMode="External"/><Relationship Id="rId23" Type="http://schemas.openxmlformats.org/officeDocument/2006/relationships/hyperlink" Target="https://research.harvard.edu/research-policies-compliance/export-control-policies-procedures/" TargetMode="External"/><Relationship Id="rId28" Type="http://schemas.openxmlformats.org/officeDocument/2006/relationships/hyperlink" Target="https://oc.finance.harvard.edu/resources/forms-and-templates" TargetMode="External"/><Relationship Id="rId36" Type="http://schemas.openxmlformats.org/officeDocument/2006/relationships/hyperlink" Target="http://hwpi.harvard.edu/os_fast/files/otm/loan_term_calculator.xlsx" TargetMode="External"/><Relationship Id="rId49" Type="http://schemas.openxmlformats.org/officeDocument/2006/relationships/hyperlink" Target="https://www.ecfr.gov/cgi-bin/text-idx?SID=03817eaa07cdd125237861ce7183151c&amp;mc=true&amp;tpl=/ecfrbrowse/Title48/48cfrv3_02.tpl"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hwpi.harvard.edu/internalcontrols/business-cycle-controls-matrices" TargetMode="External"/><Relationship Id="rId44" Type="http://schemas.openxmlformats.org/officeDocument/2006/relationships/hyperlink" Target="https://www.ecfr.gov/cgi-bin/retrieveECFR?gp=&amp;SID=a2d2f74eb4490eb05b8da808153bf412&amp;mc=true&amp;n=sp2.1.200.d&amp;r=SUBPART&amp;ty=HTML" TargetMode="External"/><Relationship Id="rId52" Type="http://schemas.openxmlformats.org/officeDocument/2006/relationships/hyperlink" Target="https://www.ecfr.gov/current/title-2/subtitle-A/chapter-II/part-200" TargetMode="External"/><Relationship Id="rId60" Type="http://schemas.openxmlformats.org/officeDocument/2006/relationships/hyperlink" Target="https://trainingportal.harvard.edu/Saba/Web_spf/NA1PRD0068/app/workspace/detail/pgcnt000000000116897?selectedFirstContainerId=pgcnt000000000116899&amp;selectedPageId=spage000000000006267" TargetMode="External"/><Relationship Id="rId65" Type="http://schemas.openxmlformats.org/officeDocument/2006/relationships/hyperlink" Target="https://policies.fad.harvard.edu/pages/facilities-and-equipment" TargetMode="External"/><Relationship Id="rId73" Type="http://schemas.openxmlformats.org/officeDocument/2006/relationships/hyperlink" Target="https://research.harvard.edu/research-policies-compliance/export-control-policies-procedures/" TargetMode="External"/><Relationship Id="rId78" Type="http://schemas.openxmlformats.org/officeDocument/2006/relationships/hyperlink" Target="https://policies.fad.harvard.edu/pages/internal-transfers" TargetMode="External"/><Relationship Id="rId81" Type="http://schemas.openxmlformats.org/officeDocument/2006/relationships/hyperlink" Target="https://oc.finance.harvard.edu/resources/forms-and-templates" TargetMode="External"/><Relationship Id="rId86" Type="http://schemas.openxmlformats.org/officeDocument/2006/relationships/image" Target="media/image2.png"/><Relationship Id="rId94" Type="http://schemas.openxmlformats.org/officeDocument/2006/relationships/hyperlink" Target="http://hwpi.harvard.edu/os_fast/files/otm/loan_term_calculator.xlsx" TargetMode="External"/><Relationship Id="rId99" Type="http://schemas.openxmlformats.org/officeDocument/2006/relationships/hyperlink" Target="https://wiki.harvard.edu/confluence/pages/viewpage.action?pageId=192940708"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olicies.fad.harvard.edu/accounting-internally-developed-software" TargetMode="External"/><Relationship Id="rId18" Type="http://schemas.openxmlformats.org/officeDocument/2006/relationships/hyperlink" Target="https://hwpi.harvard.edu/internalcontrols/business-cycle-controls-matrices" TargetMode="External"/><Relationship Id="rId39" Type="http://schemas.openxmlformats.org/officeDocument/2006/relationships/hyperlink" Target="http://policies.fad.harvard.edu/accounting-internally-developed-software" TargetMode="External"/><Relationship Id="rId34" Type="http://schemas.openxmlformats.org/officeDocument/2006/relationships/hyperlink" Target="https://oc.finance.harvard.edu/resources/forms-and-templates" TargetMode="External"/><Relationship Id="rId50" Type="http://schemas.openxmlformats.org/officeDocument/2006/relationships/hyperlink" Target="https://energy.gov/cfo/downloads/financial-management-handbook" TargetMode="External"/><Relationship Id="rId55" Type="http://schemas.openxmlformats.org/officeDocument/2006/relationships/header" Target="header4.xml"/><Relationship Id="rId76" Type="http://schemas.openxmlformats.org/officeDocument/2006/relationships/hyperlink" Target="https://www.ehs.harvard.edu/" TargetMode="External"/><Relationship Id="rId97" Type="http://schemas.openxmlformats.org/officeDocument/2006/relationships/hyperlink" Target="https://fss.finance.harvard.edu/applications" TargetMode="External"/><Relationship Id="rId7" Type="http://schemas.openxmlformats.org/officeDocument/2006/relationships/settings" Target="settings.xml"/><Relationship Id="rId71" Type="http://schemas.openxmlformats.org/officeDocument/2006/relationships/hyperlink" Target="https://policies.fad.harvard.edu/accounting-internally-developed-software" TargetMode="External"/><Relationship Id="rId92" Type="http://schemas.openxmlformats.org/officeDocument/2006/relationships/hyperlink" Target="https://fss.finance.harvard.edu/applications" TargetMode="External"/><Relationship Id="rId2" Type="http://schemas.openxmlformats.org/officeDocument/2006/relationships/customXml" Target="../customXml/item2.xml"/><Relationship Id="rId29" Type="http://schemas.openxmlformats.org/officeDocument/2006/relationships/hyperlink" Target="https://wiki.harvard.edu/confluence/display/hppmcaps/Demolition+and+Remediation" TargetMode="External"/><Relationship Id="rId24" Type="http://schemas.openxmlformats.org/officeDocument/2006/relationships/hyperlink" Target="https://trainingportal.harvard.edu/Saba/Web_spf/NA1PRD0068/app/workspace/detail/pgcnt000000000116897?selectedFirstContainerId=pgcnt000000000116899&amp;selectedPageId=spage000000000006267" TargetMode="External"/><Relationship Id="rId40" Type="http://schemas.openxmlformats.org/officeDocument/2006/relationships/header" Target="header1.xml"/><Relationship Id="rId45" Type="http://schemas.openxmlformats.org/officeDocument/2006/relationships/hyperlink" Target="https://www.ecfr.gov/cgi-bin/retrieveECFR?gp=&amp;SID=a2d2f74eb4490eb05b8da808153bf412&amp;mc=true&amp;n=sp2.1.200.d&amp;r=SUBPART&amp;ty=HTML" TargetMode="External"/><Relationship Id="rId66" Type="http://schemas.openxmlformats.org/officeDocument/2006/relationships/hyperlink" Target="https://policies.fad.harvard.edu/procurement" TargetMode="External"/><Relationship Id="rId87" Type="http://schemas.openxmlformats.org/officeDocument/2006/relationships/image" Target="media/image3.png"/><Relationship Id="rId61" Type="http://schemas.openxmlformats.org/officeDocument/2006/relationships/hyperlink" Target="https://oc.finance.harvard.edu/resources/forms-and-templates" TargetMode="External"/><Relationship Id="rId82" Type="http://schemas.openxmlformats.org/officeDocument/2006/relationships/hyperlink" Target="https://oc.finance.harvard.edu/resources/forms-and-templates" TargetMode="External"/><Relationship Id="rId19" Type="http://schemas.openxmlformats.org/officeDocument/2006/relationships/hyperlink" Target="https://oc.finance.harvard.edu/resources/forms-and-templates" TargetMode="External"/><Relationship Id="rId14" Type="http://schemas.openxmlformats.org/officeDocument/2006/relationships/hyperlink" Target="https://oc.finance.harvard.edu/services/financial-accounting-and-reporting" TargetMode="External"/><Relationship Id="rId30" Type="http://schemas.openxmlformats.org/officeDocument/2006/relationships/hyperlink" Target="https://wiki.harvard.edu/confluence/display/hppmcaps/Demolition+and+Remediation" TargetMode="External"/><Relationship Id="rId35" Type="http://schemas.openxmlformats.org/officeDocument/2006/relationships/hyperlink" Target="http://otm.finance.harvard.edu/pages/debt-financing" TargetMode="External"/><Relationship Id="rId56" Type="http://schemas.openxmlformats.org/officeDocument/2006/relationships/footer" Target="footer3.xml"/><Relationship Id="rId77" Type="http://schemas.openxmlformats.org/officeDocument/2006/relationships/hyperlink" Target="https://oc.finance.harvard.edu/resources/forms-and-templates" TargetMode="External"/><Relationship Id="rId100" Type="http://schemas.openxmlformats.org/officeDocument/2006/relationships/hyperlink" Target="https://fss.finance.harvard.edu/applications" TargetMode="External"/><Relationship Id="rId8" Type="http://schemas.openxmlformats.org/officeDocument/2006/relationships/webSettings" Target="webSettings.xml"/><Relationship Id="rId51" Type="http://schemas.openxmlformats.org/officeDocument/2006/relationships/hyperlink" Target="https://policies.fad.harvard.edu/pages/facilities-and-equipment" TargetMode="External"/><Relationship Id="rId72" Type="http://schemas.openxmlformats.org/officeDocument/2006/relationships/hyperlink" Target="https://oc.finance.harvard.edu/resources/forms-and-templates" TargetMode="External"/><Relationship Id="rId93" Type="http://schemas.openxmlformats.org/officeDocument/2006/relationships/hyperlink" Target="http://otm.finance.harvard.edu/pages/debt-financing" TargetMode="External"/><Relationship Id="rId98" Type="http://schemas.openxmlformats.org/officeDocument/2006/relationships/hyperlink" Target="https://fss.finance.harvard.edu/applications"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39274-B76B-4618-9BC8-F4145E180B13}">
  <ds:schemaRefs>
    <ds:schemaRef ds:uri="http://schemas.openxmlformats.org/officeDocument/2006/bibliography"/>
  </ds:schemaRefs>
</ds:datastoreItem>
</file>

<file path=customXml/itemProps2.xml><?xml version="1.0" encoding="utf-8"?>
<ds:datastoreItem xmlns:ds="http://schemas.openxmlformats.org/officeDocument/2006/customXml" ds:itemID="{5DCA4500-320B-48E9-99A4-AA5E8DA8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8AE03-86B2-4CA4-BD3A-E8BC00445D9D}">
  <ds:schemaRefs>
    <ds:schemaRef ds:uri="http://schemas.microsoft.com/sharepoint/v3/contenttype/forms"/>
  </ds:schemaRefs>
</ds:datastoreItem>
</file>

<file path=customXml/itemProps4.xml><?xml version="1.0" encoding="utf-8"?>
<ds:datastoreItem xmlns:ds="http://schemas.openxmlformats.org/officeDocument/2006/customXml" ds:itemID="{22D0865C-9AE7-4AB2-AC15-40CE29613383}">
  <ds:schemaRefs>
    <ds:schemaRef ds:uri="http://purl.org/dc/elements/1.1/"/>
    <ds:schemaRef ds:uri="http://purl.org/dc/terms/"/>
    <ds:schemaRef ds:uri="fa4a6c43-a158-4316-a2c8-c156cd11b2b5"/>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303b9bec-6670-4f9c-88b5-934c2fa8ab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21325</Words>
  <Characters>120700</Characters>
  <Application>Microsoft Office Word</Application>
  <DocSecurity>8</DocSecurity>
  <Lines>1828</Lines>
  <Paragraphs>811</Paragraphs>
  <ScaleCrop>false</ScaleCrop>
  <Company/>
  <LinksUpToDate>false</LinksUpToDate>
  <CharactersWithSpaces>141214</CharactersWithSpaces>
  <SharedDoc>false</SharedDoc>
  <HLinks>
    <vt:vector size="840" baseType="variant">
      <vt:variant>
        <vt:i4>1966151</vt:i4>
      </vt:variant>
      <vt:variant>
        <vt:i4>417</vt:i4>
      </vt:variant>
      <vt:variant>
        <vt:i4>0</vt:i4>
      </vt:variant>
      <vt:variant>
        <vt:i4>5</vt:i4>
      </vt:variant>
      <vt:variant>
        <vt:lpwstr>https://fss.finance.harvard.edu/applications</vt:lpwstr>
      </vt:variant>
      <vt:variant>
        <vt:lpwstr/>
      </vt:variant>
      <vt:variant>
        <vt:i4>7995500</vt:i4>
      </vt:variant>
      <vt:variant>
        <vt:i4>414</vt:i4>
      </vt:variant>
      <vt:variant>
        <vt:i4>0</vt:i4>
      </vt:variant>
      <vt:variant>
        <vt:i4>5</vt:i4>
      </vt:variant>
      <vt:variant>
        <vt:lpwstr>https://wiki.harvard.edu/confluence/pages/viewpage.action?pageId=192940708</vt:lpwstr>
      </vt:variant>
      <vt:variant>
        <vt:lpwstr/>
      </vt:variant>
      <vt:variant>
        <vt:i4>1966151</vt:i4>
      </vt:variant>
      <vt:variant>
        <vt:i4>411</vt:i4>
      </vt:variant>
      <vt:variant>
        <vt:i4>0</vt:i4>
      </vt:variant>
      <vt:variant>
        <vt:i4>5</vt:i4>
      </vt:variant>
      <vt:variant>
        <vt:lpwstr>https://fss.finance.harvard.edu/applications</vt:lpwstr>
      </vt:variant>
      <vt:variant>
        <vt:lpwstr/>
      </vt:variant>
      <vt:variant>
        <vt:i4>1966151</vt:i4>
      </vt:variant>
      <vt:variant>
        <vt:i4>408</vt:i4>
      </vt:variant>
      <vt:variant>
        <vt:i4>0</vt:i4>
      </vt:variant>
      <vt:variant>
        <vt:i4>5</vt:i4>
      </vt:variant>
      <vt:variant>
        <vt:lpwstr>https://fss.finance.harvard.edu/applications</vt:lpwstr>
      </vt:variant>
      <vt:variant>
        <vt:lpwstr/>
      </vt:variant>
      <vt:variant>
        <vt:i4>2424895</vt:i4>
      </vt:variant>
      <vt:variant>
        <vt:i4>405</vt:i4>
      </vt:variant>
      <vt:variant>
        <vt:i4>0</vt:i4>
      </vt:variant>
      <vt:variant>
        <vt:i4>5</vt:i4>
      </vt:variant>
      <vt:variant>
        <vt:lpwstr>https://policies.fad.harvard.edu/accounting-leases</vt:lpwstr>
      </vt:variant>
      <vt:variant>
        <vt:lpwstr/>
      </vt:variant>
      <vt:variant>
        <vt:i4>1507370</vt:i4>
      </vt:variant>
      <vt:variant>
        <vt:i4>402</vt:i4>
      </vt:variant>
      <vt:variant>
        <vt:i4>0</vt:i4>
      </vt:variant>
      <vt:variant>
        <vt:i4>5</vt:i4>
      </vt:variant>
      <vt:variant>
        <vt:lpwstr>http://hwpi.harvard.edu/os_fast/files/otm/loan_term_calculator.xlsx</vt:lpwstr>
      </vt:variant>
      <vt:variant>
        <vt:lpwstr/>
      </vt:variant>
      <vt:variant>
        <vt:i4>7274531</vt:i4>
      </vt:variant>
      <vt:variant>
        <vt:i4>399</vt:i4>
      </vt:variant>
      <vt:variant>
        <vt:i4>0</vt:i4>
      </vt:variant>
      <vt:variant>
        <vt:i4>5</vt:i4>
      </vt:variant>
      <vt:variant>
        <vt:lpwstr>http://otm.finance.harvard.edu/pages/debt-financing</vt:lpwstr>
      </vt:variant>
      <vt:variant>
        <vt:lpwstr/>
      </vt:variant>
      <vt:variant>
        <vt:i4>6881392</vt:i4>
      </vt:variant>
      <vt:variant>
        <vt:i4>396</vt:i4>
      </vt:variant>
      <vt:variant>
        <vt:i4>0</vt:i4>
      </vt:variant>
      <vt:variant>
        <vt:i4>5</vt:i4>
      </vt:variant>
      <vt:variant>
        <vt:lpwstr/>
      </vt:variant>
      <vt:variant>
        <vt:lpwstr>PIS</vt:lpwstr>
      </vt:variant>
      <vt:variant>
        <vt:i4>1966151</vt:i4>
      </vt:variant>
      <vt:variant>
        <vt:i4>393</vt:i4>
      </vt:variant>
      <vt:variant>
        <vt:i4>0</vt:i4>
      </vt:variant>
      <vt:variant>
        <vt:i4>5</vt:i4>
      </vt:variant>
      <vt:variant>
        <vt:lpwstr>https://fss.finance.harvard.edu/applications</vt:lpwstr>
      </vt:variant>
      <vt:variant>
        <vt:lpwstr/>
      </vt:variant>
      <vt:variant>
        <vt:i4>7667831</vt:i4>
      </vt:variant>
      <vt:variant>
        <vt:i4>390</vt:i4>
      </vt:variant>
      <vt:variant>
        <vt:i4>0</vt:i4>
      </vt:variant>
      <vt:variant>
        <vt:i4>5</vt:i4>
      </vt:variant>
      <vt:variant>
        <vt:lpwstr/>
      </vt:variant>
      <vt:variant>
        <vt:lpwstr>Follow_Harvard_Rules_for_Capita</vt:lpwstr>
      </vt:variant>
      <vt:variant>
        <vt:i4>7995500</vt:i4>
      </vt:variant>
      <vt:variant>
        <vt:i4>387</vt:i4>
      </vt:variant>
      <vt:variant>
        <vt:i4>0</vt:i4>
      </vt:variant>
      <vt:variant>
        <vt:i4>5</vt:i4>
      </vt:variant>
      <vt:variant>
        <vt:lpwstr>https://wiki.harvard.edu/confluence/pages/viewpage.action?pageId=192940708</vt:lpwstr>
      </vt:variant>
      <vt:variant>
        <vt:lpwstr/>
      </vt:variant>
      <vt:variant>
        <vt:i4>6291571</vt:i4>
      </vt:variant>
      <vt:variant>
        <vt:i4>384</vt:i4>
      </vt:variant>
      <vt:variant>
        <vt:i4>0</vt:i4>
      </vt:variant>
      <vt:variant>
        <vt:i4>5</vt:i4>
      </vt:variant>
      <vt:variant>
        <vt:lpwstr>https://hwpi.harvard.edu/internalcontrols/business-cycle-controls-matrices</vt:lpwstr>
      </vt:variant>
      <vt:variant>
        <vt:lpwstr/>
      </vt:variant>
      <vt:variant>
        <vt:i4>458768</vt:i4>
      </vt:variant>
      <vt:variant>
        <vt:i4>381</vt:i4>
      </vt:variant>
      <vt:variant>
        <vt:i4>0</vt:i4>
      </vt:variant>
      <vt:variant>
        <vt:i4>5</vt:i4>
      </vt:variant>
      <vt:variant>
        <vt:lpwstr/>
      </vt:variant>
      <vt:variant>
        <vt:lpwstr>Appendix_D_Disposals</vt:lpwstr>
      </vt:variant>
      <vt:variant>
        <vt:i4>2031642</vt:i4>
      </vt:variant>
      <vt:variant>
        <vt:i4>378</vt:i4>
      </vt:variant>
      <vt:variant>
        <vt:i4>0</vt:i4>
      </vt:variant>
      <vt:variant>
        <vt:i4>5</vt:i4>
      </vt:variant>
      <vt:variant>
        <vt:lpwstr/>
      </vt:variant>
      <vt:variant>
        <vt:lpwstr>Appendix_A_Retirement</vt:lpwstr>
      </vt:variant>
      <vt:variant>
        <vt:i4>4653155</vt:i4>
      </vt:variant>
      <vt:variant>
        <vt:i4>375</vt:i4>
      </vt:variant>
      <vt:variant>
        <vt:i4>0</vt:i4>
      </vt:variant>
      <vt:variant>
        <vt:i4>5</vt:i4>
      </vt:variant>
      <vt:variant>
        <vt:lpwstr>https://security.harvard.edu/files/it-security-new/files/secure_computer_recycling_advisory.pdf</vt:lpwstr>
      </vt:variant>
      <vt:variant>
        <vt:lpwstr/>
      </vt:variant>
      <vt:variant>
        <vt:i4>4653155</vt:i4>
      </vt:variant>
      <vt:variant>
        <vt:i4>372</vt:i4>
      </vt:variant>
      <vt:variant>
        <vt:i4>0</vt:i4>
      </vt:variant>
      <vt:variant>
        <vt:i4>5</vt:i4>
      </vt:variant>
      <vt:variant>
        <vt:lpwstr>https://security.harvard.edu/files/it-security-new/files/secure_computer_recycling_advisory.pdf</vt:lpwstr>
      </vt:variant>
      <vt:variant>
        <vt:lpwstr/>
      </vt:variant>
      <vt:variant>
        <vt:i4>655371</vt:i4>
      </vt:variant>
      <vt:variant>
        <vt:i4>369</vt:i4>
      </vt:variant>
      <vt:variant>
        <vt:i4>0</vt:i4>
      </vt:variant>
      <vt:variant>
        <vt:i4>5</vt:i4>
      </vt:variant>
      <vt:variant>
        <vt:lpwstr>https://oc.finance.harvard.edu/resources/forms-and-templates</vt:lpwstr>
      </vt:variant>
      <vt:variant>
        <vt:lpwstr/>
      </vt:variant>
      <vt:variant>
        <vt:i4>6815817</vt:i4>
      </vt:variant>
      <vt:variant>
        <vt:i4>366</vt:i4>
      </vt:variant>
      <vt:variant>
        <vt:i4>0</vt:i4>
      </vt:variant>
      <vt:variant>
        <vt:i4>5</vt:i4>
      </vt:variant>
      <vt:variant>
        <vt:lpwstr/>
      </vt:variant>
      <vt:variant>
        <vt:lpwstr>Appendix_A</vt:lpwstr>
      </vt:variant>
      <vt:variant>
        <vt:i4>655371</vt:i4>
      </vt:variant>
      <vt:variant>
        <vt:i4>363</vt:i4>
      </vt:variant>
      <vt:variant>
        <vt:i4>0</vt:i4>
      </vt:variant>
      <vt:variant>
        <vt:i4>5</vt:i4>
      </vt:variant>
      <vt:variant>
        <vt:lpwstr>https://oc.finance.harvard.edu/resources/forms-and-templates</vt:lpwstr>
      </vt:variant>
      <vt:variant>
        <vt:lpwstr/>
      </vt:variant>
      <vt:variant>
        <vt:i4>5177370</vt:i4>
      </vt:variant>
      <vt:variant>
        <vt:i4>360</vt:i4>
      </vt:variant>
      <vt:variant>
        <vt:i4>0</vt:i4>
      </vt:variant>
      <vt:variant>
        <vt:i4>5</vt:i4>
      </vt:variant>
      <vt:variant>
        <vt:lpwstr>https://policies.fad.harvard.edu/pages/internal-transfers</vt:lpwstr>
      </vt:variant>
      <vt:variant>
        <vt:lpwstr/>
      </vt:variant>
      <vt:variant>
        <vt:i4>75</vt:i4>
      </vt:variant>
      <vt:variant>
        <vt:i4>357</vt:i4>
      </vt:variant>
      <vt:variant>
        <vt:i4>0</vt:i4>
      </vt:variant>
      <vt:variant>
        <vt:i4>5</vt:i4>
      </vt:variant>
      <vt:variant>
        <vt:lpwstr>https://policies.fad.harvard.edu/pages/tax-compliance-external-revenue-generating-activities</vt:lpwstr>
      </vt:variant>
      <vt:variant>
        <vt:lpwstr/>
      </vt:variant>
      <vt:variant>
        <vt:i4>5177370</vt:i4>
      </vt:variant>
      <vt:variant>
        <vt:i4>354</vt:i4>
      </vt:variant>
      <vt:variant>
        <vt:i4>0</vt:i4>
      </vt:variant>
      <vt:variant>
        <vt:i4>5</vt:i4>
      </vt:variant>
      <vt:variant>
        <vt:lpwstr>https://policies.fad.harvard.edu/pages/internal-transfers</vt:lpwstr>
      </vt:variant>
      <vt:variant>
        <vt:lpwstr/>
      </vt:variant>
      <vt:variant>
        <vt:i4>655371</vt:i4>
      </vt:variant>
      <vt:variant>
        <vt:i4>351</vt:i4>
      </vt:variant>
      <vt:variant>
        <vt:i4>0</vt:i4>
      </vt:variant>
      <vt:variant>
        <vt:i4>5</vt:i4>
      </vt:variant>
      <vt:variant>
        <vt:lpwstr>https://oc.finance.harvard.edu/resources/forms-and-templates</vt:lpwstr>
      </vt:variant>
      <vt:variant>
        <vt:lpwstr/>
      </vt:variant>
      <vt:variant>
        <vt:i4>917593</vt:i4>
      </vt:variant>
      <vt:variant>
        <vt:i4>348</vt:i4>
      </vt:variant>
      <vt:variant>
        <vt:i4>0</vt:i4>
      </vt:variant>
      <vt:variant>
        <vt:i4>5</vt:i4>
      </vt:variant>
      <vt:variant>
        <vt:lpwstr>https://www.ehs.harvard.edu/</vt:lpwstr>
      </vt:variant>
      <vt:variant>
        <vt:lpwstr/>
      </vt:variant>
      <vt:variant>
        <vt:i4>5242986</vt:i4>
      </vt:variant>
      <vt:variant>
        <vt:i4>345</vt:i4>
      </vt:variant>
      <vt:variant>
        <vt:i4>0</vt:i4>
      </vt:variant>
      <vt:variant>
        <vt:i4>5</vt:i4>
      </vt:variant>
      <vt:variant>
        <vt:lpwstr/>
      </vt:variant>
      <vt:variant>
        <vt:lpwstr>PPE_Policy</vt:lpwstr>
      </vt:variant>
      <vt:variant>
        <vt:i4>4849733</vt:i4>
      </vt:variant>
      <vt:variant>
        <vt:i4>342</vt:i4>
      </vt:variant>
      <vt:variant>
        <vt:i4>0</vt:i4>
      </vt:variant>
      <vt:variant>
        <vt:i4>5</vt:i4>
      </vt:variant>
      <vt:variant>
        <vt:lpwstr>https://policies.fad.harvard.edu/accounting-internally-developed-software</vt:lpwstr>
      </vt:variant>
      <vt:variant>
        <vt:lpwstr/>
      </vt:variant>
      <vt:variant>
        <vt:i4>6815850</vt:i4>
      </vt:variant>
      <vt:variant>
        <vt:i4>339</vt:i4>
      </vt:variant>
      <vt:variant>
        <vt:i4>0</vt:i4>
      </vt:variant>
      <vt:variant>
        <vt:i4>5</vt:i4>
      </vt:variant>
      <vt:variant>
        <vt:lpwstr/>
      </vt:variant>
      <vt:variant>
        <vt:lpwstr>Appendix_C_Depreciating</vt:lpwstr>
      </vt:variant>
      <vt:variant>
        <vt:i4>3604534</vt:i4>
      </vt:variant>
      <vt:variant>
        <vt:i4>336</vt:i4>
      </vt:variant>
      <vt:variant>
        <vt:i4>0</vt:i4>
      </vt:variant>
      <vt:variant>
        <vt:i4>5</vt:i4>
      </vt:variant>
      <vt:variant>
        <vt:lpwstr>https://osp.finance.harvard.edu/service-centers</vt:lpwstr>
      </vt:variant>
      <vt:variant>
        <vt:lpwstr/>
      </vt:variant>
      <vt:variant>
        <vt:i4>4849752</vt:i4>
      </vt:variant>
      <vt:variant>
        <vt:i4>333</vt:i4>
      </vt:variant>
      <vt:variant>
        <vt:i4>0</vt:i4>
      </vt:variant>
      <vt:variant>
        <vt:i4>5</vt:i4>
      </vt:variant>
      <vt:variant>
        <vt:lpwstr>https://research.harvard.edu/research-policies-compliance/export-control-policies-procedures/</vt:lpwstr>
      </vt:variant>
      <vt:variant>
        <vt:lpwstr/>
      </vt:variant>
      <vt:variant>
        <vt:i4>458768</vt:i4>
      </vt:variant>
      <vt:variant>
        <vt:i4>330</vt:i4>
      </vt:variant>
      <vt:variant>
        <vt:i4>0</vt:i4>
      </vt:variant>
      <vt:variant>
        <vt:i4>5</vt:i4>
      </vt:variant>
      <vt:variant>
        <vt:lpwstr/>
      </vt:variant>
      <vt:variant>
        <vt:lpwstr>Appendix_D_Disposals</vt:lpwstr>
      </vt:variant>
      <vt:variant>
        <vt:i4>655371</vt:i4>
      </vt:variant>
      <vt:variant>
        <vt:i4>327</vt:i4>
      </vt:variant>
      <vt:variant>
        <vt:i4>0</vt:i4>
      </vt:variant>
      <vt:variant>
        <vt:i4>5</vt:i4>
      </vt:variant>
      <vt:variant>
        <vt:lpwstr>https://oc.finance.harvard.edu/resources/forms-and-templates</vt:lpwstr>
      </vt:variant>
      <vt:variant>
        <vt:lpwstr/>
      </vt:variant>
      <vt:variant>
        <vt:i4>4849733</vt:i4>
      </vt:variant>
      <vt:variant>
        <vt:i4>324</vt:i4>
      </vt:variant>
      <vt:variant>
        <vt:i4>0</vt:i4>
      </vt:variant>
      <vt:variant>
        <vt:i4>5</vt:i4>
      </vt:variant>
      <vt:variant>
        <vt:lpwstr>https://policies.fad.harvard.edu/accounting-internally-developed-software</vt:lpwstr>
      </vt:variant>
      <vt:variant>
        <vt:lpwstr/>
      </vt:variant>
      <vt:variant>
        <vt:i4>6815817</vt:i4>
      </vt:variant>
      <vt:variant>
        <vt:i4>321</vt:i4>
      </vt:variant>
      <vt:variant>
        <vt:i4>0</vt:i4>
      </vt:variant>
      <vt:variant>
        <vt:i4>5</vt:i4>
      </vt:variant>
      <vt:variant>
        <vt:lpwstr/>
      </vt:variant>
      <vt:variant>
        <vt:lpwstr>Appendix_A</vt:lpwstr>
      </vt:variant>
      <vt:variant>
        <vt:i4>5505102</vt:i4>
      </vt:variant>
      <vt:variant>
        <vt:i4>318</vt:i4>
      </vt:variant>
      <vt:variant>
        <vt:i4>0</vt:i4>
      </vt:variant>
      <vt:variant>
        <vt:i4>5</vt:i4>
      </vt:variant>
      <vt:variant>
        <vt:lpwstr>http://policies.fad.harvard.edu/accounting-leases</vt:lpwstr>
      </vt:variant>
      <vt:variant>
        <vt:lpwstr/>
      </vt:variant>
      <vt:variant>
        <vt:i4>6553642</vt:i4>
      </vt:variant>
      <vt:variant>
        <vt:i4>315</vt:i4>
      </vt:variant>
      <vt:variant>
        <vt:i4>0</vt:i4>
      </vt:variant>
      <vt:variant>
        <vt:i4>5</vt:i4>
      </vt:variant>
      <vt:variant>
        <vt:lpwstr>https://oc.finance.harvard.edu/pages/org-chart</vt:lpwstr>
      </vt:variant>
      <vt:variant>
        <vt:lpwstr/>
      </vt:variant>
      <vt:variant>
        <vt:i4>6815850</vt:i4>
      </vt:variant>
      <vt:variant>
        <vt:i4>312</vt:i4>
      </vt:variant>
      <vt:variant>
        <vt:i4>0</vt:i4>
      </vt:variant>
      <vt:variant>
        <vt:i4>5</vt:i4>
      </vt:variant>
      <vt:variant>
        <vt:lpwstr/>
      </vt:variant>
      <vt:variant>
        <vt:lpwstr>Appendix_C_Depreciating</vt:lpwstr>
      </vt:variant>
      <vt:variant>
        <vt:i4>6291571</vt:i4>
      </vt:variant>
      <vt:variant>
        <vt:i4>309</vt:i4>
      </vt:variant>
      <vt:variant>
        <vt:i4>0</vt:i4>
      </vt:variant>
      <vt:variant>
        <vt:i4>5</vt:i4>
      </vt:variant>
      <vt:variant>
        <vt:lpwstr>https://hwpi.harvard.edu/internalcontrols/business-cycle-controls-matrices</vt:lpwstr>
      </vt:variant>
      <vt:variant>
        <vt:lpwstr/>
      </vt:variant>
      <vt:variant>
        <vt:i4>4391038</vt:i4>
      </vt:variant>
      <vt:variant>
        <vt:i4>306</vt:i4>
      </vt:variant>
      <vt:variant>
        <vt:i4>0</vt:i4>
      </vt:variant>
      <vt:variant>
        <vt:i4>5</vt:i4>
      </vt:variant>
      <vt:variant>
        <vt:lpwstr/>
      </vt:variant>
      <vt:variant>
        <vt:lpwstr>Chart_Reference</vt:lpwstr>
      </vt:variant>
      <vt:variant>
        <vt:i4>1376281</vt:i4>
      </vt:variant>
      <vt:variant>
        <vt:i4>303</vt:i4>
      </vt:variant>
      <vt:variant>
        <vt:i4>0</vt:i4>
      </vt:variant>
      <vt:variant>
        <vt:i4>5</vt:i4>
      </vt:variant>
      <vt:variant>
        <vt:lpwstr/>
      </vt:variant>
      <vt:variant>
        <vt:lpwstr>CapitalizatonLandPurchase</vt:lpwstr>
      </vt:variant>
      <vt:variant>
        <vt:i4>4849733</vt:i4>
      </vt:variant>
      <vt:variant>
        <vt:i4>300</vt:i4>
      </vt:variant>
      <vt:variant>
        <vt:i4>0</vt:i4>
      </vt:variant>
      <vt:variant>
        <vt:i4>5</vt:i4>
      </vt:variant>
      <vt:variant>
        <vt:lpwstr>https://policies.fad.harvard.edu/accounting-internally-developed-software</vt:lpwstr>
      </vt:variant>
      <vt:variant>
        <vt:lpwstr/>
      </vt:variant>
      <vt:variant>
        <vt:i4>1966171</vt:i4>
      </vt:variant>
      <vt:variant>
        <vt:i4>297</vt:i4>
      </vt:variant>
      <vt:variant>
        <vt:i4>0</vt:i4>
      </vt:variant>
      <vt:variant>
        <vt:i4>5</vt:i4>
      </vt:variant>
      <vt:variant>
        <vt:lpwstr>https://policies.fad.harvard.edu/procurement</vt:lpwstr>
      </vt:variant>
      <vt:variant>
        <vt:lpwstr/>
      </vt:variant>
      <vt:variant>
        <vt:i4>6881387</vt:i4>
      </vt:variant>
      <vt:variant>
        <vt:i4>294</vt:i4>
      </vt:variant>
      <vt:variant>
        <vt:i4>0</vt:i4>
      </vt:variant>
      <vt:variant>
        <vt:i4>5</vt:i4>
      </vt:variant>
      <vt:variant>
        <vt:lpwstr>https://policies.fad.harvard.edu/pages/facilities-and-equipment</vt:lpwstr>
      </vt:variant>
      <vt:variant>
        <vt:lpwstr/>
      </vt:variant>
      <vt:variant>
        <vt:i4>262230</vt:i4>
      </vt:variant>
      <vt:variant>
        <vt:i4>291</vt:i4>
      </vt:variant>
      <vt:variant>
        <vt:i4>0</vt:i4>
      </vt:variant>
      <vt:variant>
        <vt:i4>5</vt:i4>
      </vt:variant>
      <vt:variant>
        <vt:lpwstr>https://osp.finance.harvard.edu/capital-equipment-policy</vt:lpwstr>
      </vt:variant>
      <vt:variant>
        <vt:lpwstr/>
      </vt:variant>
      <vt:variant>
        <vt:i4>1245219</vt:i4>
      </vt:variant>
      <vt:variant>
        <vt:i4>288</vt:i4>
      </vt:variant>
      <vt:variant>
        <vt:i4>0</vt:i4>
      </vt:variant>
      <vt:variant>
        <vt:i4>5</vt:i4>
      </vt:variant>
      <vt:variant>
        <vt:lpwstr>https://trainingportal.harvard.edu/Saba/Web_spf/NA1PRD0068/app/workspace/detail/pgcnt000000000116897?selectedFirstContainerId=pgcnt000000000116899&amp;selectedPageId=spage000000000006267</vt:lpwstr>
      </vt:variant>
      <vt:variant>
        <vt:lpwstr/>
      </vt:variant>
      <vt:variant>
        <vt:i4>7012468</vt:i4>
      </vt:variant>
      <vt:variant>
        <vt:i4>285</vt:i4>
      </vt:variant>
      <vt:variant>
        <vt:i4>0</vt:i4>
      </vt:variant>
      <vt:variant>
        <vt:i4>5</vt:i4>
      </vt:variant>
      <vt:variant>
        <vt:lpwstr/>
      </vt:variant>
      <vt:variant>
        <vt:lpwstr>Appendix_F_Definitions</vt:lpwstr>
      </vt:variant>
      <vt:variant>
        <vt:i4>75</vt:i4>
      </vt:variant>
      <vt:variant>
        <vt:i4>282</vt:i4>
      </vt:variant>
      <vt:variant>
        <vt:i4>0</vt:i4>
      </vt:variant>
      <vt:variant>
        <vt:i4>5</vt:i4>
      </vt:variant>
      <vt:variant>
        <vt:lpwstr>https://policies.fad.harvard.edu/pages/tax-compliance-external-revenue-generating-activities</vt:lpwstr>
      </vt:variant>
      <vt:variant>
        <vt:lpwstr/>
      </vt:variant>
      <vt:variant>
        <vt:i4>458768</vt:i4>
      </vt:variant>
      <vt:variant>
        <vt:i4>279</vt:i4>
      </vt:variant>
      <vt:variant>
        <vt:i4>0</vt:i4>
      </vt:variant>
      <vt:variant>
        <vt:i4>5</vt:i4>
      </vt:variant>
      <vt:variant>
        <vt:lpwstr/>
      </vt:variant>
      <vt:variant>
        <vt:lpwstr>Appendix_D_Disposals</vt:lpwstr>
      </vt:variant>
      <vt:variant>
        <vt:i4>65554</vt:i4>
      </vt:variant>
      <vt:variant>
        <vt:i4>276</vt:i4>
      </vt:variant>
      <vt:variant>
        <vt:i4>0</vt:i4>
      </vt:variant>
      <vt:variant>
        <vt:i4>5</vt:i4>
      </vt:variant>
      <vt:variant>
        <vt:lpwstr/>
      </vt:variant>
      <vt:variant>
        <vt:lpwstr>Appendix_D_Sales</vt:lpwstr>
      </vt:variant>
      <vt:variant>
        <vt:i4>3473418</vt:i4>
      </vt:variant>
      <vt:variant>
        <vt:i4>273</vt:i4>
      </vt:variant>
      <vt:variant>
        <vt:i4>0</vt:i4>
      </vt:variant>
      <vt:variant>
        <vt:i4>5</vt:i4>
      </vt:variant>
      <vt:variant>
        <vt:lpwstr/>
      </vt:variant>
      <vt:variant>
        <vt:lpwstr>Inventory_Mgt</vt:lpwstr>
      </vt:variant>
      <vt:variant>
        <vt:i4>5898329</vt:i4>
      </vt:variant>
      <vt:variant>
        <vt:i4>270</vt:i4>
      </vt:variant>
      <vt:variant>
        <vt:i4>0</vt:i4>
      </vt:variant>
      <vt:variant>
        <vt:i4>5</vt:i4>
      </vt:variant>
      <vt:variant>
        <vt:lpwstr>https://vpr.harvard.edu/export-control-council-membersschool-export-control-officers</vt:lpwstr>
      </vt:variant>
      <vt:variant>
        <vt:lpwstr/>
      </vt:variant>
      <vt:variant>
        <vt:i4>655371</vt:i4>
      </vt:variant>
      <vt:variant>
        <vt:i4>267</vt:i4>
      </vt:variant>
      <vt:variant>
        <vt:i4>0</vt:i4>
      </vt:variant>
      <vt:variant>
        <vt:i4>5</vt:i4>
      </vt:variant>
      <vt:variant>
        <vt:lpwstr>https://oc.finance.harvard.edu/resources/forms-and-templates</vt:lpwstr>
      </vt:variant>
      <vt:variant>
        <vt:lpwstr/>
      </vt:variant>
      <vt:variant>
        <vt:i4>1245219</vt:i4>
      </vt:variant>
      <vt:variant>
        <vt:i4>264</vt:i4>
      </vt:variant>
      <vt:variant>
        <vt:i4>0</vt:i4>
      </vt:variant>
      <vt:variant>
        <vt:i4>5</vt:i4>
      </vt:variant>
      <vt:variant>
        <vt:lpwstr>https://trainingportal.harvard.edu/Saba/Web_spf/NA1PRD0068/app/workspace/detail/pgcnt000000000116897?selectedFirstContainerId=pgcnt000000000116899&amp;selectedPageId=spage000000000006267</vt:lpwstr>
      </vt:variant>
      <vt:variant>
        <vt:lpwstr/>
      </vt:variant>
      <vt:variant>
        <vt:i4>3473418</vt:i4>
      </vt:variant>
      <vt:variant>
        <vt:i4>261</vt:i4>
      </vt:variant>
      <vt:variant>
        <vt:i4>0</vt:i4>
      </vt:variant>
      <vt:variant>
        <vt:i4>5</vt:i4>
      </vt:variant>
      <vt:variant>
        <vt:lpwstr/>
      </vt:variant>
      <vt:variant>
        <vt:lpwstr>Inventory_Mgt</vt:lpwstr>
      </vt:variant>
      <vt:variant>
        <vt:i4>3473418</vt:i4>
      </vt:variant>
      <vt:variant>
        <vt:i4>258</vt:i4>
      </vt:variant>
      <vt:variant>
        <vt:i4>0</vt:i4>
      </vt:variant>
      <vt:variant>
        <vt:i4>5</vt:i4>
      </vt:variant>
      <vt:variant>
        <vt:lpwstr/>
      </vt:variant>
      <vt:variant>
        <vt:lpwstr>Inventory_Mgt</vt:lpwstr>
      </vt:variant>
      <vt:variant>
        <vt:i4>6881387</vt:i4>
      </vt:variant>
      <vt:variant>
        <vt:i4>255</vt:i4>
      </vt:variant>
      <vt:variant>
        <vt:i4>0</vt:i4>
      </vt:variant>
      <vt:variant>
        <vt:i4>5</vt:i4>
      </vt:variant>
      <vt:variant>
        <vt:lpwstr>https://policies.fad.harvard.edu/pages/facilities-and-equipment</vt:lpwstr>
      </vt:variant>
      <vt:variant>
        <vt:lpwstr/>
      </vt:variant>
      <vt:variant>
        <vt:i4>2818093</vt:i4>
      </vt:variant>
      <vt:variant>
        <vt:i4>252</vt:i4>
      </vt:variant>
      <vt:variant>
        <vt:i4>0</vt:i4>
      </vt:variant>
      <vt:variant>
        <vt:i4>5</vt:i4>
      </vt:variant>
      <vt:variant>
        <vt:lpwstr/>
      </vt:variant>
      <vt:variant>
        <vt:lpwstr>Appendix_B_Details_to_CAP</vt:lpwstr>
      </vt:variant>
      <vt:variant>
        <vt:i4>6553718</vt:i4>
      </vt:variant>
      <vt:variant>
        <vt:i4>249</vt:i4>
      </vt:variant>
      <vt:variant>
        <vt:i4>0</vt:i4>
      </vt:variant>
      <vt:variant>
        <vt:i4>5</vt:i4>
      </vt:variant>
      <vt:variant>
        <vt:lpwstr/>
      </vt:variant>
      <vt:variant>
        <vt:lpwstr>Appendix_G_FabricationFlowChart</vt:lpwstr>
      </vt:variant>
      <vt:variant>
        <vt:i4>2818093</vt:i4>
      </vt:variant>
      <vt:variant>
        <vt:i4>246</vt:i4>
      </vt:variant>
      <vt:variant>
        <vt:i4>0</vt:i4>
      </vt:variant>
      <vt:variant>
        <vt:i4>5</vt:i4>
      </vt:variant>
      <vt:variant>
        <vt:lpwstr/>
      </vt:variant>
      <vt:variant>
        <vt:lpwstr>Appendix_B_Details_to_CAP</vt:lpwstr>
      </vt:variant>
      <vt:variant>
        <vt:i4>1966171</vt:i4>
      </vt:variant>
      <vt:variant>
        <vt:i4>243</vt:i4>
      </vt:variant>
      <vt:variant>
        <vt:i4>0</vt:i4>
      </vt:variant>
      <vt:variant>
        <vt:i4>5</vt:i4>
      </vt:variant>
      <vt:variant>
        <vt:lpwstr>https://policies.fad.harvard.edu/procurement</vt:lpwstr>
      </vt:variant>
      <vt:variant>
        <vt:lpwstr/>
      </vt:variant>
      <vt:variant>
        <vt:i4>3080312</vt:i4>
      </vt:variant>
      <vt:variant>
        <vt:i4>240</vt:i4>
      </vt:variant>
      <vt:variant>
        <vt:i4>0</vt:i4>
      </vt:variant>
      <vt:variant>
        <vt:i4>5</vt:i4>
      </vt:variant>
      <vt:variant>
        <vt:lpwstr>https://www.ecfr.gov/current/title-2/subtitle-A/chapter-II/part-200</vt:lpwstr>
      </vt:variant>
      <vt:variant>
        <vt:lpwstr/>
      </vt:variant>
      <vt:variant>
        <vt:i4>2818093</vt:i4>
      </vt:variant>
      <vt:variant>
        <vt:i4>237</vt:i4>
      </vt:variant>
      <vt:variant>
        <vt:i4>0</vt:i4>
      </vt:variant>
      <vt:variant>
        <vt:i4>5</vt:i4>
      </vt:variant>
      <vt:variant>
        <vt:lpwstr/>
      </vt:variant>
      <vt:variant>
        <vt:lpwstr>Appendix_B_Details_to_CAP</vt:lpwstr>
      </vt:variant>
      <vt:variant>
        <vt:i4>6881387</vt:i4>
      </vt:variant>
      <vt:variant>
        <vt:i4>234</vt:i4>
      </vt:variant>
      <vt:variant>
        <vt:i4>0</vt:i4>
      </vt:variant>
      <vt:variant>
        <vt:i4>5</vt:i4>
      </vt:variant>
      <vt:variant>
        <vt:lpwstr>https://policies.fad.harvard.edu/pages/facilities-and-equipment</vt:lpwstr>
      </vt:variant>
      <vt:variant>
        <vt:lpwstr/>
      </vt:variant>
      <vt:variant>
        <vt:i4>2883709</vt:i4>
      </vt:variant>
      <vt:variant>
        <vt:i4>231</vt:i4>
      </vt:variant>
      <vt:variant>
        <vt:i4>0</vt:i4>
      </vt:variant>
      <vt:variant>
        <vt:i4>5</vt:i4>
      </vt:variant>
      <vt:variant>
        <vt:lpwstr>https://energy.gov/cfo/downloads/financial-management-handbook</vt:lpwstr>
      </vt:variant>
      <vt:variant>
        <vt:lpwstr/>
      </vt:variant>
      <vt:variant>
        <vt:i4>1966160</vt:i4>
      </vt:variant>
      <vt:variant>
        <vt:i4>228</vt:i4>
      </vt:variant>
      <vt:variant>
        <vt:i4>0</vt:i4>
      </vt:variant>
      <vt:variant>
        <vt:i4>5</vt:i4>
      </vt:variant>
      <vt:variant>
        <vt:lpwstr>https://www.ecfr.gov/cgi-bin/text-idx?SID=03817eaa07cdd125237861ce7183151c&amp;mc=true&amp;tpl=/ecfrbrowse/Title48/48cfrv3_02.tpl</vt:lpwstr>
      </vt:variant>
      <vt:variant>
        <vt:lpwstr>0</vt:lpwstr>
      </vt:variant>
      <vt:variant>
        <vt:i4>4849677</vt:i4>
      </vt:variant>
      <vt:variant>
        <vt:i4>225</vt:i4>
      </vt:variant>
      <vt:variant>
        <vt:i4>0</vt:i4>
      </vt:variant>
      <vt:variant>
        <vt:i4>5</vt:i4>
      </vt:variant>
      <vt:variant>
        <vt:lpwstr>https://www.ecfr.gov/cgi-bin/text-idx?SID=c20479c8340d228158df8628cc8c9435&amp;mc=true&amp;node=pt48.2.52&amp;rgn=div5</vt:lpwstr>
      </vt:variant>
      <vt:variant>
        <vt:lpwstr>se48.2.52_1245_61</vt:lpwstr>
      </vt:variant>
      <vt:variant>
        <vt:i4>8126501</vt:i4>
      </vt:variant>
      <vt:variant>
        <vt:i4>222</vt:i4>
      </vt:variant>
      <vt:variant>
        <vt:i4>0</vt:i4>
      </vt:variant>
      <vt:variant>
        <vt:i4>5</vt:i4>
      </vt:variant>
      <vt:variant>
        <vt:lpwstr>https://www.ecfr.gov/cgi-bin/text-idx?SID=c20479c8340d228158df8628cc8c9435&amp;mc=true&amp;node=pt48.1.45&amp;rgn=div5</vt:lpwstr>
      </vt:variant>
      <vt:variant>
        <vt:lpwstr/>
      </vt:variant>
      <vt:variant>
        <vt:i4>5111912</vt:i4>
      </vt:variant>
      <vt:variant>
        <vt:i4>219</vt:i4>
      </vt:variant>
      <vt:variant>
        <vt:i4>0</vt:i4>
      </vt:variant>
      <vt:variant>
        <vt:i4>5</vt:i4>
      </vt:variant>
      <vt:variant>
        <vt:lpwstr>https://www.ecfr.gov/cgi-bin/retrieveECFR?gp=&amp;SID=a2d2f74eb4490eb05b8da808153bf412&amp;mc=true&amp;n=pt2.1.200&amp;r=PART&amp;ty=HTML</vt:lpwstr>
      </vt:variant>
      <vt:variant>
        <vt:lpwstr>se2.1.200_1436</vt:lpwstr>
      </vt:variant>
      <vt:variant>
        <vt:i4>2490437</vt:i4>
      </vt:variant>
      <vt:variant>
        <vt:i4>216</vt:i4>
      </vt:variant>
      <vt:variant>
        <vt:i4>0</vt:i4>
      </vt:variant>
      <vt:variant>
        <vt:i4>5</vt:i4>
      </vt:variant>
      <vt:variant>
        <vt:lpwstr>https://www.ecfr.gov/cgi-bin/retrieveECFR?gp=&amp;SID=a2d2f74eb4490eb05b8da808153bf412&amp;mc=true&amp;n=sp2.1.200.d&amp;r=SUBPART&amp;ty=HTML</vt:lpwstr>
      </vt:variant>
      <vt:variant>
        <vt:lpwstr>se2.1.200_1313</vt:lpwstr>
      </vt:variant>
      <vt:variant>
        <vt:i4>2555973</vt:i4>
      </vt:variant>
      <vt:variant>
        <vt:i4>213</vt:i4>
      </vt:variant>
      <vt:variant>
        <vt:i4>0</vt:i4>
      </vt:variant>
      <vt:variant>
        <vt:i4>5</vt:i4>
      </vt:variant>
      <vt:variant>
        <vt:lpwstr>https://www.ecfr.gov/cgi-bin/retrieveECFR?gp=&amp;SID=a2d2f74eb4490eb05b8da808153bf412&amp;mc=true&amp;n=sp2.1.200.d&amp;r=SUBPART&amp;ty=HTML</vt:lpwstr>
      </vt:variant>
      <vt:variant>
        <vt:lpwstr>se2.1.200_1312</vt:lpwstr>
      </vt:variant>
      <vt:variant>
        <vt:i4>5242986</vt:i4>
      </vt:variant>
      <vt:variant>
        <vt:i4>210</vt:i4>
      </vt:variant>
      <vt:variant>
        <vt:i4>0</vt:i4>
      </vt:variant>
      <vt:variant>
        <vt:i4>5</vt:i4>
      </vt:variant>
      <vt:variant>
        <vt:lpwstr/>
      </vt:variant>
      <vt:variant>
        <vt:lpwstr>PPE_Policy</vt:lpwstr>
      </vt:variant>
      <vt:variant>
        <vt:i4>655371</vt:i4>
      </vt:variant>
      <vt:variant>
        <vt:i4>207</vt:i4>
      </vt:variant>
      <vt:variant>
        <vt:i4>0</vt:i4>
      </vt:variant>
      <vt:variant>
        <vt:i4>5</vt:i4>
      </vt:variant>
      <vt:variant>
        <vt:lpwstr>https://oc.finance.harvard.edu/resources/forms-and-templates</vt:lpwstr>
      </vt:variant>
      <vt:variant>
        <vt:lpwstr/>
      </vt:variant>
      <vt:variant>
        <vt:i4>75</vt:i4>
      </vt:variant>
      <vt:variant>
        <vt:i4>204</vt:i4>
      </vt:variant>
      <vt:variant>
        <vt:i4>0</vt:i4>
      </vt:variant>
      <vt:variant>
        <vt:i4>5</vt:i4>
      </vt:variant>
      <vt:variant>
        <vt:lpwstr>https://policies.fad.harvard.edu/pages/tax-compliance-external-revenue-generating-activities</vt:lpwstr>
      </vt:variant>
      <vt:variant>
        <vt:lpwstr/>
      </vt:variant>
      <vt:variant>
        <vt:i4>4915282</vt:i4>
      </vt:variant>
      <vt:variant>
        <vt:i4>201</vt:i4>
      </vt:variant>
      <vt:variant>
        <vt:i4>0</vt:i4>
      </vt:variant>
      <vt:variant>
        <vt:i4>5</vt:i4>
      </vt:variant>
      <vt:variant>
        <vt:lpwstr>http://policies.fad.harvard.edu/accounting-internally-developed-software</vt:lpwstr>
      </vt:variant>
      <vt:variant>
        <vt:lpwstr/>
      </vt:variant>
      <vt:variant>
        <vt:i4>7077937</vt:i4>
      </vt:variant>
      <vt:variant>
        <vt:i4>198</vt:i4>
      </vt:variant>
      <vt:variant>
        <vt:i4>0</vt:i4>
      </vt:variant>
      <vt:variant>
        <vt:i4>5</vt:i4>
      </vt:variant>
      <vt:variant>
        <vt:lpwstr>https://wiki.harvard.edu/confluence/display/hppmcaps/Demolition+and+Remediation</vt:lpwstr>
      </vt:variant>
      <vt:variant>
        <vt:lpwstr/>
      </vt:variant>
      <vt:variant>
        <vt:i4>1966171</vt:i4>
      </vt:variant>
      <vt:variant>
        <vt:i4>195</vt:i4>
      </vt:variant>
      <vt:variant>
        <vt:i4>0</vt:i4>
      </vt:variant>
      <vt:variant>
        <vt:i4>5</vt:i4>
      </vt:variant>
      <vt:variant>
        <vt:lpwstr>https://policies.fad.harvard.edu/procurement</vt:lpwstr>
      </vt:variant>
      <vt:variant>
        <vt:lpwstr/>
      </vt:variant>
      <vt:variant>
        <vt:i4>1507370</vt:i4>
      </vt:variant>
      <vt:variant>
        <vt:i4>192</vt:i4>
      </vt:variant>
      <vt:variant>
        <vt:i4>0</vt:i4>
      </vt:variant>
      <vt:variant>
        <vt:i4>5</vt:i4>
      </vt:variant>
      <vt:variant>
        <vt:lpwstr>http://hwpi.harvard.edu/os_fast/files/otm/loan_term_calculator.xlsx</vt:lpwstr>
      </vt:variant>
      <vt:variant>
        <vt:lpwstr/>
      </vt:variant>
      <vt:variant>
        <vt:i4>7274531</vt:i4>
      </vt:variant>
      <vt:variant>
        <vt:i4>189</vt:i4>
      </vt:variant>
      <vt:variant>
        <vt:i4>0</vt:i4>
      </vt:variant>
      <vt:variant>
        <vt:i4>5</vt:i4>
      </vt:variant>
      <vt:variant>
        <vt:lpwstr>http://otm.finance.harvard.edu/pages/debt-financing</vt:lpwstr>
      </vt:variant>
      <vt:variant>
        <vt:lpwstr/>
      </vt:variant>
      <vt:variant>
        <vt:i4>2293870</vt:i4>
      </vt:variant>
      <vt:variant>
        <vt:i4>186</vt:i4>
      </vt:variant>
      <vt:variant>
        <vt:i4>0</vt:i4>
      </vt:variant>
      <vt:variant>
        <vt:i4>5</vt:i4>
      </vt:variant>
      <vt:variant>
        <vt:lpwstr>https://osp.finance.harvard.edu/service-centers</vt:lpwstr>
      </vt:variant>
      <vt:variant>
        <vt:lpwstr>:~:text=All%20ASCs%20are%20expected%20to,federal%20funds%20or%20other%20sources.</vt:lpwstr>
      </vt:variant>
      <vt:variant>
        <vt:i4>655371</vt:i4>
      </vt:variant>
      <vt:variant>
        <vt:i4>183</vt:i4>
      </vt:variant>
      <vt:variant>
        <vt:i4>0</vt:i4>
      </vt:variant>
      <vt:variant>
        <vt:i4>5</vt:i4>
      </vt:variant>
      <vt:variant>
        <vt:lpwstr>https://oc.finance.harvard.edu/resources/forms-and-templates</vt:lpwstr>
      </vt:variant>
      <vt:variant>
        <vt:lpwstr/>
      </vt:variant>
      <vt:variant>
        <vt:i4>655371</vt:i4>
      </vt:variant>
      <vt:variant>
        <vt:i4>180</vt:i4>
      </vt:variant>
      <vt:variant>
        <vt:i4>0</vt:i4>
      </vt:variant>
      <vt:variant>
        <vt:i4>5</vt:i4>
      </vt:variant>
      <vt:variant>
        <vt:lpwstr>https://oc.finance.harvard.edu/resources/forms-and-templates</vt:lpwstr>
      </vt:variant>
      <vt:variant>
        <vt:lpwstr/>
      </vt:variant>
      <vt:variant>
        <vt:i4>5505102</vt:i4>
      </vt:variant>
      <vt:variant>
        <vt:i4>177</vt:i4>
      </vt:variant>
      <vt:variant>
        <vt:i4>0</vt:i4>
      </vt:variant>
      <vt:variant>
        <vt:i4>5</vt:i4>
      </vt:variant>
      <vt:variant>
        <vt:lpwstr>http://policies.fad.harvard.edu/accounting-leases</vt:lpwstr>
      </vt:variant>
      <vt:variant>
        <vt:lpwstr/>
      </vt:variant>
      <vt:variant>
        <vt:i4>131159</vt:i4>
      </vt:variant>
      <vt:variant>
        <vt:i4>174</vt:i4>
      </vt:variant>
      <vt:variant>
        <vt:i4>0</vt:i4>
      </vt:variant>
      <vt:variant>
        <vt:i4>5</vt:i4>
      </vt:variant>
      <vt:variant>
        <vt:lpwstr>http://policies.fad.harvard.edu/pages/internal-transfers</vt:lpwstr>
      </vt:variant>
      <vt:variant>
        <vt:lpwstr/>
      </vt:variant>
      <vt:variant>
        <vt:i4>6291571</vt:i4>
      </vt:variant>
      <vt:variant>
        <vt:i4>171</vt:i4>
      </vt:variant>
      <vt:variant>
        <vt:i4>0</vt:i4>
      </vt:variant>
      <vt:variant>
        <vt:i4>5</vt:i4>
      </vt:variant>
      <vt:variant>
        <vt:lpwstr>https://hwpi.harvard.edu/internalcontrols/business-cycle-controls-matrices</vt:lpwstr>
      </vt:variant>
      <vt:variant>
        <vt:lpwstr/>
      </vt:variant>
      <vt:variant>
        <vt:i4>7077937</vt:i4>
      </vt:variant>
      <vt:variant>
        <vt:i4>168</vt:i4>
      </vt:variant>
      <vt:variant>
        <vt:i4>0</vt:i4>
      </vt:variant>
      <vt:variant>
        <vt:i4>5</vt:i4>
      </vt:variant>
      <vt:variant>
        <vt:lpwstr>https://wiki.harvard.edu/confluence/display/hppmcaps/Demolition+and+Remediation</vt:lpwstr>
      </vt:variant>
      <vt:variant>
        <vt:lpwstr/>
      </vt:variant>
      <vt:variant>
        <vt:i4>7077937</vt:i4>
      </vt:variant>
      <vt:variant>
        <vt:i4>165</vt:i4>
      </vt:variant>
      <vt:variant>
        <vt:i4>0</vt:i4>
      </vt:variant>
      <vt:variant>
        <vt:i4>5</vt:i4>
      </vt:variant>
      <vt:variant>
        <vt:lpwstr>https://wiki.harvard.edu/confluence/display/hppmcaps/Demolition+and+Remediation</vt:lpwstr>
      </vt:variant>
      <vt:variant>
        <vt:lpwstr/>
      </vt:variant>
      <vt:variant>
        <vt:i4>655371</vt:i4>
      </vt:variant>
      <vt:variant>
        <vt:i4>162</vt:i4>
      </vt:variant>
      <vt:variant>
        <vt:i4>0</vt:i4>
      </vt:variant>
      <vt:variant>
        <vt:i4>5</vt:i4>
      </vt:variant>
      <vt:variant>
        <vt:lpwstr>https://oc.finance.harvard.edu/resources/forms-and-templates</vt:lpwstr>
      </vt:variant>
      <vt:variant>
        <vt:lpwstr/>
      </vt:variant>
      <vt:variant>
        <vt:i4>7077937</vt:i4>
      </vt:variant>
      <vt:variant>
        <vt:i4>159</vt:i4>
      </vt:variant>
      <vt:variant>
        <vt:i4>0</vt:i4>
      </vt:variant>
      <vt:variant>
        <vt:i4>5</vt:i4>
      </vt:variant>
      <vt:variant>
        <vt:lpwstr>https://wiki.harvard.edu/confluence/display/hppmcaps/Demolition+and+Remediation</vt:lpwstr>
      </vt:variant>
      <vt:variant>
        <vt:lpwstr/>
      </vt:variant>
      <vt:variant>
        <vt:i4>7995500</vt:i4>
      </vt:variant>
      <vt:variant>
        <vt:i4>156</vt:i4>
      </vt:variant>
      <vt:variant>
        <vt:i4>0</vt:i4>
      </vt:variant>
      <vt:variant>
        <vt:i4>5</vt:i4>
      </vt:variant>
      <vt:variant>
        <vt:lpwstr>https://wiki.harvard.edu/confluence/pages/viewpage.action?pageId=192940708</vt:lpwstr>
      </vt:variant>
      <vt:variant>
        <vt:lpwstr/>
      </vt:variant>
      <vt:variant>
        <vt:i4>1245219</vt:i4>
      </vt:variant>
      <vt:variant>
        <vt:i4>153</vt:i4>
      </vt:variant>
      <vt:variant>
        <vt:i4>0</vt:i4>
      </vt:variant>
      <vt:variant>
        <vt:i4>5</vt:i4>
      </vt:variant>
      <vt:variant>
        <vt:lpwstr>https://trainingportal.harvard.edu/Saba/Web_spf/NA1PRD0068/app/workspace/detail/pgcnt000000000116897?selectedFirstContainerId=pgcnt000000000116899&amp;selectedPageId=spage000000000006267</vt:lpwstr>
      </vt:variant>
      <vt:variant>
        <vt:lpwstr/>
      </vt:variant>
      <vt:variant>
        <vt:i4>6553718</vt:i4>
      </vt:variant>
      <vt:variant>
        <vt:i4>150</vt:i4>
      </vt:variant>
      <vt:variant>
        <vt:i4>0</vt:i4>
      </vt:variant>
      <vt:variant>
        <vt:i4>5</vt:i4>
      </vt:variant>
      <vt:variant>
        <vt:lpwstr/>
      </vt:variant>
      <vt:variant>
        <vt:lpwstr>Appendix_G_FabricationFlowChart</vt:lpwstr>
      </vt:variant>
      <vt:variant>
        <vt:i4>7012468</vt:i4>
      </vt:variant>
      <vt:variant>
        <vt:i4>147</vt:i4>
      </vt:variant>
      <vt:variant>
        <vt:i4>0</vt:i4>
      </vt:variant>
      <vt:variant>
        <vt:i4>5</vt:i4>
      </vt:variant>
      <vt:variant>
        <vt:lpwstr/>
      </vt:variant>
      <vt:variant>
        <vt:lpwstr>Appendix_F_Definitions</vt:lpwstr>
      </vt:variant>
      <vt:variant>
        <vt:i4>49</vt:i4>
      </vt:variant>
      <vt:variant>
        <vt:i4>144</vt:i4>
      </vt:variant>
      <vt:variant>
        <vt:i4>0</vt:i4>
      </vt:variant>
      <vt:variant>
        <vt:i4>5</vt:i4>
      </vt:variant>
      <vt:variant>
        <vt:lpwstr/>
      </vt:variant>
      <vt:variant>
        <vt:lpwstr>Appendix_E_Funding_Procedures</vt:lpwstr>
      </vt:variant>
      <vt:variant>
        <vt:i4>458768</vt:i4>
      </vt:variant>
      <vt:variant>
        <vt:i4>141</vt:i4>
      </vt:variant>
      <vt:variant>
        <vt:i4>0</vt:i4>
      </vt:variant>
      <vt:variant>
        <vt:i4>5</vt:i4>
      </vt:variant>
      <vt:variant>
        <vt:lpwstr/>
      </vt:variant>
      <vt:variant>
        <vt:lpwstr>Appendix_D_Disposals</vt:lpwstr>
      </vt:variant>
      <vt:variant>
        <vt:i4>6815850</vt:i4>
      </vt:variant>
      <vt:variant>
        <vt:i4>138</vt:i4>
      </vt:variant>
      <vt:variant>
        <vt:i4>0</vt:i4>
      </vt:variant>
      <vt:variant>
        <vt:i4>5</vt:i4>
      </vt:variant>
      <vt:variant>
        <vt:lpwstr/>
      </vt:variant>
      <vt:variant>
        <vt:lpwstr>Appendix_C_Depreciating</vt:lpwstr>
      </vt:variant>
      <vt:variant>
        <vt:i4>2818093</vt:i4>
      </vt:variant>
      <vt:variant>
        <vt:i4>135</vt:i4>
      </vt:variant>
      <vt:variant>
        <vt:i4>0</vt:i4>
      </vt:variant>
      <vt:variant>
        <vt:i4>5</vt:i4>
      </vt:variant>
      <vt:variant>
        <vt:lpwstr/>
      </vt:variant>
      <vt:variant>
        <vt:lpwstr>Appendix_B_Details_to_CAP</vt:lpwstr>
      </vt:variant>
      <vt:variant>
        <vt:i4>6815817</vt:i4>
      </vt:variant>
      <vt:variant>
        <vt:i4>132</vt:i4>
      </vt:variant>
      <vt:variant>
        <vt:i4>0</vt:i4>
      </vt:variant>
      <vt:variant>
        <vt:i4>5</vt:i4>
      </vt:variant>
      <vt:variant>
        <vt:lpwstr/>
      </vt:variant>
      <vt:variant>
        <vt:lpwstr>Appendix_A</vt:lpwstr>
      </vt:variant>
      <vt:variant>
        <vt:i4>7012468</vt:i4>
      </vt:variant>
      <vt:variant>
        <vt:i4>129</vt:i4>
      </vt:variant>
      <vt:variant>
        <vt:i4>0</vt:i4>
      </vt:variant>
      <vt:variant>
        <vt:i4>5</vt:i4>
      </vt:variant>
      <vt:variant>
        <vt:lpwstr/>
      </vt:variant>
      <vt:variant>
        <vt:lpwstr>Appendix_F_Definitions</vt:lpwstr>
      </vt:variant>
      <vt:variant>
        <vt:i4>6815817</vt:i4>
      </vt:variant>
      <vt:variant>
        <vt:i4>126</vt:i4>
      </vt:variant>
      <vt:variant>
        <vt:i4>0</vt:i4>
      </vt:variant>
      <vt:variant>
        <vt:i4>5</vt:i4>
      </vt:variant>
      <vt:variant>
        <vt:lpwstr/>
      </vt:variant>
      <vt:variant>
        <vt:lpwstr>Appendix_A</vt:lpwstr>
      </vt:variant>
      <vt:variant>
        <vt:i4>75</vt:i4>
      </vt:variant>
      <vt:variant>
        <vt:i4>123</vt:i4>
      </vt:variant>
      <vt:variant>
        <vt:i4>0</vt:i4>
      </vt:variant>
      <vt:variant>
        <vt:i4>5</vt:i4>
      </vt:variant>
      <vt:variant>
        <vt:lpwstr>https://policies.fad.harvard.edu/pages/tax-compliance-external-revenue-generating-activities</vt:lpwstr>
      </vt:variant>
      <vt:variant>
        <vt:lpwstr/>
      </vt:variant>
      <vt:variant>
        <vt:i4>458768</vt:i4>
      </vt:variant>
      <vt:variant>
        <vt:i4>120</vt:i4>
      </vt:variant>
      <vt:variant>
        <vt:i4>0</vt:i4>
      </vt:variant>
      <vt:variant>
        <vt:i4>5</vt:i4>
      </vt:variant>
      <vt:variant>
        <vt:lpwstr/>
      </vt:variant>
      <vt:variant>
        <vt:lpwstr>Appendix_D_Disposals</vt:lpwstr>
      </vt:variant>
      <vt:variant>
        <vt:i4>6815817</vt:i4>
      </vt:variant>
      <vt:variant>
        <vt:i4>117</vt:i4>
      </vt:variant>
      <vt:variant>
        <vt:i4>0</vt:i4>
      </vt:variant>
      <vt:variant>
        <vt:i4>5</vt:i4>
      </vt:variant>
      <vt:variant>
        <vt:lpwstr/>
      </vt:variant>
      <vt:variant>
        <vt:lpwstr>Appendix_A</vt:lpwstr>
      </vt:variant>
      <vt:variant>
        <vt:i4>458768</vt:i4>
      </vt:variant>
      <vt:variant>
        <vt:i4>114</vt:i4>
      </vt:variant>
      <vt:variant>
        <vt:i4>0</vt:i4>
      </vt:variant>
      <vt:variant>
        <vt:i4>5</vt:i4>
      </vt:variant>
      <vt:variant>
        <vt:lpwstr/>
      </vt:variant>
      <vt:variant>
        <vt:lpwstr>Appendix_D_Disposals</vt:lpwstr>
      </vt:variant>
      <vt:variant>
        <vt:i4>6291571</vt:i4>
      </vt:variant>
      <vt:variant>
        <vt:i4>111</vt:i4>
      </vt:variant>
      <vt:variant>
        <vt:i4>0</vt:i4>
      </vt:variant>
      <vt:variant>
        <vt:i4>5</vt:i4>
      </vt:variant>
      <vt:variant>
        <vt:lpwstr>https://hwpi.harvard.edu/internalcontrols/business-cycle-controls-matrices</vt:lpwstr>
      </vt:variant>
      <vt:variant>
        <vt:lpwstr/>
      </vt:variant>
      <vt:variant>
        <vt:i4>458768</vt:i4>
      </vt:variant>
      <vt:variant>
        <vt:i4>108</vt:i4>
      </vt:variant>
      <vt:variant>
        <vt:i4>0</vt:i4>
      </vt:variant>
      <vt:variant>
        <vt:i4>5</vt:i4>
      </vt:variant>
      <vt:variant>
        <vt:lpwstr/>
      </vt:variant>
      <vt:variant>
        <vt:lpwstr>Appendix_D_Disposals</vt:lpwstr>
      </vt:variant>
      <vt:variant>
        <vt:i4>1245219</vt:i4>
      </vt:variant>
      <vt:variant>
        <vt:i4>105</vt:i4>
      </vt:variant>
      <vt:variant>
        <vt:i4>0</vt:i4>
      </vt:variant>
      <vt:variant>
        <vt:i4>5</vt:i4>
      </vt:variant>
      <vt:variant>
        <vt:lpwstr>https://trainingportal.harvard.edu/Saba/Web_spf/NA1PRD0068/app/workspace/detail/pgcnt000000000116897?selectedFirstContainerId=pgcnt000000000116899&amp;selectedPageId=spage000000000006267</vt:lpwstr>
      </vt:variant>
      <vt:variant>
        <vt:lpwstr/>
      </vt:variant>
      <vt:variant>
        <vt:i4>4849752</vt:i4>
      </vt:variant>
      <vt:variant>
        <vt:i4>102</vt:i4>
      </vt:variant>
      <vt:variant>
        <vt:i4>0</vt:i4>
      </vt:variant>
      <vt:variant>
        <vt:i4>5</vt:i4>
      </vt:variant>
      <vt:variant>
        <vt:lpwstr>https://research.harvard.edu/research-policies-compliance/export-control-policies-procedures/</vt:lpwstr>
      </vt:variant>
      <vt:variant>
        <vt:lpwstr/>
      </vt:variant>
      <vt:variant>
        <vt:i4>655371</vt:i4>
      </vt:variant>
      <vt:variant>
        <vt:i4>99</vt:i4>
      </vt:variant>
      <vt:variant>
        <vt:i4>0</vt:i4>
      </vt:variant>
      <vt:variant>
        <vt:i4>5</vt:i4>
      </vt:variant>
      <vt:variant>
        <vt:lpwstr>https://oc.finance.harvard.edu/resources/forms-and-templates</vt:lpwstr>
      </vt:variant>
      <vt:variant>
        <vt:lpwstr/>
      </vt:variant>
      <vt:variant>
        <vt:i4>655371</vt:i4>
      </vt:variant>
      <vt:variant>
        <vt:i4>96</vt:i4>
      </vt:variant>
      <vt:variant>
        <vt:i4>0</vt:i4>
      </vt:variant>
      <vt:variant>
        <vt:i4>5</vt:i4>
      </vt:variant>
      <vt:variant>
        <vt:lpwstr>https://oc.finance.harvard.edu/resources/forms-and-templates</vt:lpwstr>
      </vt:variant>
      <vt:variant>
        <vt:lpwstr/>
      </vt:variant>
      <vt:variant>
        <vt:i4>6815817</vt:i4>
      </vt:variant>
      <vt:variant>
        <vt:i4>93</vt:i4>
      </vt:variant>
      <vt:variant>
        <vt:i4>0</vt:i4>
      </vt:variant>
      <vt:variant>
        <vt:i4>5</vt:i4>
      </vt:variant>
      <vt:variant>
        <vt:lpwstr/>
      </vt:variant>
      <vt:variant>
        <vt:lpwstr>Appendix_A</vt:lpwstr>
      </vt:variant>
      <vt:variant>
        <vt:i4>1245219</vt:i4>
      </vt:variant>
      <vt:variant>
        <vt:i4>90</vt:i4>
      </vt:variant>
      <vt:variant>
        <vt:i4>0</vt:i4>
      </vt:variant>
      <vt:variant>
        <vt:i4>5</vt:i4>
      </vt:variant>
      <vt:variant>
        <vt:lpwstr>https://trainingportal.harvard.edu/Saba/Web_spf/NA1PRD0068/app/workspace/detail/pgcnt000000000116897?selectedFirstContainerId=pgcnt000000000116899&amp;selectedPageId=spage000000000006267</vt:lpwstr>
      </vt:variant>
      <vt:variant>
        <vt:lpwstr/>
      </vt:variant>
      <vt:variant>
        <vt:i4>6815817</vt:i4>
      </vt:variant>
      <vt:variant>
        <vt:i4>87</vt:i4>
      </vt:variant>
      <vt:variant>
        <vt:i4>0</vt:i4>
      </vt:variant>
      <vt:variant>
        <vt:i4>5</vt:i4>
      </vt:variant>
      <vt:variant>
        <vt:lpwstr/>
      </vt:variant>
      <vt:variant>
        <vt:lpwstr>Appendix_A</vt:lpwstr>
      </vt:variant>
      <vt:variant>
        <vt:i4>655371</vt:i4>
      </vt:variant>
      <vt:variant>
        <vt:i4>84</vt:i4>
      </vt:variant>
      <vt:variant>
        <vt:i4>0</vt:i4>
      </vt:variant>
      <vt:variant>
        <vt:i4>5</vt:i4>
      </vt:variant>
      <vt:variant>
        <vt:lpwstr>https://oc.finance.harvard.edu/resources/forms-and-templates</vt:lpwstr>
      </vt:variant>
      <vt:variant>
        <vt:lpwstr/>
      </vt:variant>
      <vt:variant>
        <vt:i4>7012468</vt:i4>
      </vt:variant>
      <vt:variant>
        <vt:i4>81</vt:i4>
      </vt:variant>
      <vt:variant>
        <vt:i4>0</vt:i4>
      </vt:variant>
      <vt:variant>
        <vt:i4>5</vt:i4>
      </vt:variant>
      <vt:variant>
        <vt:lpwstr/>
      </vt:variant>
      <vt:variant>
        <vt:lpwstr>Appendix_F_Definitions</vt:lpwstr>
      </vt:variant>
      <vt:variant>
        <vt:i4>458768</vt:i4>
      </vt:variant>
      <vt:variant>
        <vt:i4>78</vt:i4>
      </vt:variant>
      <vt:variant>
        <vt:i4>0</vt:i4>
      </vt:variant>
      <vt:variant>
        <vt:i4>5</vt:i4>
      </vt:variant>
      <vt:variant>
        <vt:lpwstr/>
      </vt:variant>
      <vt:variant>
        <vt:lpwstr>Appendix_D_Disposals</vt:lpwstr>
      </vt:variant>
      <vt:variant>
        <vt:i4>6291571</vt:i4>
      </vt:variant>
      <vt:variant>
        <vt:i4>75</vt:i4>
      </vt:variant>
      <vt:variant>
        <vt:i4>0</vt:i4>
      </vt:variant>
      <vt:variant>
        <vt:i4>5</vt:i4>
      </vt:variant>
      <vt:variant>
        <vt:lpwstr>https://hwpi.harvard.edu/internalcontrols/business-cycle-controls-matrices</vt:lpwstr>
      </vt:variant>
      <vt:variant>
        <vt:lpwstr/>
      </vt:variant>
      <vt:variant>
        <vt:i4>6815850</vt:i4>
      </vt:variant>
      <vt:variant>
        <vt:i4>72</vt:i4>
      </vt:variant>
      <vt:variant>
        <vt:i4>0</vt:i4>
      </vt:variant>
      <vt:variant>
        <vt:i4>5</vt:i4>
      </vt:variant>
      <vt:variant>
        <vt:lpwstr/>
      </vt:variant>
      <vt:variant>
        <vt:lpwstr>Appendix_C_Depreciating</vt:lpwstr>
      </vt:variant>
      <vt:variant>
        <vt:i4>6881392</vt:i4>
      </vt:variant>
      <vt:variant>
        <vt:i4>69</vt:i4>
      </vt:variant>
      <vt:variant>
        <vt:i4>0</vt:i4>
      </vt:variant>
      <vt:variant>
        <vt:i4>5</vt:i4>
      </vt:variant>
      <vt:variant>
        <vt:lpwstr/>
      </vt:variant>
      <vt:variant>
        <vt:lpwstr>PIS</vt:lpwstr>
      </vt:variant>
      <vt:variant>
        <vt:i4>1114192</vt:i4>
      </vt:variant>
      <vt:variant>
        <vt:i4>66</vt:i4>
      </vt:variant>
      <vt:variant>
        <vt:i4>0</vt:i4>
      </vt:variant>
      <vt:variant>
        <vt:i4>5</vt:i4>
      </vt:variant>
      <vt:variant>
        <vt:lpwstr>https://wiki.harvard.edu/confluence/pages/viewpage.action?spaceKey=hppmcaps&amp;title=Project+Delivery+Guideline</vt:lpwstr>
      </vt:variant>
      <vt:variant>
        <vt:lpwstr/>
      </vt:variant>
      <vt:variant>
        <vt:i4>2818093</vt:i4>
      </vt:variant>
      <vt:variant>
        <vt:i4>63</vt:i4>
      </vt:variant>
      <vt:variant>
        <vt:i4>0</vt:i4>
      </vt:variant>
      <vt:variant>
        <vt:i4>5</vt:i4>
      </vt:variant>
      <vt:variant>
        <vt:lpwstr/>
      </vt:variant>
      <vt:variant>
        <vt:lpwstr>Appendix_B_Details_to_CAP</vt:lpwstr>
      </vt:variant>
      <vt:variant>
        <vt:i4>6815817</vt:i4>
      </vt:variant>
      <vt:variant>
        <vt:i4>60</vt:i4>
      </vt:variant>
      <vt:variant>
        <vt:i4>0</vt:i4>
      </vt:variant>
      <vt:variant>
        <vt:i4>5</vt:i4>
      </vt:variant>
      <vt:variant>
        <vt:lpwstr/>
      </vt:variant>
      <vt:variant>
        <vt:lpwstr>Appendix_A</vt:lpwstr>
      </vt:variant>
      <vt:variant>
        <vt:i4>655371</vt:i4>
      </vt:variant>
      <vt:variant>
        <vt:i4>57</vt:i4>
      </vt:variant>
      <vt:variant>
        <vt:i4>0</vt:i4>
      </vt:variant>
      <vt:variant>
        <vt:i4>5</vt:i4>
      </vt:variant>
      <vt:variant>
        <vt:lpwstr>https://oc.finance.harvard.edu/resources/forms-and-templates</vt:lpwstr>
      </vt:variant>
      <vt:variant>
        <vt:lpwstr/>
      </vt:variant>
      <vt:variant>
        <vt:i4>2424895</vt:i4>
      </vt:variant>
      <vt:variant>
        <vt:i4>54</vt:i4>
      </vt:variant>
      <vt:variant>
        <vt:i4>0</vt:i4>
      </vt:variant>
      <vt:variant>
        <vt:i4>5</vt:i4>
      </vt:variant>
      <vt:variant>
        <vt:lpwstr>https://policies.fad.harvard.edu/accounting-leases</vt:lpwstr>
      </vt:variant>
      <vt:variant>
        <vt:lpwstr/>
      </vt:variant>
      <vt:variant>
        <vt:i4>2818093</vt:i4>
      </vt:variant>
      <vt:variant>
        <vt:i4>51</vt:i4>
      </vt:variant>
      <vt:variant>
        <vt:i4>0</vt:i4>
      </vt:variant>
      <vt:variant>
        <vt:i4>5</vt:i4>
      </vt:variant>
      <vt:variant>
        <vt:lpwstr/>
      </vt:variant>
      <vt:variant>
        <vt:lpwstr>Appendix_B_Details_to_CAP</vt:lpwstr>
      </vt:variant>
      <vt:variant>
        <vt:i4>6815817</vt:i4>
      </vt:variant>
      <vt:variant>
        <vt:i4>48</vt:i4>
      </vt:variant>
      <vt:variant>
        <vt:i4>0</vt:i4>
      </vt:variant>
      <vt:variant>
        <vt:i4>5</vt:i4>
      </vt:variant>
      <vt:variant>
        <vt:lpwstr/>
      </vt:variant>
      <vt:variant>
        <vt:lpwstr>Appendix_A</vt:lpwstr>
      </vt:variant>
      <vt:variant>
        <vt:i4>6946911</vt:i4>
      </vt:variant>
      <vt:variant>
        <vt:i4>45</vt:i4>
      </vt:variant>
      <vt:variant>
        <vt:i4>0</vt:i4>
      </vt:variant>
      <vt:variant>
        <vt:i4>5</vt:i4>
      </vt:variant>
      <vt:variant>
        <vt:lpwstr/>
      </vt:variant>
      <vt:variant>
        <vt:lpwstr>Appendix_A_Equipment_Table</vt:lpwstr>
      </vt:variant>
      <vt:variant>
        <vt:i4>7077943</vt:i4>
      </vt:variant>
      <vt:variant>
        <vt:i4>42</vt:i4>
      </vt:variant>
      <vt:variant>
        <vt:i4>0</vt:i4>
      </vt:variant>
      <vt:variant>
        <vt:i4>5</vt:i4>
      </vt:variant>
      <vt:variant>
        <vt:lpwstr>https://oc.finance.harvard.edu/services/financial-accounting-and-reporting</vt:lpwstr>
      </vt:variant>
      <vt:variant>
        <vt:lpwstr/>
      </vt:variant>
      <vt:variant>
        <vt:i4>2818093</vt:i4>
      </vt:variant>
      <vt:variant>
        <vt:i4>39</vt:i4>
      </vt:variant>
      <vt:variant>
        <vt:i4>0</vt:i4>
      </vt:variant>
      <vt:variant>
        <vt:i4>5</vt:i4>
      </vt:variant>
      <vt:variant>
        <vt:lpwstr/>
      </vt:variant>
      <vt:variant>
        <vt:lpwstr>Appendix_B_Details_to_CAP</vt:lpwstr>
      </vt:variant>
      <vt:variant>
        <vt:i4>7667831</vt:i4>
      </vt:variant>
      <vt:variant>
        <vt:i4>36</vt:i4>
      </vt:variant>
      <vt:variant>
        <vt:i4>0</vt:i4>
      </vt:variant>
      <vt:variant>
        <vt:i4>5</vt:i4>
      </vt:variant>
      <vt:variant>
        <vt:lpwstr/>
      </vt:variant>
      <vt:variant>
        <vt:lpwstr>Follow_Harvard_Rules_for_Capita</vt:lpwstr>
      </vt:variant>
      <vt:variant>
        <vt:i4>2818093</vt:i4>
      </vt:variant>
      <vt:variant>
        <vt:i4>33</vt:i4>
      </vt:variant>
      <vt:variant>
        <vt:i4>0</vt:i4>
      </vt:variant>
      <vt:variant>
        <vt:i4>5</vt:i4>
      </vt:variant>
      <vt:variant>
        <vt:lpwstr/>
      </vt:variant>
      <vt:variant>
        <vt:lpwstr>Appendix_B_Details_to_CAP</vt:lpwstr>
      </vt:variant>
      <vt:variant>
        <vt:i4>6553718</vt:i4>
      </vt:variant>
      <vt:variant>
        <vt:i4>30</vt:i4>
      </vt:variant>
      <vt:variant>
        <vt:i4>0</vt:i4>
      </vt:variant>
      <vt:variant>
        <vt:i4>5</vt:i4>
      </vt:variant>
      <vt:variant>
        <vt:lpwstr/>
      </vt:variant>
      <vt:variant>
        <vt:lpwstr>Appendix_G_FabricationFlowChart</vt:lpwstr>
      </vt:variant>
      <vt:variant>
        <vt:i4>2818093</vt:i4>
      </vt:variant>
      <vt:variant>
        <vt:i4>27</vt:i4>
      </vt:variant>
      <vt:variant>
        <vt:i4>0</vt:i4>
      </vt:variant>
      <vt:variant>
        <vt:i4>5</vt:i4>
      </vt:variant>
      <vt:variant>
        <vt:lpwstr/>
      </vt:variant>
      <vt:variant>
        <vt:lpwstr>Appendix_B_Details_to_CAP</vt:lpwstr>
      </vt:variant>
      <vt:variant>
        <vt:i4>2818093</vt:i4>
      </vt:variant>
      <vt:variant>
        <vt:i4>24</vt:i4>
      </vt:variant>
      <vt:variant>
        <vt:i4>0</vt:i4>
      </vt:variant>
      <vt:variant>
        <vt:i4>5</vt:i4>
      </vt:variant>
      <vt:variant>
        <vt:lpwstr/>
      </vt:variant>
      <vt:variant>
        <vt:lpwstr>Appendix_B_Details_to_CAP</vt:lpwstr>
      </vt:variant>
      <vt:variant>
        <vt:i4>4849733</vt:i4>
      </vt:variant>
      <vt:variant>
        <vt:i4>21</vt:i4>
      </vt:variant>
      <vt:variant>
        <vt:i4>0</vt:i4>
      </vt:variant>
      <vt:variant>
        <vt:i4>5</vt:i4>
      </vt:variant>
      <vt:variant>
        <vt:lpwstr>https://policies.fad.harvard.edu/accounting-internally-developed-software</vt:lpwstr>
      </vt:variant>
      <vt:variant>
        <vt:lpwstr/>
      </vt:variant>
      <vt:variant>
        <vt:i4>1966171</vt:i4>
      </vt:variant>
      <vt:variant>
        <vt:i4>18</vt:i4>
      </vt:variant>
      <vt:variant>
        <vt:i4>0</vt:i4>
      </vt:variant>
      <vt:variant>
        <vt:i4>5</vt:i4>
      </vt:variant>
      <vt:variant>
        <vt:lpwstr>https://policies.fad.harvard.edu/procurement</vt:lpwstr>
      </vt:variant>
      <vt:variant>
        <vt:lpwstr/>
      </vt:variant>
      <vt:variant>
        <vt:i4>2818093</vt:i4>
      </vt:variant>
      <vt:variant>
        <vt:i4>15</vt:i4>
      </vt:variant>
      <vt:variant>
        <vt:i4>0</vt:i4>
      </vt:variant>
      <vt:variant>
        <vt:i4>5</vt:i4>
      </vt:variant>
      <vt:variant>
        <vt:lpwstr/>
      </vt:variant>
      <vt:variant>
        <vt:lpwstr>Appendix_B_Details_to_CAP</vt:lpwstr>
      </vt:variant>
      <vt:variant>
        <vt:i4>2818093</vt:i4>
      </vt:variant>
      <vt:variant>
        <vt:i4>12</vt:i4>
      </vt:variant>
      <vt:variant>
        <vt:i4>0</vt:i4>
      </vt:variant>
      <vt:variant>
        <vt:i4>5</vt:i4>
      </vt:variant>
      <vt:variant>
        <vt:lpwstr/>
      </vt:variant>
      <vt:variant>
        <vt:lpwstr>Appendix_B_Details_to_CAP</vt:lpwstr>
      </vt:variant>
      <vt:variant>
        <vt:i4>2818093</vt:i4>
      </vt:variant>
      <vt:variant>
        <vt:i4>9</vt:i4>
      </vt:variant>
      <vt:variant>
        <vt:i4>0</vt:i4>
      </vt:variant>
      <vt:variant>
        <vt:i4>5</vt:i4>
      </vt:variant>
      <vt:variant>
        <vt:lpwstr/>
      </vt:variant>
      <vt:variant>
        <vt:lpwstr>Appendix_B_Details_to_CAP</vt:lpwstr>
      </vt:variant>
      <vt:variant>
        <vt:i4>2818093</vt:i4>
      </vt:variant>
      <vt:variant>
        <vt:i4>6</vt:i4>
      </vt:variant>
      <vt:variant>
        <vt:i4>0</vt:i4>
      </vt:variant>
      <vt:variant>
        <vt:i4>5</vt:i4>
      </vt:variant>
      <vt:variant>
        <vt:lpwstr/>
      </vt:variant>
      <vt:variant>
        <vt:lpwstr>Appendix_B_Details_to_CAP</vt:lpwstr>
      </vt:variant>
      <vt:variant>
        <vt:i4>2424895</vt:i4>
      </vt:variant>
      <vt:variant>
        <vt:i4>3</vt:i4>
      </vt:variant>
      <vt:variant>
        <vt:i4>0</vt:i4>
      </vt:variant>
      <vt:variant>
        <vt:i4>5</vt:i4>
      </vt:variant>
      <vt:variant>
        <vt:lpwstr>https://policies.fad.harvard.edu/accounting-leases</vt:lpwstr>
      </vt:variant>
      <vt:variant>
        <vt:lpwstr/>
      </vt:variant>
      <vt:variant>
        <vt:i4>2818093</vt:i4>
      </vt:variant>
      <vt:variant>
        <vt:i4>0</vt:i4>
      </vt:variant>
      <vt:variant>
        <vt:i4>0</vt:i4>
      </vt:variant>
      <vt:variant>
        <vt:i4>5</vt:i4>
      </vt:variant>
      <vt:variant>
        <vt:lpwstr/>
      </vt:variant>
      <vt:variant>
        <vt:lpwstr>Appendix_B_Details_to_CAP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McKetchnie, Gregory</dc:creator>
  <cp:keywords/>
  <dc:description/>
  <cp:lastModifiedBy>Kittredge, Karen J.</cp:lastModifiedBy>
  <cp:revision>16</cp:revision>
  <dcterms:created xsi:type="dcterms:W3CDTF">2025-08-06T15:24:00Z</dcterms:created>
  <dcterms:modified xsi:type="dcterms:W3CDTF">2025-08-06T17:23:00Z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0x010100124F1C1D1B19F74C917C8617E2F071DA</vt:lpwstr>
  </property>
  <property fmtid="{D5CDD505-2E9C-101B-9397-08002B2CF9AE}" pid="3" name="MediaServiceImageTags">
    <vt:lpwstr/>
  </property>
</Properties>
</file>