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AB" w:rsidRPr="00A303AB" w:rsidRDefault="00D34E79" w:rsidP="00A303AB">
      <w:pPr>
        <w:jc w:val="center"/>
        <w:rPr>
          <w:rFonts w:ascii="Arial" w:hAnsi="Arial" w:cs="Arial"/>
          <w:b/>
        </w:rPr>
      </w:pPr>
      <w:r>
        <w:rPr>
          <w:rFonts w:ascii="Arial" w:hAnsi="Arial" w:cs="Arial"/>
          <w:b/>
        </w:rPr>
        <w:t xml:space="preserve">Financial Management of Property, Plant and Equipment </w:t>
      </w:r>
      <w:r w:rsidR="00E477A1">
        <w:rPr>
          <w:rFonts w:ascii="Arial" w:hAnsi="Arial" w:cs="Arial"/>
          <w:b/>
        </w:rPr>
        <w:t>- Appendix C</w:t>
      </w:r>
    </w:p>
    <w:p w:rsidR="00A303AB" w:rsidRPr="00A303AB" w:rsidRDefault="00A303AB" w:rsidP="00A303AB">
      <w:pPr>
        <w:jc w:val="center"/>
        <w:rPr>
          <w:rFonts w:ascii="Arial" w:hAnsi="Arial" w:cs="Arial"/>
          <w:b/>
        </w:rPr>
      </w:pPr>
      <w:r w:rsidRPr="00A303AB">
        <w:rPr>
          <w:rFonts w:ascii="Arial" w:hAnsi="Arial" w:cs="Arial"/>
          <w:b/>
        </w:rPr>
        <w:t xml:space="preserve">Detailed Guidance on </w:t>
      </w:r>
      <w:r w:rsidR="00AB398C">
        <w:rPr>
          <w:rFonts w:ascii="Arial" w:hAnsi="Arial" w:cs="Arial"/>
          <w:b/>
        </w:rPr>
        <w:t>Depreciating Facilities and Equipment</w:t>
      </w:r>
    </w:p>
    <w:p w:rsidR="00FC6F78" w:rsidRPr="00A660A8" w:rsidRDefault="00FC6F78" w:rsidP="00B13777">
      <w:pPr>
        <w:rPr>
          <w:rFonts w:ascii="Calibri" w:hAnsi="Calibri" w:cs="Calibri"/>
          <w:sz w:val="20"/>
          <w:szCs w:val="20"/>
        </w:rPr>
      </w:pPr>
    </w:p>
    <w:p w:rsidR="00F3551B" w:rsidRPr="00A660A8" w:rsidRDefault="00845B94" w:rsidP="00B13777">
      <w:pPr>
        <w:rPr>
          <w:rFonts w:ascii="Calibri" w:hAnsi="Calibri" w:cs="Calibri"/>
          <w:sz w:val="20"/>
          <w:szCs w:val="20"/>
        </w:rPr>
      </w:pPr>
      <w:r>
        <w:rPr>
          <w:rFonts w:ascii="Calibri" w:hAnsi="Calibri" w:cs="Calibri"/>
          <w:sz w:val="20"/>
          <w:szCs w:val="20"/>
        </w:rPr>
        <w:t>Assets begin depreciation in the month the asset was purchased or placed into se</w:t>
      </w:r>
      <w:r w:rsidR="00DE164E">
        <w:rPr>
          <w:rFonts w:ascii="Calibri" w:hAnsi="Calibri" w:cs="Calibri"/>
          <w:sz w:val="20"/>
          <w:szCs w:val="20"/>
        </w:rPr>
        <w:t>rvice, with a full month of depreciation expense</w:t>
      </w:r>
      <w:r w:rsidR="00AD3ED5">
        <w:rPr>
          <w:rFonts w:ascii="Calibri" w:hAnsi="Calibri" w:cs="Calibri"/>
          <w:sz w:val="20"/>
          <w:szCs w:val="20"/>
        </w:rPr>
        <w:t xml:space="preserve"> recorded at the month-end close</w:t>
      </w:r>
      <w:r w:rsidR="00DE164E">
        <w:rPr>
          <w:rFonts w:ascii="Calibri" w:hAnsi="Calibri" w:cs="Calibri"/>
          <w:sz w:val="20"/>
          <w:szCs w:val="20"/>
        </w:rPr>
        <w:t xml:space="preserve">.    </w:t>
      </w:r>
      <w:r w:rsidR="00B56EB2">
        <w:rPr>
          <w:rFonts w:ascii="Calibri" w:hAnsi="Calibri" w:cs="Calibri"/>
          <w:sz w:val="20"/>
          <w:szCs w:val="20"/>
        </w:rPr>
        <w:t xml:space="preserve">For </w:t>
      </w:r>
      <w:r w:rsidR="00A70B9D">
        <w:rPr>
          <w:rFonts w:ascii="Calibri" w:hAnsi="Calibri" w:cs="Calibri"/>
          <w:sz w:val="20"/>
          <w:szCs w:val="20"/>
        </w:rPr>
        <w:t>building</w:t>
      </w:r>
      <w:r w:rsidR="00B56EB2">
        <w:rPr>
          <w:rFonts w:ascii="Calibri" w:hAnsi="Calibri" w:cs="Calibri"/>
          <w:sz w:val="20"/>
          <w:szCs w:val="20"/>
        </w:rPr>
        <w:t xml:space="preserve"> assets, the placed in service date </w:t>
      </w:r>
      <w:r w:rsidR="00A70B9D">
        <w:rPr>
          <w:rFonts w:ascii="Calibri" w:hAnsi="Calibri" w:cs="Calibri"/>
          <w:sz w:val="20"/>
          <w:szCs w:val="20"/>
        </w:rPr>
        <w:t>is</w:t>
      </w:r>
      <w:r w:rsidR="00456D43">
        <w:rPr>
          <w:rFonts w:ascii="Calibri" w:hAnsi="Calibri" w:cs="Calibri"/>
          <w:sz w:val="20"/>
          <w:szCs w:val="20"/>
        </w:rPr>
        <w:t xml:space="preserve"> the date the Certificate of Occupancy was issued.  If no certificate is needed, the placed in service date </w:t>
      </w:r>
      <w:r w:rsidR="00A70B9D">
        <w:rPr>
          <w:rFonts w:ascii="Calibri" w:hAnsi="Calibri" w:cs="Calibri"/>
          <w:sz w:val="20"/>
          <w:szCs w:val="20"/>
        </w:rPr>
        <w:t>is</w:t>
      </w:r>
      <w:r w:rsidR="00456D43">
        <w:rPr>
          <w:rFonts w:ascii="Calibri" w:hAnsi="Calibri" w:cs="Calibri"/>
          <w:sz w:val="20"/>
          <w:szCs w:val="20"/>
        </w:rPr>
        <w:t xml:space="preserve"> the date of the close request.  </w:t>
      </w:r>
      <w:r w:rsidR="000564B6">
        <w:rPr>
          <w:rFonts w:ascii="Calibri" w:hAnsi="Calibri" w:cs="Calibri"/>
          <w:sz w:val="20"/>
          <w:szCs w:val="20"/>
        </w:rPr>
        <w:t>For purchased equipment, the</w:t>
      </w:r>
      <w:r w:rsidR="00A70B9D">
        <w:rPr>
          <w:rFonts w:ascii="Calibri" w:hAnsi="Calibri" w:cs="Calibri"/>
          <w:sz w:val="20"/>
          <w:szCs w:val="20"/>
        </w:rPr>
        <w:t xml:space="preserve"> placed in serv</w:t>
      </w:r>
      <w:r w:rsidR="000564B6">
        <w:rPr>
          <w:rFonts w:ascii="Calibri" w:hAnsi="Calibri" w:cs="Calibri"/>
          <w:sz w:val="20"/>
          <w:szCs w:val="20"/>
        </w:rPr>
        <w:t>ice date is the date on the inv</w:t>
      </w:r>
      <w:r w:rsidR="00A70B9D">
        <w:rPr>
          <w:rFonts w:ascii="Calibri" w:hAnsi="Calibri" w:cs="Calibri"/>
          <w:sz w:val="20"/>
          <w:szCs w:val="20"/>
        </w:rPr>
        <w:t>oice for purchased equipment</w:t>
      </w:r>
      <w:r w:rsidR="000564B6">
        <w:rPr>
          <w:rFonts w:ascii="Calibri" w:hAnsi="Calibri" w:cs="Calibri"/>
          <w:sz w:val="20"/>
          <w:szCs w:val="20"/>
        </w:rPr>
        <w:t xml:space="preserve">; </w:t>
      </w:r>
      <w:r w:rsidR="00A70B9D">
        <w:rPr>
          <w:rFonts w:ascii="Calibri" w:hAnsi="Calibri" w:cs="Calibri"/>
          <w:sz w:val="20"/>
          <w:szCs w:val="20"/>
        </w:rPr>
        <w:t xml:space="preserve">for fabricated equipment, the </w:t>
      </w:r>
      <w:r w:rsidR="009654FD">
        <w:rPr>
          <w:rFonts w:ascii="Calibri" w:hAnsi="Calibri" w:cs="Calibri"/>
          <w:sz w:val="20"/>
          <w:szCs w:val="20"/>
        </w:rPr>
        <w:t xml:space="preserve">placed in service </w:t>
      </w:r>
      <w:r w:rsidR="00A70B9D">
        <w:rPr>
          <w:rFonts w:ascii="Calibri" w:hAnsi="Calibri" w:cs="Calibri"/>
          <w:sz w:val="20"/>
          <w:szCs w:val="20"/>
        </w:rPr>
        <w:t xml:space="preserve">date </w:t>
      </w:r>
      <w:r w:rsidR="009654FD">
        <w:rPr>
          <w:rFonts w:ascii="Calibri" w:hAnsi="Calibri" w:cs="Calibri"/>
          <w:sz w:val="20"/>
          <w:szCs w:val="20"/>
        </w:rPr>
        <w:t xml:space="preserve">is the date </w:t>
      </w:r>
      <w:r w:rsidR="00A70B9D">
        <w:rPr>
          <w:rFonts w:ascii="Calibri" w:hAnsi="Calibri" w:cs="Calibri"/>
          <w:sz w:val="20"/>
          <w:szCs w:val="20"/>
        </w:rPr>
        <w:t xml:space="preserve">the equipment is sufficiently developed and is available </w:t>
      </w:r>
      <w:r w:rsidR="009654FD">
        <w:rPr>
          <w:rFonts w:ascii="Calibri" w:hAnsi="Calibri" w:cs="Calibri"/>
          <w:sz w:val="20"/>
          <w:szCs w:val="20"/>
        </w:rPr>
        <w:t>f</w:t>
      </w:r>
      <w:r w:rsidR="00A70B9D">
        <w:rPr>
          <w:rFonts w:ascii="Calibri" w:hAnsi="Calibri" w:cs="Calibri"/>
          <w:sz w:val="20"/>
          <w:szCs w:val="20"/>
        </w:rPr>
        <w:t xml:space="preserve">or use or is producing science. </w:t>
      </w:r>
    </w:p>
    <w:p w:rsidR="00211288" w:rsidRPr="00A660A8" w:rsidRDefault="00361576" w:rsidP="00B13777">
      <w:pPr>
        <w:rPr>
          <w:rFonts w:ascii="Calibri" w:hAnsi="Calibri" w:cs="Calibri"/>
          <w:sz w:val="20"/>
          <w:szCs w:val="20"/>
        </w:rPr>
      </w:pPr>
      <w:r w:rsidRPr="00A660A8">
        <w:rPr>
          <w:rFonts w:ascii="Calibri" w:hAnsi="Calibri" w:cs="Calibri"/>
          <w:sz w:val="20"/>
          <w:szCs w:val="20"/>
        </w:rPr>
        <w:t>Depreciation categories are grouped separately for research and non-research facilities.</w:t>
      </w:r>
      <w:r w:rsidR="009654FD">
        <w:rPr>
          <w:rFonts w:ascii="Calibri" w:hAnsi="Calibri" w:cs="Calibri"/>
          <w:sz w:val="20"/>
          <w:szCs w:val="20"/>
        </w:rPr>
        <w:t xml:space="preserve"> </w:t>
      </w:r>
      <w:r w:rsidR="00211288" w:rsidRPr="00A660A8">
        <w:rPr>
          <w:rFonts w:ascii="Calibri" w:hAnsi="Calibri" w:cs="Calibri"/>
          <w:sz w:val="20"/>
          <w:szCs w:val="20"/>
        </w:rPr>
        <w:t xml:space="preserve">The useful lives </w:t>
      </w:r>
      <w:r w:rsidR="00675C49" w:rsidRPr="00A660A8">
        <w:rPr>
          <w:rFonts w:ascii="Calibri" w:hAnsi="Calibri" w:cs="Calibri"/>
          <w:sz w:val="20"/>
          <w:szCs w:val="20"/>
        </w:rPr>
        <w:t xml:space="preserve">of depreciable assets </w:t>
      </w:r>
      <w:r w:rsidR="00F3551B" w:rsidRPr="00A660A8">
        <w:rPr>
          <w:rFonts w:ascii="Calibri" w:hAnsi="Calibri" w:cs="Calibri"/>
          <w:sz w:val="20"/>
          <w:szCs w:val="20"/>
        </w:rPr>
        <w:t>(</w:t>
      </w:r>
      <w:r w:rsidR="00211288" w:rsidRPr="00A660A8">
        <w:rPr>
          <w:rFonts w:ascii="Calibri" w:hAnsi="Calibri" w:cs="Calibri"/>
          <w:sz w:val="20"/>
          <w:szCs w:val="20"/>
        </w:rPr>
        <w:t>other than research facilities</w:t>
      </w:r>
      <w:r w:rsidR="00F3551B" w:rsidRPr="00A660A8">
        <w:rPr>
          <w:rFonts w:ascii="Calibri" w:hAnsi="Calibri" w:cs="Calibri"/>
          <w:sz w:val="20"/>
          <w:szCs w:val="20"/>
        </w:rPr>
        <w:t>)</w:t>
      </w:r>
      <w:r w:rsidR="00675C49" w:rsidRPr="00A660A8">
        <w:rPr>
          <w:rFonts w:ascii="Calibri" w:hAnsi="Calibri" w:cs="Calibri"/>
          <w:sz w:val="20"/>
          <w:szCs w:val="20"/>
        </w:rPr>
        <w:t xml:space="preserve"> are</w:t>
      </w:r>
      <w:r w:rsidR="00211288" w:rsidRPr="00A660A8">
        <w:rPr>
          <w:rFonts w:ascii="Calibri" w:hAnsi="Calibri" w:cs="Calibri"/>
          <w:sz w:val="20"/>
          <w:szCs w:val="20"/>
        </w:rPr>
        <w:t>:</w:t>
      </w:r>
    </w:p>
    <w:p w:rsidR="007B3B1D" w:rsidRPr="00A660A8" w:rsidRDefault="007B3B1D" w:rsidP="00B13777">
      <w:pPr>
        <w:rPr>
          <w:rFonts w:ascii="Calibri" w:hAnsi="Calibri" w:cs="Calibri"/>
          <w:sz w:val="20"/>
          <w:szCs w:val="20"/>
        </w:rPr>
      </w:pP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1728"/>
        <w:gridCol w:w="1728"/>
        <w:gridCol w:w="1728"/>
      </w:tblGrid>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Asset Category</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Depreciation Method</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Useful Life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Amount Depreciated Annually</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Buildings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35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2.9%</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Building improvements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35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2.9%</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Leasehold improvements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 xml:space="preserve">35 years </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2.9%</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Equipment</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7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14.2%</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Computer equipment</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4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25.0%</w:t>
            </w:r>
          </w:p>
        </w:tc>
      </w:tr>
      <w:tr w:rsidR="0058736C" w:rsidRPr="00A660A8" w:rsidTr="004F4D68">
        <w:trPr>
          <w:tblHeader/>
          <w:jc w:val="center"/>
        </w:trPr>
        <w:tc>
          <w:tcPr>
            <w:tcW w:w="3492" w:type="dxa"/>
          </w:tcPr>
          <w:p w:rsidR="0058736C" w:rsidRPr="00A660A8" w:rsidRDefault="0058736C" w:rsidP="00B13777">
            <w:pPr>
              <w:rPr>
                <w:rFonts w:ascii="Calibri" w:hAnsi="Calibri" w:cs="Calibri"/>
                <w:sz w:val="20"/>
                <w:szCs w:val="20"/>
              </w:rPr>
            </w:pPr>
            <w:r w:rsidRPr="00A660A8">
              <w:rPr>
                <w:rFonts w:ascii="Calibri" w:hAnsi="Calibri" w:cs="Calibri"/>
                <w:sz w:val="20"/>
                <w:szCs w:val="20"/>
              </w:rPr>
              <w:t>IT Networking and Infrastructure</w:t>
            </w:r>
          </w:p>
        </w:tc>
        <w:tc>
          <w:tcPr>
            <w:tcW w:w="1728" w:type="dxa"/>
          </w:tcPr>
          <w:p w:rsidR="0058736C" w:rsidRPr="00A660A8" w:rsidRDefault="0058736C"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58736C" w:rsidRPr="00A660A8" w:rsidRDefault="0058736C" w:rsidP="00B13777">
            <w:pPr>
              <w:rPr>
                <w:rFonts w:ascii="Calibri" w:hAnsi="Calibri" w:cs="Calibri"/>
                <w:sz w:val="20"/>
                <w:szCs w:val="20"/>
              </w:rPr>
            </w:pPr>
            <w:r w:rsidRPr="00A660A8">
              <w:rPr>
                <w:rFonts w:ascii="Calibri" w:hAnsi="Calibri" w:cs="Calibri"/>
                <w:sz w:val="20"/>
                <w:szCs w:val="20"/>
              </w:rPr>
              <w:t>15 years</w:t>
            </w:r>
          </w:p>
        </w:tc>
        <w:tc>
          <w:tcPr>
            <w:tcW w:w="1728" w:type="dxa"/>
          </w:tcPr>
          <w:p w:rsidR="0058736C" w:rsidRPr="00A660A8" w:rsidRDefault="003E4B14" w:rsidP="00B13777">
            <w:pPr>
              <w:rPr>
                <w:rFonts w:ascii="Calibri" w:hAnsi="Calibri" w:cs="Calibri"/>
                <w:sz w:val="20"/>
                <w:szCs w:val="20"/>
              </w:rPr>
            </w:pPr>
            <w:r w:rsidRPr="00A660A8">
              <w:rPr>
                <w:rFonts w:ascii="Calibri" w:hAnsi="Calibri" w:cs="Calibri"/>
                <w:sz w:val="20"/>
                <w:szCs w:val="20"/>
              </w:rPr>
              <w:t>6.67%</w:t>
            </w:r>
          </w:p>
        </w:tc>
      </w:tr>
      <w:tr w:rsidR="007B3B1D" w:rsidRPr="00A660A8" w:rsidTr="004F4D68">
        <w:trPr>
          <w:tblHeader/>
          <w:jc w:val="center"/>
        </w:trPr>
        <w:tc>
          <w:tcPr>
            <w:tcW w:w="3492" w:type="dxa"/>
          </w:tcPr>
          <w:p w:rsidR="007B3B1D" w:rsidRPr="00585EF9" w:rsidRDefault="007B3B1D" w:rsidP="00B13777">
            <w:pPr>
              <w:rPr>
                <w:rFonts w:ascii="Calibri" w:hAnsi="Calibri" w:cs="Calibri"/>
                <w:sz w:val="20"/>
                <w:szCs w:val="20"/>
              </w:rPr>
            </w:pPr>
            <w:r w:rsidRPr="00585EF9">
              <w:rPr>
                <w:rFonts w:ascii="Calibri" w:hAnsi="Calibri" w:cs="Calibri"/>
                <w:sz w:val="20"/>
                <w:szCs w:val="20"/>
              </w:rPr>
              <w:t>Scientific equipment</w:t>
            </w:r>
          </w:p>
        </w:tc>
        <w:tc>
          <w:tcPr>
            <w:tcW w:w="1728" w:type="dxa"/>
          </w:tcPr>
          <w:p w:rsidR="007B3B1D" w:rsidRPr="00585EF9" w:rsidRDefault="007B3B1D" w:rsidP="00B13777">
            <w:pPr>
              <w:rPr>
                <w:rFonts w:ascii="Calibri" w:hAnsi="Calibri" w:cs="Calibri"/>
                <w:sz w:val="20"/>
                <w:szCs w:val="20"/>
              </w:rPr>
            </w:pPr>
            <w:r w:rsidRPr="00585EF9">
              <w:rPr>
                <w:rFonts w:ascii="Calibri" w:hAnsi="Calibri" w:cs="Calibri"/>
                <w:sz w:val="20"/>
                <w:szCs w:val="20"/>
              </w:rPr>
              <w:t>Straight line</w:t>
            </w:r>
          </w:p>
        </w:tc>
        <w:tc>
          <w:tcPr>
            <w:tcW w:w="1728" w:type="dxa"/>
          </w:tcPr>
          <w:p w:rsidR="007B3B1D" w:rsidRPr="00585EF9" w:rsidRDefault="00FD30ED" w:rsidP="009408EE">
            <w:pPr>
              <w:rPr>
                <w:rFonts w:ascii="Calibri" w:hAnsi="Calibri" w:cs="Calibri"/>
                <w:sz w:val="20"/>
                <w:szCs w:val="20"/>
              </w:rPr>
            </w:pPr>
            <w:r>
              <w:rPr>
                <w:rFonts w:ascii="Calibri" w:hAnsi="Calibri" w:cs="Calibri"/>
                <w:sz w:val="20"/>
                <w:szCs w:val="20"/>
              </w:rPr>
              <w:t>8</w:t>
            </w:r>
            <w:r w:rsidR="00F22473" w:rsidRPr="00585EF9">
              <w:rPr>
                <w:rFonts w:ascii="Calibri" w:hAnsi="Calibri" w:cs="Calibri"/>
                <w:sz w:val="20"/>
                <w:szCs w:val="20"/>
              </w:rPr>
              <w:t xml:space="preserve"> </w:t>
            </w:r>
            <w:r w:rsidR="007B3B1D" w:rsidRPr="00585EF9">
              <w:rPr>
                <w:rFonts w:ascii="Calibri" w:hAnsi="Calibri" w:cs="Calibri"/>
                <w:sz w:val="20"/>
                <w:szCs w:val="20"/>
              </w:rPr>
              <w:t xml:space="preserve"> year</w:t>
            </w:r>
            <w:r>
              <w:rPr>
                <w:rFonts w:ascii="Calibri" w:hAnsi="Calibri" w:cs="Calibri"/>
                <w:sz w:val="20"/>
                <w:szCs w:val="20"/>
              </w:rPr>
              <w:t>s</w:t>
            </w:r>
          </w:p>
        </w:tc>
        <w:tc>
          <w:tcPr>
            <w:tcW w:w="1728" w:type="dxa"/>
          </w:tcPr>
          <w:p w:rsidR="007B3B1D" w:rsidRPr="00A660A8" w:rsidRDefault="00386D3A" w:rsidP="00386D3A">
            <w:pPr>
              <w:rPr>
                <w:rFonts w:ascii="Calibri" w:hAnsi="Calibri" w:cs="Calibri"/>
                <w:sz w:val="20"/>
                <w:szCs w:val="20"/>
              </w:rPr>
            </w:pPr>
            <w:bookmarkStart w:id="0" w:name="_GoBack"/>
            <w:bookmarkEnd w:id="0"/>
            <w:r>
              <w:rPr>
                <w:rFonts w:ascii="Calibri" w:hAnsi="Calibri" w:cs="Calibri"/>
                <w:sz w:val="20"/>
                <w:szCs w:val="20"/>
              </w:rPr>
              <w:t>12.5</w:t>
            </w:r>
            <w:r w:rsidR="00B966A6" w:rsidRPr="00A660A8">
              <w:rPr>
                <w:rFonts w:ascii="Calibri" w:hAnsi="Calibri" w:cs="Calibri"/>
                <w:sz w:val="20"/>
                <w:szCs w:val="20"/>
              </w:rPr>
              <w:t>%</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Furniture and fixtures – residential</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33.3%</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Furniture and fixtures – office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7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14.2%</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Vehicles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4</w:t>
            </w:r>
            <w:r w:rsidR="007E1F9C" w:rsidRPr="00A660A8">
              <w:rPr>
                <w:rFonts w:ascii="Calibri" w:hAnsi="Calibri" w:cs="Calibri"/>
                <w:sz w:val="20"/>
                <w:szCs w:val="20"/>
              </w:rPr>
              <w:t>-10</w:t>
            </w:r>
            <w:r w:rsidRPr="00A660A8">
              <w:rPr>
                <w:rFonts w:ascii="Calibri" w:hAnsi="Calibri" w:cs="Calibri"/>
                <w:sz w:val="20"/>
                <w:szCs w:val="20"/>
              </w:rPr>
              <w:t xml:space="preserve">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25.0%</w:t>
            </w:r>
            <w:r w:rsidR="007E1F9C" w:rsidRPr="00A660A8">
              <w:rPr>
                <w:rFonts w:ascii="Calibri" w:hAnsi="Calibri" w:cs="Calibri"/>
                <w:sz w:val="20"/>
                <w:szCs w:val="20"/>
              </w:rPr>
              <w:t xml:space="preserve"> - 10%</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Software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4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25.0%</w:t>
            </w:r>
          </w:p>
        </w:tc>
      </w:tr>
      <w:tr w:rsidR="00FD110B" w:rsidRPr="00A660A8" w:rsidTr="004F4D68">
        <w:trPr>
          <w:tblHeader/>
          <w:jc w:val="center"/>
        </w:trPr>
        <w:tc>
          <w:tcPr>
            <w:tcW w:w="3492" w:type="dxa"/>
          </w:tcPr>
          <w:p w:rsidR="00FD110B" w:rsidRPr="00A660A8" w:rsidRDefault="00FD110B" w:rsidP="00B13777">
            <w:pPr>
              <w:rPr>
                <w:rFonts w:ascii="Calibri" w:hAnsi="Calibri" w:cs="Calibri"/>
                <w:sz w:val="20"/>
                <w:szCs w:val="20"/>
              </w:rPr>
            </w:pPr>
            <w:r w:rsidRPr="00A660A8">
              <w:rPr>
                <w:rFonts w:ascii="Calibri" w:hAnsi="Calibri" w:cs="Calibri"/>
                <w:sz w:val="20"/>
                <w:szCs w:val="20"/>
              </w:rPr>
              <w:t>Service Center Assets</w:t>
            </w:r>
          </w:p>
        </w:tc>
        <w:tc>
          <w:tcPr>
            <w:tcW w:w="1728" w:type="dxa"/>
          </w:tcPr>
          <w:p w:rsidR="00FD110B" w:rsidRPr="00A660A8" w:rsidRDefault="00FD110B"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D110B" w:rsidRPr="00A660A8" w:rsidRDefault="00CA0D3E" w:rsidP="00B13777">
            <w:pPr>
              <w:rPr>
                <w:rFonts w:ascii="Calibri" w:hAnsi="Calibri" w:cs="Calibri"/>
                <w:sz w:val="20"/>
                <w:szCs w:val="20"/>
              </w:rPr>
            </w:pPr>
            <w:r>
              <w:rPr>
                <w:rFonts w:ascii="Calibri" w:hAnsi="Calibri" w:cs="Calibri"/>
                <w:sz w:val="20"/>
                <w:szCs w:val="20"/>
              </w:rPr>
              <w:t>3</w:t>
            </w:r>
            <w:r w:rsidR="00FD110B" w:rsidRPr="00A660A8">
              <w:rPr>
                <w:rFonts w:ascii="Calibri" w:hAnsi="Calibri" w:cs="Calibri"/>
                <w:sz w:val="20"/>
                <w:szCs w:val="20"/>
              </w:rPr>
              <w:t xml:space="preserve"> – </w:t>
            </w:r>
            <w:r>
              <w:rPr>
                <w:rFonts w:ascii="Calibri" w:hAnsi="Calibri" w:cs="Calibri"/>
                <w:sz w:val="20"/>
                <w:szCs w:val="20"/>
              </w:rPr>
              <w:t>8</w:t>
            </w:r>
            <w:r w:rsidR="00FD110B" w:rsidRPr="00A660A8">
              <w:rPr>
                <w:rFonts w:ascii="Calibri" w:hAnsi="Calibri" w:cs="Calibri"/>
                <w:sz w:val="20"/>
                <w:szCs w:val="20"/>
              </w:rPr>
              <w:t xml:space="preserve"> years</w:t>
            </w:r>
          </w:p>
        </w:tc>
        <w:tc>
          <w:tcPr>
            <w:tcW w:w="1728" w:type="dxa"/>
          </w:tcPr>
          <w:p w:rsidR="00FD110B" w:rsidRPr="00A660A8" w:rsidRDefault="00386D3A" w:rsidP="00B13777">
            <w:pPr>
              <w:rPr>
                <w:rFonts w:ascii="Calibri" w:hAnsi="Calibri" w:cs="Calibri"/>
                <w:sz w:val="20"/>
                <w:szCs w:val="20"/>
              </w:rPr>
            </w:pPr>
            <w:r>
              <w:rPr>
                <w:rFonts w:ascii="Calibri" w:hAnsi="Calibri" w:cs="Calibri"/>
                <w:sz w:val="20"/>
                <w:szCs w:val="20"/>
              </w:rPr>
              <w:t>33.3% - 12.5%</w:t>
            </w:r>
          </w:p>
        </w:tc>
      </w:tr>
    </w:tbl>
    <w:p w:rsidR="00F3551B" w:rsidRPr="00A660A8" w:rsidRDefault="00F3551B" w:rsidP="00B13777">
      <w:pPr>
        <w:rPr>
          <w:rFonts w:ascii="Calibri" w:hAnsi="Calibri" w:cs="Calibri"/>
          <w:sz w:val="20"/>
          <w:szCs w:val="20"/>
        </w:rPr>
      </w:pPr>
    </w:p>
    <w:p w:rsidR="00CA0D3E" w:rsidRDefault="00CA0D3E" w:rsidP="00B13777">
      <w:pPr>
        <w:rPr>
          <w:rFonts w:ascii="Calibri" w:hAnsi="Calibri" w:cs="Calibri"/>
          <w:sz w:val="20"/>
          <w:szCs w:val="20"/>
        </w:rPr>
      </w:pPr>
      <w:r>
        <w:rPr>
          <w:rFonts w:ascii="Calibri" w:hAnsi="Calibri" w:cs="Calibri"/>
          <w:sz w:val="20"/>
          <w:szCs w:val="20"/>
        </w:rPr>
        <w:t>Note that land and land improvements are not depreciated, therefore do not have an associated useful life.</w:t>
      </w:r>
    </w:p>
    <w:p w:rsidR="00CA0D3E" w:rsidRDefault="00CA0D3E" w:rsidP="00B13777">
      <w:pPr>
        <w:rPr>
          <w:rFonts w:ascii="Calibri" w:hAnsi="Calibri" w:cs="Calibri"/>
          <w:sz w:val="20"/>
          <w:szCs w:val="20"/>
        </w:rPr>
      </w:pPr>
    </w:p>
    <w:p w:rsidR="00F3551B" w:rsidRPr="00A660A8" w:rsidRDefault="00FC6F78" w:rsidP="00B13777">
      <w:pPr>
        <w:rPr>
          <w:rFonts w:ascii="Calibri" w:hAnsi="Calibri" w:cs="Calibri"/>
          <w:sz w:val="20"/>
          <w:szCs w:val="20"/>
        </w:rPr>
      </w:pPr>
      <w:r w:rsidRPr="00A660A8">
        <w:rPr>
          <w:rFonts w:ascii="Calibri" w:hAnsi="Calibri" w:cs="Calibri"/>
          <w:sz w:val="20"/>
          <w:szCs w:val="20"/>
        </w:rPr>
        <w:t xml:space="preserve">Research facilities must be </w:t>
      </w:r>
      <w:r w:rsidR="0000184C">
        <w:rPr>
          <w:rFonts w:ascii="Calibri" w:hAnsi="Calibri" w:cs="Calibri"/>
          <w:sz w:val="20"/>
          <w:szCs w:val="20"/>
        </w:rPr>
        <w:t>“</w:t>
      </w:r>
      <w:r w:rsidRPr="0000184C">
        <w:rPr>
          <w:rFonts w:ascii="Calibri" w:hAnsi="Calibri" w:cs="Calibri"/>
          <w:b/>
          <w:sz w:val="20"/>
          <w:szCs w:val="20"/>
        </w:rPr>
        <w:t>componentized</w:t>
      </w:r>
      <w:r w:rsidRPr="00A660A8">
        <w:rPr>
          <w:rFonts w:ascii="Calibri" w:hAnsi="Calibri" w:cs="Calibri"/>
          <w:sz w:val="20"/>
          <w:szCs w:val="20"/>
        </w:rPr>
        <w:t>,</w:t>
      </w:r>
      <w:r w:rsidR="0000184C">
        <w:rPr>
          <w:rFonts w:ascii="Calibri" w:hAnsi="Calibri" w:cs="Calibri"/>
          <w:sz w:val="20"/>
          <w:szCs w:val="20"/>
        </w:rPr>
        <w:t>”</w:t>
      </w:r>
      <w:r w:rsidRPr="00A660A8">
        <w:rPr>
          <w:rFonts w:ascii="Calibri" w:hAnsi="Calibri" w:cs="Calibri"/>
          <w:sz w:val="20"/>
          <w:szCs w:val="20"/>
        </w:rPr>
        <w:t xml:space="preserve"> meaning assets are grouped and depreciated in separate categor</w:t>
      </w:r>
      <w:r w:rsidR="004F4D68">
        <w:rPr>
          <w:rFonts w:ascii="Calibri" w:hAnsi="Calibri" w:cs="Calibri"/>
          <w:sz w:val="20"/>
          <w:szCs w:val="20"/>
        </w:rPr>
        <w:t xml:space="preserve">ies with differing useful lives.  </w:t>
      </w:r>
      <w:r w:rsidR="00F3551B" w:rsidRPr="00A660A8">
        <w:rPr>
          <w:rFonts w:ascii="Calibri" w:hAnsi="Calibri" w:cs="Calibri"/>
          <w:sz w:val="20"/>
          <w:szCs w:val="20"/>
        </w:rPr>
        <w:t>The useful lives for research facilities are:</w:t>
      </w:r>
    </w:p>
    <w:p w:rsidR="00FC6F78" w:rsidRPr="00A660A8" w:rsidRDefault="00FC6F78" w:rsidP="00B13777">
      <w:pP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728"/>
        <w:gridCol w:w="1728"/>
        <w:gridCol w:w="1728"/>
      </w:tblGrid>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Research Facility Component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Depreciation Method</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Useful Life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Amount Depreciated Annually</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Shell</w:t>
            </w:r>
            <w:r w:rsidR="00892734" w:rsidRPr="00A660A8">
              <w:rPr>
                <w:rFonts w:ascii="Calibri" w:hAnsi="Calibri" w:cs="Calibri"/>
                <w:sz w:val="20"/>
                <w:szCs w:val="20"/>
              </w:rPr>
              <w: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45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2.2%</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Roof</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15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6.6%</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Finishes*</w:t>
            </w:r>
            <w:r w:rsidR="00892734" w:rsidRPr="00A660A8">
              <w:rPr>
                <w:rFonts w:ascii="Calibri" w:hAnsi="Calibri" w:cs="Calibri"/>
                <w:sz w:val="20"/>
                <w:szCs w:val="20"/>
              </w:rPr>
              <w: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10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10.0%</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Fixed equipment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15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6.6%</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Services**</w:t>
            </w:r>
            <w:r w:rsidR="00892734" w:rsidRPr="00A660A8">
              <w:rPr>
                <w:rFonts w:ascii="Calibri" w:hAnsi="Calibri" w:cs="Calibri"/>
                <w:sz w:val="20"/>
                <w:szCs w:val="20"/>
              </w:rPr>
              <w: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20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5.0%</w:t>
            </w:r>
          </w:p>
        </w:tc>
      </w:tr>
    </w:tbl>
    <w:p w:rsidR="00FC6F78" w:rsidRPr="00A660A8" w:rsidRDefault="00FC6F78" w:rsidP="00B13777">
      <w:pPr>
        <w:rPr>
          <w:rFonts w:ascii="Calibri" w:hAnsi="Calibri" w:cs="Calibri"/>
          <w:sz w:val="20"/>
          <w:szCs w:val="20"/>
        </w:rPr>
      </w:pPr>
    </w:p>
    <w:p w:rsidR="00FC6F78" w:rsidRPr="00A660A8" w:rsidRDefault="00892734" w:rsidP="00B13777">
      <w:pPr>
        <w:rPr>
          <w:rFonts w:ascii="Calibri" w:hAnsi="Calibri" w:cs="Calibri"/>
          <w:sz w:val="20"/>
          <w:szCs w:val="20"/>
        </w:rPr>
      </w:pPr>
      <w:r w:rsidRPr="00A660A8">
        <w:rPr>
          <w:rFonts w:ascii="Calibri" w:hAnsi="Calibri" w:cs="Calibri"/>
          <w:sz w:val="20"/>
          <w:szCs w:val="20"/>
        </w:rPr>
        <w:t>*</w:t>
      </w:r>
      <w:r w:rsidR="000445EA" w:rsidRPr="00A660A8">
        <w:rPr>
          <w:rFonts w:ascii="Calibri" w:hAnsi="Calibri" w:cs="Calibri"/>
          <w:sz w:val="20"/>
          <w:szCs w:val="20"/>
        </w:rPr>
        <w:t xml:space="preserve"> </w:t>
      </w:r>
      <w:r w:rsidRPr="00A660A8">
        <w:rPr>
          <w:rFonts w:ascii="Calibri" w:hAnsi="Calibri" w:cs="Calibri"/>
          <w:sz w:val="20"/>
          <w:szCs w:val="20"/>
        </w:rPr>
        <w:t>Shell represents exterior walls and addit</w:t>
      </w:r>
      <w:r w:rsidR="001E7A81" w:rsidRPr="00A660A8">
        <w:rPr>
          <w:rFonts w:ascii="Calibri" w:hAnsi="Calibri" w:cs="Calibri"/>
          <w:sz w:val="20"/>
          <w:szCs w:val="20"/>
        </w:rPr>
        <w:t>ions, including windows.</w:t>
      </w:r>
      <w:r w:rsidRPr="00A660A8">
        <w:rPr>
          <w:rFonts w:ascii="Calibri" w:hAnsi="Calibri" w:cs="Calibri"/>
          <w:sz w:val="20"/>
          <w:szCs w:val="20"/>
        </w:rPr>
        <w:t xml:space="preserve"> </w:t>
      </w:r>
    </w:p>
    <w:p w:rsidR="00FC6F78" w:rsidRPr="00A660A8" w:rsidRDefault="00FC6F78" w:rsidP="00B13777">
      <w:pPr>
        <w:rPr>
          <w:rFonts w:ascii="Calibri" w:hAnsi="Calibri" w:cs="Calibri"/>
          <w:sz w:val="20"/>
          <w:szCs w:val="20"/>
        </w:rPr>
      </w:pPr>
      <w:r w:rsidRPr="00A660A8">
        <w:rPr>
          <w:rFonts w:ascii="Calibri" w:hAnsi="Calibri" w:cs="Calibri"/>
          <w:sz w:val="20"/>
          <w:szCs w:val="20"/>
        </w:rPr>
        <w:t>*</w:t>
      </w:r>
      <w:r w:rsidR="00892734" w:rsidRPr="00A660A8">
        <w:rPr>
          <w:rFonts w:ascii="Calibri" w:hAnsi="Calibri" w:cs="Calibri"/>
          <w:sz w:val="20"/>
          <w:szCs w:val="20"/>
        </w:rPr>
        <w:t>*</w:t>
      </w:r>
      <w:r w:rsidR="000445EA" w:rsidRPr="00A660A8">
        <w:rPr>
          <w:rFonts w:ascii="Calibri" w:hAnsi="Calibri" w:cs="Calibri"/>
          <w:sz w:val="20"/>
          <w:szCs w:val="20"/>
        </w:rPr>
        <w:t xml:space="preserve"> </w:t>
      </w:r>
      <w:r w:rsidRPr="00A660A8">
        <w:rPr>
          <w:rFonts w:ascii="Calibri" w:hAnsi="Calibri" w:cs="Calibri"/>
          <w:sz w:val="20"/>
          <w:szCs w:val="20"/>
        </w:rPr>
        <w:t>Finishes represent final construction fit-outs required to m</w:t>
      </w:r>
      <w:r w:rsidR="00892734" w:rsidRPr="00A660A8">
        <w:rPr>
          <w:rFonts w:ascii="Calibri" w:hAnsi="Calibri" w:cs="Calibri"/>
          <w:sz w:val="20"/>
          <w:szCs w:val="20"/>
        </w:rPr>
        <w:t xml:space="preserve">ake the space useable, such as:  </w:t>
      </w:r>
      <w:r w:rsidRPr="00A660A8">
        <w:rPr>
          <w:rFonts w:ascii="Calibri" w:hAnsi="Calibri" w:cs="Calibri"/>
          <w:sz w:val="20"/>
          <w:szCs w:val="20"/>
        </w:rPr>
        <w:t xml:space="preserve">flooring, carpeting, </w:t>
      </w:r>
      <w:r w:rsidR="00E3243F" w:rsidRPr="00A660A8">
        <w:rPr>
          <w:rFonts w:ascii="Calibri" w:hAnsi="Calibri" w:cs="Calibri"/>
          <w:sz w:val="20"/>
          <w:szCs w:val="20"/>
        </w:rPr>
        <w:t xml:space="preserve">interior walls, </w:t>
      </w:r>
      <w:r w:rsidRPr="00A660A8">
        <w:rPr>
          <w:rFonts w:ascii="Calibri" w:hAnsi="Calibri" w:cs="Calibri"/>
          <w:sz w:val="20"/>
          <w:szCs w:val="20"/>
        </w:rPr>
        <w:t>installing table tops, painting, etc.</w:t>
      </w:r>
    </w:p>
    <w:p w:rsidR="00FC6F78" w:rsidRDefault="00FC6F78" w:rsidP="00B13777">
      <w:pPr>
        <w:rPr>
          <w:rFonts w:ascii="Calibri" w:hAnsi="Calibri" w:cs="Calibri"/>
          <w:sz w:val="20"/>
          <w:szCs w:val="20"/>
        </w:rPr>
      </w:pPr>
      <w:r w:rsidRPr="00A660A8">
        <w:rPr>
          <w:rFonts w:ascii="Calibri" w:hAnsi="Calibri" w:cs="Calibri"/>
          <w:sz w:val="20"/>
          <w:szCs w:val="20"/>
        </w:rPr>
        <w:t>**</w:t>
      </w:r>
      <w:r w:rsidR="00892734" w:rsidRPr="00A660A8">
        <w:rPr>
          <w:rFonts w:ascii="Calibri" w:hAnsi="Calibri" w:cs="Calibri"/>
          <w:sz w:val="20"/>
          <w:szCs w:val="20"/>
        </w:rPr>
        <w:t>*</w:t>
      </w:r>
      <w:r w:rsidR="000445EA" w:rsidRPr="00A660A8">
        <w:rPr>
          <w:rFonts w:ascii="Calibri" w:hAnsi="Calibri" w:cs="Calibri"/>
          <w:sz w:val="20"/>
          <w:szCs w:val="20"/>
        </w:rPr>
        <w:t xml:space="preserve"> </w:t>
      </w:r>
      <w:r w:rsidRPr="00A660A8">
        <w:rPr>
          <w:rFonts w:ascii="Calibri" w:hAnsi="Calibri" w:cs="Calibri"/>
          <w:sz w:val="20"/>
          <w:szCs w:val="20"/>
        </w:rPr>
        <w:t>Services represent internal building systems such as elevators, plumbing systems and heating and air-conditioning systems.</w:t>
      </w:r>
    </w:p>
    <w:p w:rsidR="00CB6674" w:rsidRDefault="00CB6674" w:rsidP="00B13777">
      <w:pPr>
        <w:rPr>
          <w:rFonts w:ascii="Calibri" w:hAnsi="Calibri" w:cs="Calibri"/>
          <w:sz w:val="20"/>
          <w:szCs w:val="20"/>
        </w:rPr>
      </w:pPr>
    </w:p>
    <w:p w:rsidR="00BF0FC7" w:rsidRDefault="00BF0FC7" w:rsidP="00B13777">
      <w:pPr>
        <w:rPr>
          <w:rFonts w:ascii="Calibri" w:hAnsi="Calibri" w:cs="Calibri"/>
          <w:sz w:val="20"/>
          <w:szCs w:val="20"/>
        </w:rPr>
      </w:pPr>
    </w:p>
    <w:p w:rsidR="00CB6674" w:rsidRDefault="00BF0FC7" w:rsidP="00B13777">
      <w:pPr>
        <w:rPr>
          <w:rFonts w:ascii="Calibri" w:hAnsi="Calibri" w:cs="Calibri"/>
          <w:sz w:val="20"/>
          <w:szCs w:val="20"/>
        </w:rPr>
      </w:pPr>
      <w:r>
        <w:rPr>
          <w:rFonts w:ascii="Calibri" w:hAnsi="Calibri" w:cs="Calibri"/>
          <w:sz w:val="20"/>
          <w:szCs w:val="20"/>
        </w:rPr>
        <w:t xml:space="preserve">Oracle Fixed Assets utilizes subcategories to capture </w:t>
      </w:r>
      <w:r w:rsidR="00156DA2">
        <w:rPr>
          <w:rFonts w:ascii="Calibri" w:hAnsi="Calibri" w:cs="Calibri"/>
          <w:sz w:val="20"/>
          <w:szCs w:val="20"/>
        </w:rPr>
        <w:t>useful lives that are different from the default useful lives associated with the asset object codes.  Below is a table summarizing the additional subcategories and useful lives available.</w:t>
      </w:r>
    </w:p>
    <w:p w:rsidR="00CB6674" w:rsidRPr="00A660A8" w:rsidRDefault="00CB6674" w:rsidP="00B13777">
      <w:pPr>
        <w:rPr>
          <w:rFonts w:ascii="Calibri" w:hAnsi="Calibri" w:cs="Calibri"/>
          <w:sz w:val="20"/>
          <w:szCs w:val="20"/>
        </w:rPr>
      </w:pPr>
    </w:p>
    <w:tbl>
      <w:tblPr>
        <w:tblStyle w:val="TableGrid"/>
        <w:tblW w:w="0" w:type="auto"/>
        <w:tblLook w:val="04A0" w:firstRow="1" w:lastRow="0" w:firstColumn="1" w:lastColumn="0" w:noHBand="0" w:noVBand="1"/>
      </w:tblPr>
      <w:tblGrid>
        <w:gridCol w:w="4070"/>
        <w:gridCol w:w="1267"/>
        <w:gridCol w:w="1071"/>
        <w:gridCol w:w="2160"/>
        <w:gridCol w:w="1350"/>
      </w:tblGrid>
      <w:tr w:rsidR="00BF0FC7" w:rsidRPr="00CB6674" w:rsidTr="00BF0FC7">
        <w:trPr>
          <w:trHeight w:val="600"/>
        </w:trPr>
        <w:tc>
          <w:tcPr>
            <w:tcW w:w="4070"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Asset Category</w:t>
            </w:r>
          </w:p>
        </w:tc>
        <w:tc>
          <w:tcPr>
            <w:tcW w:w="1267"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Object Codes</w:t>
            </w:r>
          </w:p>
        </w:tc>
        <w:tc>
          <w:tcPr>
            <w:tcW w:w="1071"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Default Useful Life</w:t>
            </w:r>
          </w:p>
        </w:tc>
        <w:tc>
          <w:tcPr>
            <w:tcW w:w="2160"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Optional Subcategory (in Oracle Fixed Assets)</w:t>
            </w:r>
          </w:p>
        </w:tc>
        <w:tc>
          <w:tcPr>
            <w:tcW w:w="1350"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Additional</w:t>
            </w:r>
            <w:r w:rsidR="009654FD">
              <w:rPr>
                <w:rFonts w:ascii="Calibri" w:hAnsi="Calibri" w:cs="Calibri"/>
                <w:b/>
                <w:sz w:val="20"/>
                <w:szCs w:val="20"/>
              </w:rPr>
              <w:t xml:space="preserve"> Useful Life Options</w:t>
            </w:r>
            <w:r w:rsidR="0036158C" w:rsidRPr="00AD3ED5">
              <w:rPr>
                <w:rFonts w:ascii="Calibri" w:hAnsi="Calibri" w:cs="Calibri"/>
                <w:b/>
                <w:sz w:val="20"/>
                <w:szCs w:val="20"/>
                <w:vertAlign w:val="superscript"/>
              </w:rPr>
              <w:t>#</w:t>
            </w:r>
            <w:r w:rsidRPr="00AD3ED5">
              <w:rPr>
                <w:rFonts w:ascii="Calibri" w:hAnsi="Calibri" w:cs="Calibri"/>
                <w:b/>
                <w:sz w:val="20"/>
                <w:szCs w:val="20"/>
                <w:vertAlign w:val="superscript"/>
              </w:rPr>
              <w:t xml:space="preserve"> </w:t>
            </w:r>
          </w:p>
        </w:tc>
      </w:tr>
      <w:tr w:rsidR="00BF0FC7" w:rsidRPr="00CB6674" w:rsidTr="00BF0FC7">
        <w:trPr>
          <w:trHeight w:val="9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lastRenderedPageBreak/>
              <w:t>Buildings (PIS)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35</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Shell, Roof, Finishes, Fixed Equipment, Services</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10,15,20,45</w:t>
            </w: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Building improvements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35</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Leasehold improvements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1240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35</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Land improvements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1230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General equipment:</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General,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General,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General Equipment, Non-Consolidating Tubs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1002</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Scientific,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1003</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8</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3,4,5,6,7</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Scientific,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1004</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8</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3,4,5,6,7</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General</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1020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Scientific</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1021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Computer equipment:</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BF0FC7" w:rsidRPr="00CB6674" w:rsidTr="00BF0FC7">
        <w:trPr>
          <w:trHeight w:val="6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Computer,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 IT Infrastructure</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3, 15</w:t>
            </w:r>
          </w:p>
        </w:tc>
      </w:tr>
      <w:tr w:rsidR="00BF0FC7" w:rsidRPr="00CB6674" w:rsidTr="00BF0FC7">
        <w:trPr>
          <w:trHeight w:val="6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Computer,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 IT Infrastructure</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3, 15</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Software,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1032</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Software,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1033</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Computer</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1050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IT Infrastructure</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15</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Software</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1051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Scientific equipment</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1003,1004</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8</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3,4,5,6,7</w:t>
            </w: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Furniture and fixtures – residential:</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Residential F+F,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1060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Residential F+F,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1061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Residential F+F</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1080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Furniture and fixtures – office:</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Ofc F+F,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1090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Ofc F+F,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1091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Ofc F+F</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Vehicles:</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Vehicle,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1120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Heavy, Medium</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7,10</w:t>
            </w: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Vehicle,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1121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Heavy, Medium</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7,10</w:t>
            </w: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Vehicle</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1130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Heavy, Medium</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7,10</w:t>
            </w:r>
          </w:p>
        </w:tc>
      </w:tr>
    </w:tbl>
    <w:p w:rsidR="00FC6F78" w:rsidRPr="00A660A8" w:rsidRDefault="00FC6F78" w:rsidP="00B13777">
      <w:pPr>
        <w:rPr>
          <w:rFonts w:ascii="Calibri" w:hAnsi="Calibri" w:cs="Calibri"/>
          <w:sz w:val="20"/>
          <w:szCs w:val="20"/>
        </w:rPr>
      </w:pPr>
    </w:p>
    <w:p w:rsidR="0036158C" w:rsidRDefault="0036158C" w:rsidP="00B13777">
      <w:pPr>
        <w:rPr>
          <w:rFonts w:ascii="Calibri" w:hAnsi="Calibri" w:cs="Calibri"/>
          <w:sz w:val="20"/>
          <w:szCs w:val="20"/>
          <w:u w:val="single"/>
        </w:rPr>
      </w:pPr>
      <w:r>
        <w:rPr>
          <w:rFonts w:ascii="Calibri" w:hAnsi="Calibri" w:cs="Calibri"/>
          <w:sz w:val="20"/>
          <w:szCs w:val="20"/>
          <w:u w:val="single"/>
        </w:rPr>
        <w:t>#These are the useful life options that become available when an asset subcategory is selected in Oracle Fixed Assets.</w:t>
      </w:r>
    </w:p>
    <w:p w:rsidR="00FC6F78" w:rsidRPr="00A660A8" w:rsidRDefault="00FC6F78" w:rsidP="00B13777">
      <w:pPr>
        <w:rPr>
          <w:rFonts w:ascii="Calibri" w:hAnsi="Calibri" w:cs="Calibri"/>
          <w:sz w:val="20"/>
          <w:szCs w:val="20"/>
          <w:u w:val="single"/>
        </w:rPr>
      </w:pPr>
      <w:r w:rsidRPr="00A660A8">
        <w:rPr>
          <w:rFonts w:ascii="Calibri" w:hAnsi="Calibri" w:cs="Calibri"/>
          <w:sz w:val="20"/>
          <w:szCs w:val="20"/>
          <w:u w:val="single"/>
        </w:rPr>
        <w:t>Accounting for fully depreciated assets:</w:t>
      </w:r>
    </w:p>
    <w:p w:rsidR="00473D02" w:rsidRPr="00A660A8" w:rsidRDefault="00750E4F" w:rsidP="00B13777">
      <w:pPr>
        <w:rPr>
          <w:rFonts w:ascii="Calibri" w:hAnsi="Calibri" w:cs="Calibri"/>
          <w:sz w:val="20"/>
          <w:szCs w:val="20"/>
        </w:rPr>
      </w:pPr>
      <w:r>
        <w:rPr>
          <w:rFonts w:ascii="Calibri" w:hAnsi="Calibri" w:cs="Calibri"/>
          <w:sz w:val="20"/>
          <w:szCs w:val="20"/>
        </w:rPr>
        <w:t xml:space="preserve">Assets that remain in use, regardless of net book value, should remain in the fixed asset subledger.  Assets that are fully depreciated (the net book value of the asset less accumulated </w:t>
      </w:r>
      <w:r w:rsidR="003F2330">
        <w:rPr>
          <w:rFonts w:ascii="Calibri" w:hAnsi="Calibri" w:cs="Calibri"/>
          <w:sz w:val="20"/>
          <w:szCs w:val="20"/>
        </w:rPr>
        <w:t>depreciation</w:t>
      </w:r>
      <w:r>
        <w:rPr>
          <w:rFonts w:ascii="Calibri" w:hAnsi="Calibri" w:cs="Calibri"/>
          <w:sz w:val="20"/>
          <w:szCs w:val="20"/>
        </w:rPr>
        <w:t xml:space="preserve"> is zero) and</w:t>
      </w:r>
      <w:r w:rsidR="005B76A2">
        <w:rPr>
          <w:rFonts w:ascii="Calibri" w:hAnsi="Calibri" w:cs="Calibri"/>
          <w:sz w:val="20"/>
          <w:szCs w:val="20"/>
        </w:rPr>
        <w:t xml:space="preserve"> </w:t>
      </w:r>
      <w:r w:rsidR="00386D3A">
        <w:rPr>
          <w:rFonts w:ascii="Calibri" w:hAnsi="Calibri" w:cs="Calibri"/>
          <w:sz w:val="20"/>
          <w:szCs w:val="20"/>
        </w:rPr>
        <w:t xml:space="preserve">or are </w:t>
      </w:r>
      <w:r w:rsidR="005B76A2">
        <w:rPr>
          <w:rFonts w:ascii="Calibri" w:hAnsi="Calibri" w:cs="Calibri"/>
          <w:sz w:val="20"/>
          <w:szCs w:val="20"/>
        </w:rPr>
        <w:t xml:space="preserve">obsolete should </w:t>
      </w:r>
      <w:r>
        <w:rPr>
          <w:rFonts w:ascii="Calibri" w:hAnsi="Calibri" w:cs="Calibri"/>
          <w:sz w:val="20"/>
          <w:szCs w:val="20"/>
        </w:rPr>
        <w:t xml:space="preserve">be written off.  </w:t>
      </w:r>
      <w:r w:rsidR="003B0B8D">
        <w:rPr>
          <w:rFonts w:ascii="Calibri" w:hAnsi="Calibri" w:cs="Calibri"/>
          <w:sz w:val="20"/>
          <w:szCs w:val="20"/>
        </w:rPr>
        <w:t>This is performed by the</w:t>
      </w:r>
      <w:r w:rsidR="003F2330">
        <w:rPr>
          <w:rFonts w:ascii="Calibri" w:hAnsi="Calibri" w:cs="Calibri"/>
          <w:sz w:val="20"/>
          <w:szCs w:val="20"/>
        </w:rPr>
        <w:t xml:space="preserve"> local</w:t>
      </w:r>
      <w:r w:rsidR="003B0B8D">
        <w:rPr>
          <w:rFonts w:ascii="Calibri" w:hAnsi="Calibri" w:cs="Calibri"/>
          <w:sz w:val="20"/>
          <w:szCs w:val="20"/>
        </w:rPr>
        <w:t xml:space="preserve"> fixed asset manager.  </w:t>
      </w:r>
    </w:p>
    <w:sectPr w:rsidR="00473D02" w:rsidRPr="00A660A8" w:rsidSect="006062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080" w:bottom="720" w:left="108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D9" w:rsidRDefault="006E63D9">
      <w:r>
        <w:separator/>
      </w:r>
    </w:p>
  </w:endnote>
  <w:endnote w:type="continuationSeparator" w:id="0">
    <w:p w:rsidR="006E63D9" w:rsidRDefault="006E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4C" w:rsidRPr="005245ED" w:rsidRDefault="00747CEB" w:rsidP="0060624C">
    <w:pPr>
      <w:jc w:val="center"/>
      <w:rPr>
        <w:rFonts w:ascii="Arial" w:hAnsi="Arial" w:cs="Arial"/>
        <w:sz w:val="20"/>
        <w:szCs w:val="20"/>
      </w:rPr>
    </w:pPr>
    <w:r w:rsidRPr="00AD3ED5">
      <w:rPr>
        <w:rFonts w:ascii="Arial" w:hAnsi="Arial" w:cs="Arial"/>
        <w:sz w:val="20"/>
        <w:szCs w:val="20"/>
      </w:rPr>
      <w:t>Financial Management of Property, Plant and Equipment</w:t>
    </w:r>
    <w:r>
      <w:rPr>
        <w:rFonts w:ascii="Arial" w:hAnsi="Arial" w:cs="Arial"/>
        <w:b/>
      </w:rPr>
      <w:t xml:space="preserve"> </w:t>
    </w:r>
    <w:r w:rsidR="0060624C">
      <w:rPr>
        <w:rFonts w:ascii="Arial" w:hAnsi="Arial" w:cs="Arial"/>
        <w:sz w:val="20"/>
        <w:szCs w:val="20"/>
      </w:rPr>
      <w:t>- Appendix C</w:t>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sidRPr="005245ED">
      <w:rPr>
        <w:rFonts w:ascii="Arial" w:hAnsi="Arial" w:cs="Arial"/>
        <w:sz w:val="20"/>
        <w:szCs w:val="20"/>
      </w:rPr>
      <w:t xml:space="preserve"> Page </w:t>
    </w:r>
    <w:r w:rsidR="006F2828" w:rsidRPr="005245ED">
      <w:rPr>
        <w:rFonts w:ascii="Arial" w:hAnsi="Arial" w:cs="Arial"/>
        <w:b/>
        <w:sz w:val="20"/>
        <w:szCs w:val="20"/>
      </w:rPr>
      <w:fldChar w:fldCharType="begin"/>
    </w:r>
    <w:r w:rsidR="0060624C" w:rsidRPr="005245ED">
      <w:rPr>
        <w:rFonts w:ascii="Arial" w:hAnsi="Arial" w:cs="Arial"/>
        <w:b/>
        <w:sz w:val="20"/>
        <w:szCs w:val="20"/>
      </w:rPr>
      <w:instrText xml:space="preserve"> PAGE </w:instrText>
    </w:r>
    <w:r w:rsidR="006F2828" w:rsidRPr="005245ED">
      <w:rPr>
        <w:rFonts w:ascii="Arial" w:hAnsi="Arial" w:cs="Arial"/>
        <w:b/>
        <w:sz w:val="20"/>
        <w:szCs w:val="20"/>
      </w:rPr>
      <w:fldChar w:fldCharType="separate"/>
    </w:r>
    <w:r w:rsidR="00FD30ED">
      <w:rPr>
        <w:rFonts w:ascii="Arial" w:hAnsi="Arial" w:cs="Arial"/>
        <w:b/>
        <w:noProof/>
        <w:sz w:val="20"/>
        <w:szCs w:val="20"/>
      </w:rPr>
      <w:t>2</w:t>
    </w:r>
    <w:r w:rsidR="006F2828" w:rsidRPr="005245ED">
      <w:rPr>
        <w:rFonts w:ascii="Arial" w:hAnsi="Arial" w:cs="Arial"/>
        <w:b/>
        <w:sz w:val="20"/>
        <w:szCs w:val="20"/>
      </w:rPr>
      <w:fldChar w:fldCharType="end"/>
    </w:r>
    <w:r w:rsidR="0060624C" w:rsidRPr="005245ED">
      <w:rPr>
        <w:rFonts w:ascii="Arial" w:hAnsi="Arial" w:cs="Arial"/>
        <w:sz w:val="20"/>
        <w:szCs w:val="20"/>
      </w:rPr>
      <w:t xml:space="preserve"> of </w:t>
    </w:r>
    <w:r w:rsidR="006F2828" w:rsidRPr="005245ED">
      <w:rPr>
        <w:rFonts w:ascii="Arial" w:hAnsi="Arial" w:cs="Arial"/>
        <w:b/>
        <w:sz w:val="20"/>
        <w:szCs w:val="20"/>
      </w:rPr>
      <w:fldChar w:fldCharType="begin"/>
    </w:r>
    <w:r w:rsidR="0060624C" w:rsidRPr="005245ED">
      <w:rPr>
        <w:rFonts w:ascii="Arial" w:hAnsi="Arial" w:cs="Arial"/>
        <w:b/>
        <w:sz w:val="20"/>
        <w:szCs w:val="20"/>
      </w:rPr>
      <w:instrText xml:space="preserve"> NUMPAGES  </w:instrText>
    </w:r>
    <w:r w:rsidR="006F2828" w:rsidRPr="005245ED">
      <w:rPr>
        <w:rFonts w:ascii="Arial" w:hAnsi="Arial" w:cs="Arial"/>
        <w:b/>
        <w:sz w:val="20"/>
        <w:szCs w:val="20"/>
      </w:rPr>
      <w:fldChar w:fldCharType="separate"/>
    </w:r>
    <w:r w:rsidR="00FD30ED">
      <w:rPr>
        <w:rFonts w:ascii="Arial" w:hAnsi="Arial" w:cs="Arial"/>
        <w:b/>
        <w:noProof/>
        <w:sz w:val="20"/>
        <w:szCs w:val="20"/>
      </w:rPr>
      <w:t>2</w:t>
    </w:r>
    <w:r w:rsidR="006F2828" w:rsidRPr="005245ED">
      <w:rPr>
        <w:rFonts w:ascii="Arial" w:hAnsi="Arial" w:cs="Arial"/>
        <w:b/>
        <w:sz w:val="20"/>
        <w:szCs w:val="20"/>
      </w:rPr>
      <w:fldChar w:fldCharType="end"/>
    </w:r>
  </w:p>
  <w:p w:rsidR="00E477A1" w:rsidRDefault="00E47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D02" w:rsidRPr="005245ED" w:rsidRDefault="00B563D0" w:rsidP="005245ED">
    <w:pPr>
      <w:jc w:val="center"/>
      <w:rPr>
        <w:rFonts w:ascii="Arial" w:hAnsi="Arial" w:cs="Arial"/>
        <w:sz w:val="20"/>
        <w:szCs w:val="20"/>
      </w:rPr>
    </w:pPr>
    <w:r w:rsidRPr="00AD3ED5">
      <w:rPr>
        <w:rFonts w:ascii="Arial" w:hAnsi="Arial" w:cs="Arial"/>
        <w:sz w:val="20"/>
        <w:szCs w:val="20"/>
      </w:rPr>
      <w:t>Financial Management of Property, Plant and Equipment</w:t>
    </w:r>
    <w:r>
      <w:rPr>
        <w:rFonts w:ascii="Arial" w:hAnsi="Arial" w:cs="Arial"/>
        <w:b/>
      </w:rPr>
      <w:t xml:space="preserve"> </w:t>
    </w:r>
    <w:r w:rsidR="00E477A1">
      <w:rPr>
        <w:rFonts w:ascii="Arial" w:hAnsi="Arial" w:cs="Arial"/>
        <w:sz w:val="20"/>
        <w:szCs w:val="20"/>
      </w:rPr>
      <w:t>- Appendix C</w:t>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sidRPr="005245ED">
      <w:rPr>
        <w:rFonts w:ascii="Arial" w:hAnsi="Arial" w:cs="Arial"/>
        <w:sz w:val="20"/>
        <w:szCs w:val="20"/>
      </w:rPr>
      <w:t xml:space="preserve"> Page </w:t>
    </w:r>
    <w:r w:rsidR="006F2828" w:rsidRPr="005245ED">
      <w:rPr>
        <w:rFonts w:ascii="Arial" w:hAnsi="Arial" w:cs="Arial"/>
        <w:b/>
        <w:sz w:val="20"/>
        <w:szCs w:val="20"/>
      </w:rPr>
      <w:fldChar w:fldCharType="begin"/>
    </w:r>
    <w:r w:rsidR="005245ED" w:rsidRPr="005245ED">
      <w:rPr>
        <w:rFonts w:ascii="Arial" w:hAnsi="Arial" w:cs="Arial"/>
        <w:b/>
        <w:sz w:val="20"/>
        <w:szCs w:val="20"/>
      </w:rPr>
      <w:instrText xml:space="preserve"> PAGE </w:instrText>
    </w:r>
    <w:r w:rsidR="006F2828" w:rsidRPr="005245ED">
      <w:rPr>
        <w:rFonts w:ascii="Arial" w:hAnsi="Arial" w:cs="Arial"/>
        <w:b/>
        <w:sz w:val="20"/>
        <w:szCs w:val="20"/>
      </w:rPr>
      <w:fldChar w:fldCharType="separate"/>
    </w:r>
    <w:r w:rsidR="006E63D9">
      <w:rPr>
        <w:rFonts w:ascii="Arial" w:hAnsi="Arial" w:cs="Arial"/>
        <w:b/>
        <w:noProof/>
        <w:sz w:val="20"/>
        <w:szCs w:val="20"/>
      </w:rPr>
      <w:t>1</w:t>
    </w:r>
    <w:r w:rsidR="006F2828" w:rsidRPr="005245ED">
      <w:rPr>
        <w:rFonts w:ascii="Arial" w:hAnsi="Arial" w:cs="Arial"/>
        <w:b/>
        <w:sz w:val="20"/>
        <w:szCs w:val="20"/>
      </w:rPr>
      <w:fldChar w:fldCharType="end"/>
    </w:r>
    <w:r w:rsidR="005245ED" w:rsidRPr="005245ED">
      <w:rPr>
        <w:rFonts w:ascii="Arial" w:hAnsi="Arial" w:cs="Arial"/>
        <w:sz w:val="20"/>
        <w:szCs w:val="20"/>
      </w:rPr>
      <w:t xml:space="preserve"> of </w:t>
    </w:r>
    <w:r w:rsidR="006F2828" w:rsidRPr="005245ED">
      <w:rPr>
        <w:rFonts w:ascii="Arial" w:hAnsi="Arial" w:cs="Arial"/>
        <w:b/>
        <w:sz w:val="20"/>
        <w:szCs w:val="20"/>
      </w:rPr>
      <w:fldChar w:fldCharType="begin"/>
    </w:r>
    <w:r w:rsidR="005245ED" w:rsidRPr="005245ED">
      <w:rPr>
        <w:rFonts w:ascii="Arial" w:hAnsi="Arial" w:cs="Arial"/>
        <w:b/>
        <w:sz w:val="20"/>
        <w:szCs w:val="20"/>
      </w:rPr>
      <w:instrText xml:space="preserve"> NUMPAGES  </w:instrText>
    </w:r>
    <w:r w:rsidR="006F2828" w:rsidRPr="005245ED">
      <w:rPr>
        <w:rFonts w:ascii="Arial" w:hAnsi="Arial" w:cs="Arial"/>
        <w:b/>
        <w:sz w:val="20"/>
        <w:szCs w:val="20"/>
      </w:rPr>
      <w:fldChar w:fldCharType="separate"/>
    </w:r>
    <w:r w:rsidR="006E63D9">
      <w:rPr>
        <w:rFonts w:ascii="Arial" w:hAnsi="Arial" w:cs="Arial"/>
        <w:b/>
        <w:noProof/>
        <w:sz w:val="20"/>
        <w:szCs w:val="20"/>
      </w:rPr>
      <w:t>1</w:t>
    </w:r>
    <w:r w:rsidR="006F2828" w:rsidRPr="005245ED">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D9" w:rsidRDefault="006E63D9">
      <w:r>
        <w:separator/>
      </w:r>
    </w:p>
  </w:footnote>
  <w:footnote w:type="continuationSeparator" w:id="0">
    <w:p w:rsidR="006E63D9" w:rsidRDefault="006E6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3B2"/>
    <w:multiLevelType w:val="hybridMultilevel"/>
    <w:tmpl w:val="4848646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BA7936"/>
    <w:multiLevelType w:val="hybridMultilevel"/>
    <w:tmpl w:val="C31EE8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5E0894"/>
    <w:multiLevelType w:val="hybridMultilevel"/>
    <w:tmpl w:val="8294D348"/>
    <w:lvl w:ilvl="0" w:tplc="D6980E42">
      <w:start w:val="1"/>
      <w:numFmt w:val="bullet"/>
      <w:lvlText w:val="-"/>
      <w:lvlJc w:val="left"/>
      <w:pPr>
        <w:tabs>
          <w:tab w:val="num" w:pos="1980"/>
        </w:tabs>
        <w:ind w:left="19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130921"/>
    <w:multiLevelType w:val="hybridMultilevel"/>
    <w:tmpl w:val="C0F27C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0566EC"/>
    <w:multiLevelType w:val="multilevel"/>
    <w:tmpl w:val="E81881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F7F3B93"/>
    <w:multiLevelType w:val="singleLevel"/>
    <w:tmpl w:val="AB4E6A64"/>
    <w:lvl w:ilvl="0">
      <w:start w:val="1"/>
      <w:numFmt w:val="bullet"/>
      <w:pStyle w:val="P01Bullets"/>
      <w:lvlText w:val=""/>
      <w:lvlJc w:val="left"/>
      <w:pPr>
        <w:tabs>
          <w:tab w:val="num" w:pos="864"/>
        </w:tabs>
        <w:ind w:left="864" w:hanging="432"/>
      </w:pPr>
      <w:rPr>
        <w:rFonts w:ascii="Symbol" w:hAnsi="Symbol" w:hint="default"/>
      </w:rPr>
    </w:lvl>
  </w:abstractNum>
  <w:abstractNum w:abstractNumId="6">
    <w:nsid w:val="11232569"/>
    <w:multiLevelType w:val="singleLevel"/>
    <w:tmpl w:val="008EA146"/>
    <w:lvl w:ilvl="0">
      <w:start w:val="1"/>
      <w:numFmt w:val="bullet"/>
      <w:pStyle w:val="P01BulletsSub"/>
      <w:lvlText w:val=""/>
      <w:lvlJc w:val="left"/>
      <w:pPr>
        <w:tabs>
          <w:tab w:val="num" w:pos="1296"/>
        </w:tabs>
        <w:ind w:left="1296" w:hanging="432"/>
      </w:pPr>
      <w:rPr>
        <w:rFonts w:ascii="Symbol" w:hAnsi="Symbol" w:hint="default"/>
      </w:rPr>
    </w:lvl>
  </w:abstractNum>
  <w:abstractNum w:abstractNumId="7">
    <w:nsid w:val="149A07EE"/>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2816C5"/>
    <w:multiLevelType w:val="singleLevel"/>
    <w:tmpl w:val="04090001"/>
    <w:lvl w:ilvl="0">
      <w:start w:val="1"/>
      <w:numFmt w:val="bullet"/>
      <w:pStyle w:val="P00Bullets"/>
      <w:lvlText w:val=""/>
      <w:lvlJc w:val="left"/>
      <w:pPr>
        <w:tabs>
          <w:tab w:val="num" w:pos="360"/>
        </w:tabs>
        <w:ind w:left="360" w:hanging="360"/>
      </w:pPr>
      <w:rPr>
        <w:rFonts w:ascii="Symbol" w:hAnsi="Symbol" w:hint="default"/>
      </w:rPr>
    </w:lvl>
  </w:abstractNum>
  <w:abstractNum w:abstractNumId="9">
    <w:nsid w:val="18E70CD0"/>
    <w:multiLevelType w:val="hybridMultilevel"/>
    <w:tmpl w:val="81EEFEF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2AC6086"/>
    <w:multiLevelType w:val="hybridMultilevel"/>
    <w:tmpl w:val="840C374C"/>
    <w:lvl w:ilvl="0" w:tplc="9C48E62C">
      <w:start w:val="1"/>
      <w:numFmt w:val="bullet"/>
      <w:lvlText w:val=""/>
      <w:lvlJc w:val="left"/>
      <w:pPr>
        <w:tabs>
          <w:tab w:val="num" w:pos="0"/>
        </w:tabs>
        <w:ind w:left="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20CF4"/>
    <w:multiLevelType w:val="singleLevel"/>
    <w:tmpl w:val="D408EB86"/>
    <w:lvl w:ilvl="0">
      <w:start w:val="1"/>
      <w:numFmt w:val="bullet"/>
      <w:pStyle w:val="P01BulletsSubSub2"/>
      <w:lvlText w:val=""/>
      <w:lvlJc w:val="left"/>
      <w:pPr>
        <w:tabs>
          <w:tab w:val="num" w:pos="2160"/>
        </w:tabs>
        <w:ind w:left="2160" w:hanging="432"/>
      </w:pPr>
      <w:rPr>
        <w:rFonts w:ascii="Wingdings" w:hAnsi="Wingdings" w:hint="default"/>
        <w:b w:val="0"/>
        <w:i w:val="0"/>
        <w:sz w:val="20"/>
      </w:rPr>
    </w:lvl>
  </w:abstractNum>
  <w:abstractNum w:abstractNumId="12">
    <w:nsid w:val="29CD57A3"/>
    <w:multiLevelType w:val="hybridMultilevel"/>
    <w:tmpl w:val="9E48C3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737F4E"/>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40D0C33"/>
    <w:multiLevelType w:val="singleLevel"/>
    <w:tmpl w:val="2318B3CC"/>
    <w:lvl w:ilvl="0">
      <w:start w:val="1"/>
      <w:numFmt w:val="bullet"/>
      <w:pStyle w:val="P01Bullets2"/>
      <w:lvlText w:val=""/>
      <w:lvlJc w:val="left"/>
      <w:pPr>
        <w:tabs>
          <w:tab w:val="num" w:pos="1296"/>
        </w:tabs>
        <w:ind w:left="1296" w:hanging="432"/>
      </w:pPr>
      <w:rPr>
        <w:rFonts w:ascii="Symbol" w:hAnsi="Symbol" w:hint="default"/>
      </w:rPr>
    </w:lvl>
  </w:abstractNum>
  <w:abstractNum w:abstractNumId="15">
    <w:nsid w:val="34461F40"/>
    <w:multiLevelType w:val="hybridMultilevel"/>
    <w:tmpl w:val="4848646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7446249"/>
    <w:multiLevelType w:val="singleLevel"/>
    <w:tmpl w:val="04090001"/>
    <w:lvl w:ilvl="0">
      <w:start w:val="1"/>
      <w:numFmt w:val="bullet"/>
      <w:pStyle w:val="P00BulletsSub"/>
      <w:lvlText w:val=""/>
      <w:lvlJc w:val="left"/>
      <w:pPr>
        <w:tabs>
          <w:tab w:val="num" w:pos="360"/>
        </w:tabs>
        <w:ind w:left="360" w:hanging="360"/>
      </w:pPr>
      <w:rPr>
        <w:rFonts w:ascii="Symbol" w:hAnsi="Symbol" w:hint="default"/>
      </w:rPr>
    </w:lvl>
  </w:abstractNum>
  <w:abstractNum w:abstractNumId="17">
    <w:nsid w:val="381361FD"/>
    <w:multiLevelType w:val="hybridMultilevel"/>
    <w:tmpl w:val="E81881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EB85A8D"/>
    <w:multiLevelType w:val="hybridMultilevel"/>
    <w:tmpl w:val="4848646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7F52E3"/>
    <w:multiLevelType w:val="hybridMultilevel"/>
    <w:tmpl w:val="205028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162AA0"/>
    <w:multiLevelType w:val="singleLevel"/>
    <w:tmpl w:val="F6269118"/>
    <w:lvl w:ilvl="0">
      <w:start w:val="1"/>
      <w:numFmt w:val="bullet"/>
      <w:pStyle w:val="P00BulletsSubSub"/>
      <w:lvlText w:val=""/>
      <w:lvlJc w:val="left"/>
      <w:pPr>
        <w:tabs>
          <w:tab w:val="num" w:pos="1296"/>
        </w:tabs>
        <w:ind w:left="1296" w:hanging="432"/>
      </w:pPr>
      <w:rPr>
        <w:rFonts w:ascii="Wingdings" w:hAnsi="Wingdings" w:hint="default"/>
        <w:b w:val="0"/>
        <w:i w:val="0"/>
        <w:sz w:val="20"/>
      </w:rPr>
    </w:lvl>
  </w:abstractNum>
  <w:abstractNum w:abstractNumId="21">
    <w:nsid w:val="4B0550F6"/>
    <w:multiLevelType w:val="singleLevel"/>
    <w:tmpl w:val="674C58E0"/>
    <w:lvl w:ilvl="0">
      <w:start w:val="1"/>
      <w:numFmt w:val="bullet"/>
      <w:pStyle w:val="P01BulletsSubSub"/>
      <w:lvlText w:val=""/>
      <w:lvlJc w:val="left"/>
      <w:pPr>
        <w:tabs>
          <w:tab w:val="num" w:pos="1728"/>
        </w:tabs>
        <w:ind w:left="1728" w:hanging="432"/>
      </w:pPr>
      <w:rPr>
        <w:rFonts w:ascii="Wingdings" w:hAnsi="Wingdings" w:hint="default"/>
        <w:b w:val="0"/>
        <w:i w:val="0"/>
        <w:sz w:val="20"/>
      </w:rPr>
    </w:lvl>
  </w:abstractNum>
  <w:abstractNum w:abstractNumId="22">
    <w:nsid w:val="53430155"/>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FAA4D23"/>
    <w:multiLevelType w:val="singleLevel"/>
    <w:tmpl w:val="15328982"/>
    <w:lvl w:ilvl="0">
      <w:start w:val="1"/>
      <w:numFmt w:val="bullet"/>
      <w:pStyle w:val="P01BulletsSub2"/>
      <w:lvlText w:val=""/>
      <w:lvlJc w:val="left"/>
      <w:pPr>
        <w:tabs>
          <w:tab w:val="num" w:pos="1728"/>
        </w:tabs>
        <w:ind w:left="1728" w:hanging="432"/>
      </w:pPr>
      <w:rPr>
        <w:rFonts w:ascii="Symbol" w:hAnsi="Symbol" w:hint="default"/>
      </w:rPr>
    </w:lvl>
  </w:abstractNum>
  <w:abstractNum w:abstractNumId="24">
    <w:nsid w:val="5FC37D56"/>
    <w:multiLevelType w:val="hybridMultilevel"/>
    <w:tmpl w:val="4FBC2F3A"/>
    <w:lvl w:ilvl="0" w:tplc="85E41DF0">
      <w:start w:val="1"/>
      <w:numFmt w:val="decimal"/>
      <w:lvlText w:val="%1."/>
      <w:lvlJc w:val="left"/>
      <w:pPr>
        <w:tabs>
          <w:tab w:val="num" w:pos="720"/>
        </w:tabs>
        <w:ind w:left="720" w:hanging="360"/>
      </w:pPr>
    </w:lvl>
    <w:lvl w:ilvl="1" w:tplc="0409000F"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C9758E"/>
    <w:multiLevelType w:val="singleLevel"/>
    <w:tmpl w:val="BAB658B4"/>
    <w:lvl w:ilvl="0">
      <w:start w:val="1"/>
      <w:numFmt w:val="bullet"/>
      <w:pStyle w:val="Style1"/>
      <w:lvlText w:val=""/>
      <w:lvlJc w:val="left"/>
      <w:pPr>
        <w:tabs>
          <w:tab w:val="num" w:pos="360"/>
        </w:tabs>
        <w:ind w:left="360" w:hanging="360"/>
      </w:pPr>
      <w:rPr>
        <w:rFonts w:ascii="Symbol" w:hAnsi="Symbol" w:hint="default"/>
      </w:rPr>
    </w:lvl>
  </w:abstractNum>
  <w:abstractNum w:abstractNumId="26">
    <w:nsid w:val="79EA6140"/>
    <w:multiLevelType w:val="hybridMultilevel"/>
    <w:tmpl w:val="57420A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A24192B"/>
    <w:multiLevelType w:val="singleLevel"/>
    <w:tmpl w:val="850492AA"/>
    <w:lvl w:ilvl="0">
      <w:start w:val="1"/>
      <w:numFmt w:val="bullet"/>
      <w:pStyle w:val="P40BulletsNoIndent"/>
      <w:lvlText w:val=""/>
      <w:lvlJc w:val="left"/>
      <w:pPr>
        <w:tabs>
          <w:tab w:val="num" w:pos="720"/>
        </w:tabs>
        <w:ind w:left="720" w:hanging="720"/>
      </w:pPr>
      <w:rPr>
        <w:rFonts w:ascii="Symbol" w:hAnsi="Symbol" w:hint="default"/>
        <w:b w:val="0"/>
        <w:i w:val="0"/>
      </w:rPr>
    </w:lvl>
  </w:abstractNum>
  <w:num w:numId="1">
    <w:abstractNumId w:val="27"/>
  </w:num>
  <w:num w:numId="2">
    <w:abstractNumId w:val="25"/>
  </w:num>
  <w:num w:numId="3">
    <w:abstractNumId w:val="20"/>
  </w:num>
  <w:num w:numId="4">
    <w:abstractNumId w:val="5"/>
  </w:num>
  <w:num w:numId="5">
    <w:abstractNumId w:val="6"/>
  </w:num>
  <w:num w:numId="6">
    <w:abstractNumId w:val="21"/>
  </w:num>
  <w:num w:numId="7">
    <w:abstractNumId w:val="14"/>
  </w:num>
  <w:num w:numId="8">
    <w:abstractNumId w:val="23"/>
  </w:num>
  <w:num w:numId="9">
    <w:abstractNumId w:val="11"/>
  </w:num>
  <w:num w:numId="10">
    <w:abstractNumId w:val="8"/>
  </w:num>
  <w:num w:numId="11">
    <w:abstractNumId w:val="16"/>
  </w:num>
  <w:num w:numId="12">
    <w:abstractNumId w:val="10"/>
  </w:num>
  <w:num w:numId="13">
    <w:abstractNumId w:val="24"/>
  </w:num>
  <w:num w:numId="14">
    <w:abstractNumId w:val="26"/>
  </w:num>
  <w:num w:numId="15">
    <w:abstractNumId w:val="1"/>
  </w:num>
  <w:num w:numId="16">
    <w:abstractNumId w:val="9"/>
  </w:num>
  <w:num w:numId="17">
    <w:abstractNumId w:val="3"/>
  </w:num>
  <w:num w:numId="18">
    <w:abstractNumId w:val="13"/>
  </w:num>
  <w:num w:numId="19">
    <w:abstractNumId w:val="7"/>
  </w:num>
  <w:num w:numId="20">
    <w:abstractNumId w:val="22"/>
  </w:num>
  <w:num w:numId="21">
    <w:abstractNumId w:val="18"/>
  </w:num>
  <w:num w:numId="22">
    <w:abstractNumId w:val="15"/>
  </w:num>
  <w:num w:numId="23">
    <w:abstractNumId w:val="0"/>
  </w:num>
  <w:num w:numId="24">
    <w:abstractNumId w:val="17"/>
  </w:num>
  <w:num w:numId="25">
    <w:abstractNumId w:val="12"/>
  </w:num>
  <w:num w:numId="26">
    <w:abstractNumId w:val="4"/>
  </w:num>
  <w:num w:numId="27">
    <w:abstractNumId w:val="19"/>
  </w:num>
  <w:num w:numId="28">
    <w:abstractNumId w:val="2"/>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675F"/>
    <w:rsid w:val="0000184C"/>
    <w:rsid w:val="000030A3"/>
    <w:rsid w:val="00032283"/>
    <w:rsid w:val="00032632"/>
    <w:rsid w:val="0003425F"/>
    <w:rsid w:val="00040E2B"/>
    <w:rsid w:val="000445EA"/>
    <w:rsid w:val="00044A1E"/>
    <w:rsid w:val="00050326"/>
    <w:rsid w:val="0005418D"/>
    <w:rsid w:val="000564B6"/>
    <w:rsid w:val="00060D0D"/>
    <w:rsid w:val="00061A37"/>
    <w:rsid w:val="000675E4"/>
    <w:rsid w:val="000755B5"/>
    <w:rsid w:val="00091E7E"/>
    <w:rsid w:val="00093135"/>
    <w:rsid w:val="000932C7"/>
    <w:rsid w:val="000A090D"/>
    <w:rsid w:val="000B4358"/>
    <w:rsid w:val="000C04D9"/>
    <w:rsid w:val="000C14EE"/>
    <w:rsid w:val="000C5379"/>
    <w:rsid w:val="000C66F2"/>
    <w:rsid w:val="000D7587"/>
    <w:rsid w:val="000D7C3C"/>
    <w:rsid w:val="000E310C"/>
    <w:rsid w:val="000E3EE2"/>
    <w:rsid w:val="000F46DF"/>
    <w:rsid w:val="00103553"/>
    <w:rsid w:val="00104208"/>
    <w:rsid w:val="00113257"/>
    <w:rsid w:val="0014730D"/>
    <w:rsid w:val="001476F6"/>
    <w:rsid w:val="00150891"/>
    <w:rsid w:val="00156DA2"/>
    <w:rsid w:val="00160CD6"/>
    <w:rsid w:val="00172CF6"/>
    <w:rsid w:val="001902A3"/>
    <w:rsid w:val="001A1EA3"/>
    <w:rsid w:val="001A75E2"/>
    <w:rsid w:val="001B2143"/>
    <w:rsid w:val="001B22C8"/>
    <w:rsid w:val="001C1563"/>
    <w:rsid w:val="001C47EA"/>
    <w:rsid w:val="001C65F4"/>
    <w:rsid w:val="001D49EB"/>
    <w:rsid w:val="001E7A81"/>
    <w:rsid w:val="001F25EE"/>
    <w:rsid w:val="002061C3"/>
    <w:rsid w:val="00211288"/>
    <w:rsid w:val="002232C7"/>
    <w:rsid w:val="002356E2"/>
    <w:rsid w:val="0024698D"/>
    <w:rsid w:val="00252BED"/>
    <w:rsid w:val="00253AE1"/>
    <w:rsid w:val="002540A5"/>
    <w:rsid w:val="0025496D"/>
    <w:rsid w:val="0025609F"/>
    <w:rsid w:val="002658CE"/>
    <w:rsid w:val="00273E1D"/>
    <w:rsid w:val="00277E13"/>
    <w:rsid w:val="00280081"/>
    <w:rsid w:val="0029315E"/>
    <w:rsid w:val="00295D39"/>
    <w:rsid w:val="002A68AD"/>
    <w:rsid w:val="002B1A18"/>
    <w:rsid w:val="002B25B5"/>
    <w:rsid w:val="002C73E2"/>
    <w:rsid w:val="002D411C"/>
    <w:rsid w:val="002D60ED"/>
    <w:rsid w:val="002E6053"/>
    <w:rsid w:val="00307546"/>
    <w:rsid w:val="00314500"/>
    <w:rsid w:val="003155E8"/>
    <w:rsid w:val="00322031"/>
    <w:rsid w:val="00335F1C"/>
    <w:rsid w:val="00354C79"/>
    <w:rsid w:val="00355DAC"/>
    <w:rsid w:val="00360240"/>
    <w:rsid w:val="00361576"/>
    <w:rsid w:val="0036158C"/>
    <w:rsid w:val="00362A3B"/>
    <w:rsid w:val="003708B4"/>
    <w:rsid w:val="00381B04"/>
    <w:rsid w:val="00386D3A"/>
    <w:rsid w:val="00391534"/>
    <w:rsid w:val="003B0B8D"/>
    <w:rsid w:val="003B2D86"/>
    <w:rsid w:val="003C245A"/>
    <w:rsid w:val="003C372E"/>
    <w:rsid w:val="003E15BC"/>
    <w:rsid w:val="003E334E"/>
    <w:rsid w:val="003E4463"/>
    <w:rsid w:val="003E4B14"/>
    <w:rsid w:val="003F2330"/>
    <w:rsid w:val="003F6E51"/>
    <w:rsid w:val="003F77A8"/>
    <w:rsid w:val="0040507F"/>
    <w:rsid w:val="00406FB8"/>
    <w:rsid w:val="00410CEB"/>
    <w:rsid w:val="00417062"/>
    <w:rsid w:val="0042544C"/>
    <w:rsid w:val="00427F8C"/>
    <w:rsid w:val="00454594"/>
    <w:rsid w:val="00456D43"/>
    <w:rsid w:val="00462C94"/>
    <w:rsid w:val="00464ED1"/>
    <w:rsid w:val="00471BC0"/>
    <w:rsid w:val="00473D02"/>
    <w:rsid w:val="0048652E"/>
    <w:rsid w:val="0049693A"/>
    <w:rsid w:val="004B602C"/>
    <w:rsid w:val="004B7A34"/>
    <w:rsid w:val="004D1A3F"/>
    <w:rsid w:val="004D4800"/>
    <w:rsid w:val="004D49EF"/>
    <w:rsid w:val="004D6C54"/>
    <w:rsid w:val="004E66A8"/>
    <w:rsid w:val="004F4D68"/>
    <w:rsid w:val="00500A61"/>
    <w:rsid w:val="00514BB1"/>
    <w:rsid w:val="0051785D"/>
    <w:rsid w:val="005222E8"/>
    <w:rsid w:val="005245ED"/>
    <w:rsid w:val="00526A5B"/>
    <w:rsid w:val="005324B9"/>
    <w:rsid w:val="005369A2"/>
    <w:rsid w:val="00554482"/>
    <w:rsid w:val="00563628"/>
    <w:rsid w:val="005649A8"/>
    <w:rsid w:val="00570687"/>
    <w:rsid w:val="00571387"/>
    <w:rsid w:val="00574AAA"/>
    <w:rsid w:val="00585EF9"/>
    <w:rsid w:val="0058736C"/>
    <w:rsid w:val="005937A0"/>
    <w:rsid w:val="005A2472"/>
    <w:rsid w:val="005A6877"/>
    <w:rsid w:val="005B0387"/>
    <w:rsid w:val="005B1F94"/>
    <w:rsid w:val="005B2014"/>
    <w:rsid w:val="005B6BF8"/>
    <w:rsid w:val="005B76A2"/>
    <w:rsid w:val="005B7FC3"/>
    <w:rsid w:val="005D1659"/>
    <w:rsid w:val="005E159D"/>
    <w:rsid w:val="0060624C"/>
    <w:rsid w:val="0062165D"/>
    <w:rsid w:val="0062255C"/>
    <w:rsid w:val="0065272E"/>
    <w:rsid w:val="006578E1"/>
    <w:rsid w:val="00660E1F"/>
    <w:rsid w:val="00672822"/>
    <w:rsid w:val="00675C49"/>
    <w:rsid w:val="00682540"/>
    <w:rsid w:val="006867AA"/>
    <w:rsid w:val="00686978"/>
    <w:rsid w:val="00693859"/>
    <w:rsid w:val="006B5726"/>
    <w:rsid w:val="006C29D3"/>
    <w:rsid w:val="006D59A1"/>
    <w:rsid w:val="006E12E4"/>
    <w:rsid w:val="006E63D9"/>
    <w:rsid w:val="006F2828"/>
    <w:rsid w:val="006F648C"/>
    <w:rsid w:val="00704D05"/>
    <w:rsid w:val="007116D2"/>
    <w:rsid w:val="00713266"/>
    <w:rsid w:val="00715E30"/>
    <w:rsid w:val="0072439C"/>
    <w:rsid w:val="00730755"/>
    <w:rsid w:val="00731A2F"/>
    <w:rsid w:val="007357C9"/>
    <w:rsid w:val="0073705C"/>
    <w:rsid w:val="0074431A"/>
    <w:rsid w:val="00745B92"/>
    <w:rsid w:val="00747CEB"/>
    <w:rsid w:val="00750E4F"/>
    <w:rsid w:val="00753481"/>
    <w:rsid w:val="007549CD"/>
    <w:rsid w:val="0076158A"/>
    <w:rsid w:val="00762B77"/>
    <w:rsid w:val="00772BBD"/>
    <w:rsid w:val="0077671D"/>
    <w:rsid w:val="007836D3"/>
    <w:rsid w:val="007947F1"/>
    <w:rsid w:val="007A5236"/>
    <w:rsid w:val="007A7666"/>
    <w:rsid w:val="007B3B1D"/>
    <w:rsid w:val="007C1C85"/>
    <w:rsid w:val="007E1F9C"/>
    <w:rsid w:val="007F02FA"/>
    <w:rsid w:val="007F68E8"/>
    <w:rsid w:val="008042C3"/>
    <w:rsid w:val="00814476"/>
    <w:rsid w:val="00831B0C"/>
    <w:rsid w:val="00833AD8"/>
    <w:rsid w:val="0084254C"/>
    <w:rsid w:val="008436FB"/>
    <w:rsid w:val="00845B94"/>
    <w:rsid w:val="008463A2"/>
    <w:rsid w:val="0085078F"/>
    <w:rsid w:val="00862B4B"/>
    <w:rsid w:val="00863A88"/>
    <w:rsid w:val="0087070F"/>
    <w:rsid w:val="0088780E"/>
    <w:rsid w:val="00892734"/>
    <w:rsid w:val="0089334C"/>
    <w:rsid w:val="008946F9"/>
    <w:rsid w:val="008A4AF2"/>
    <w:rsid w:val="008A55A5"/>
    <w:rsid w:val="008B3E53"/>
    <w:rsid w:val="008B7AC3"/>
    <w:rsid w:val="008C18C3"/>
    <w:rsid w:val="008C6B34"/>
    <w:rsid w:val="008D5024"/>
    <w:rsid w:val="008E2185"/>
    <w:rsid w:val="008E3394"/>
    <w:rsid w:val="008E4986"/>
    <w:rsid w:val="008E707F"/>
    <w:rsid w:val="008E7BE1"/>
    <w:rsid w:val="008F0484"/>
    <w:rsid w:val="008F19C8"/>
    <w:rsid w:val="008F353C"/>
    <w:rsid w:val="008F4FCB"/>
    <w:rsid w:val="00901941"/>
    <w:rsid w:val="0090599F"/>
    <w:rsid w:val="00905ABC"/>
    <w:rsid w:val="0093594C"/>
    <w:rsid w:val="00937FEE"/>
    <w:rsid w:val="009408EE"/>
    <w:rsid w:val="0094661D"/>
    <w:rsid w:val="0094675F"/>
    <w:rsid w:val="00950CFE"/>
    <w:rsid w:val="00955F42"/>
    <w:rsid w:val="00956D9F"/>
    <w:rsid w:val="009615E6"/>
    <w:rsid w:val="009654FD"/>
    <w:rsid w:val="00971C45"/>
    <w:rsid w:val="00987CAD"/>
    <w:rsid w:val="0099228E"/>
    <w:rsid w:val="009961DB"/>
    <w:rsid w:val="009B4A21"/>
    <w:rsid w:val="009B75DE"/>
    <w:rsid w:val="009C1175"/>
    <w:rsid w:val="009E01D0"/>
    <w:rsid w:val="009E2904"/>
    <w:rsid w:val="009E3E24"/>
    <w:rsid w:val="009E4320"/>
    <w:rsid w:val="00A029E1"/>
    <w:rsid w:val="00A040C9"/>
    <w:rsid w:val="00A04D26"/>
    <w:rsid w:val="00A20105"/>
    <w:rsid w:val="00A223BC"/>
    <w:rsid w:val="00A2266D"/>
    <w:rsid w:val="00A303AB"/>
    <w:rsid w:val="00A52C1B"/>
    <w:rsid w:val="00A549FF"/>
    <w:rsid w:val="00A60AFE"/>
    <w:rsid w:val="00A660A8"/>
    <w:rsid w:val="00A70B9D"/>
    <w:rsid w:val="00A752FA"/>
    <w:rsid w:val="00A82607"/>
    <w:rsid w:val="00AB398C"/>
    <w:rsid w:val="00AC7E8A"/>
    <w:rsid w:val="00AD3ED5"/>
    <w:rsid w:val="00AD7896"/>
    <w:rsid w:val="00AE0AAF"/>
    <w:rsid w:val="00AF1936"/>
    <w:rsid w:val="00AF4E5D"/>
    <w:rsid w:val="00AF6193"/>
    <w:rsid w:val="00B13733"/>
    <w:rsid w:val="00B13777"/>
    <w:rsid w:val="00B2017F"/>
    <w:rsid w:val="00B26B8B"/>
    <w:rsid w:val="00B30F18"/>
    <w:rsid w:val="00B319A9"/>
    <w:rsid w:val="00B53895"/>
    <w:rsid w:val="00B563D0"/>
    <w:rsid w:val="00B56EB2"/>
    <w:rsid w:val="00B60AAC"/>
    <w:rsid w:val="00B6598C"/>
    <w:rsid w:val="00B67DF8"/>
    <w:rsid w:val="00B734FE"/>
    <w:rsid w:val="00B800CE"/>
    <w:rsid w:val="00B91B65"/>
    <w:rsid w:val="00B9281F"/>
    <w:rsid w:val="00B93639"/>
    <w:rsid w:val="00B95DFC"/>
    <w:rsid w:val="00B966A6"/>
    <w:rsid w:val="00BA5373"/>
    <w:rsid w:val="00BB0CD4"/>
    <w:rsid w:val="00BB48E6"/>
    <w:rsid w:val="00BB78C9"/>
    <w:rsid w:val="00BC0508"/>
    <w:rsid w:val="00BC0D4B"/>
    <w:rsid w:val="00BC1476"/>
    <w:rsid w:val="00BC44AC"/>
    <w:rsid w:val="00BE26ED"/>
    <w:rsid w:val="00BF0FC7"/>
    <w:rsid w:val="00BF2D5C"/>
    <w:rsid w:val="00BF5D15"/>
    <w:rsid w:val="00C14D8B"/>
    <w:rsid w:val="00C32732"/>
    <w:rsid w:val="00C42DC7"/>
    <w:rsid w:val="00C51263"/>
    <w:rsid w:val="00C56B99"/>
    <w:rsid w:val="00C63D7B"/>
    <w:rsid w:val="00C71C8F"/>
    <w:rsid w:val="00C831AA"/>
    <w:rsid w:val="00C9244E"/>
    <w:rsid w:val="00C95F9C"/>
    <w:rsid w:val="00CA0D3E"/>
    <w:rsid w:val="00CA2A11"/>
    <w:rsid w:val="00CB499C"/>
    <w:rsid w:val="00CB5219"/>
    <w:rsid w:val="00CB6674"/>
    <w:rsid w:val="00CC232D"/>
    <w:rsid w:val="00CC4DE2"/>
    <w:rsid w:val="00CC5080"/>
    <w:rsid w:val="00CD45FB"/>
    <w:rsid w:val="00CD5B99"/>
    <w:rsid w:val="00CD6219"/>
    <w:rsid w:val="00CD6FF2"/>
    <w:rsid w:val="00CE1C4D"/>
    <w:rsid w:val="00CF5373"/>
    <w:rsid w:val="00D040E4"/>
    <w:rsid w:val="00D2343A"/>
    <w:rsid w:val="00D34E79"/>
    <w:rsid w:val="00D3519F"/>
    <w:rsid w:val="00D4073C"/>
    <w:rsid w:val="00D421AF"/>
    <w:rsid w:val="00D43D41"/>
    <w:rsid w:val="00D506FE"/>
    <w:rsid w:val="00D518F7"/>
    <w:rsid w:val="00D707F7"/>
    <w:rsid w:val="00D778A3"/>
    <w:rsid w:val="00D77C38"/>
    <w:rsid w:val="00D84C43"/>
    <w:rsid w:val="00D854F6"/>
    <w:rsid w:val="00D870C9"/>
    <w:rsid w:val="00D9560E"/>
    <w:rsid w:val="00D96949"/>
    <w:rsid w:val="00DA018A"/>
    <w:rsid w:val="00DA73C9"/>
    <w:rsid w:val="00DD1557"/>
    <w:rsid w:val="00DD339F"/>
    <w:rsid w:val="00DD4C19"/>
    <w:rsid w:val="00DE164E"/>
    <w:rsid w:val="00DE37C5"/>
    <w:rsid w:val="00DE53F5"/>
    <w:rsid w:val="00DF268F"/>
    <w:rsid w:val="00E076DD"/>
    <w:rsid w:val="00E11E74"/>
    <w:rsid w:val="00E1720F"/>
    <w:rsid w:val="00E217C1"/>
    <w:rsid w:val="00E26273"/>
    <w:rsid w:val="00E3243F"/>
    <w:rsid w:val="00E3600D"/>
    <w:rsid w:val="00E477A1"/>
    <w:rsid w:val="00E71EBD"/>
    <w:rsid w:val="00E736CC"/>
    <w:rsid w:val="00EA3122"/>
    <w:rsid w:val="00EB3118"/>
    <w:rsid w:val="00EC6D22"/>
    <w:rsid w:val="00ED3D13"/>
    <w:rsid w:val="00ED51BF"/>
    <w:rsid w:val="00ED5B1B"/>
    <w:rsid w:val="00ED70F7"/>
    <w:rsid w:val="00EE6989"/>
    <w:rsid w:val="00EF07D3"/>
    <w:rsid w:val="00F03008"/>
    <w:rsid w:val="00F03269"/>
    <w:rsid w:val="00F11EF7"/>
    <w:rsid w:val="00F1205A"/>
    <w:rsid w:val="00F147B8"/>
    <w:rsid w:val="00F1688C"/>
    <w:rsid w:val="00F22473"/>
    <w:rsid w:val="00F25A5D"/>
    <w:rsid w:val="00F33603"/>
    <w:rsid w:val="00F3551B"/>
    <w:rsid w:val="00F4046C"/>
    <w:rsid w:val="00F457E7"/>
    <w:rsid w:val="00F60DE7"/>
    <w:rsid w:val="00F63FEA"/>
    <w:rsid w:val="00F64C05"/>
    <w:rsid w:val="00F75DF3"/>
    <w:rsid w:val="00F76FF3"/>
    <w:rsid w:val="00F77646"/>
    <w:rsid w:val="00F80078"/>
    <w:rsid w:val="00F83496"/>
    <w:rsid w:val="00F85C13"/>
    <w:rsid w:val="00F86D42"/>
    <w:rsid w:val="00F964D9"/>
    <w:rsid w:val="00FA1A3A"/>
    <w:rsid w:val="00FA1AB4"/>
    <w:rsid w:val="00FA2AC4"/>
    <w:rsid w:val="00FA434F"/>
    <w:rsid w:val="00FA50A1"/>
    <w:rsid w:val="00FA53DA"/>
    <w:rsid w:val="00FA7743"/>
    <w:rsid w:val="00FC4BE1"/>
    <w:rsid w:val="00FC6F78"/>
    <w:rsid w:val="00FD10C7"/>
    <w:rsid w:val="00FD110B"/>
    <w:rsid w:val="00FD30ED"/>
    <w:rsid w:val="00FE563B"/>
    <w:rsid w:val="00FF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175"/>
    <w:rPr>
      <w:sz w:val="24"/>
      <w:szCs w:val="24"/>
    </w:rPr>
  </w:style>
  <w:style w:type="paragraph" w:styleId="Heading1">
    <w:name w:val="heading 1"/>
    <w:basedOn w:val="Normal"/>
    <w:next w:val="Normal"/>
    <w:qFormat/>
    <w:rsid w:val="009C1175"/>
    <w:pPr>
      <w:keepNext/>
      <w:jc w:val="center"/>
      <w:outlineLvl w:val="0"/>
    </w:pPr>
    <w:rPr>
      <w:rFonts w:ascii="Palatino Linotype" w:hAnsi="Palatino Linotype" w:cs="Arial"/>
      <w:b/>
      <w:smallCaps/>
    </w:rPr>
  </w:style>
  <w:style w:type="paragraph" w:styleId="Heading2">
    <w:name w:val="heading 2"/>
    <w:basedOn w:val="Normal"/>
    <w:next w:val="Normal"/>
    <w:qFormat/>
    <w:rsid w:val="009C1175"/>
    <w:pPr>
      <w:keepNext/>
      <w:outlineLvl w:val="1"/>
    </w:pPr>
    <w:rPr>
      <w:rFonts w:ascii="Palatino Linotype" w:hAnsi="Palatino Linotype"/>
      <w:b/>
      <w:bCs/>
      <w:sz w:val="12"/>
    </w:rPr>
  </w:style>
  <w:style w:type="paragraph" w:styleId="Heading3">
    <w:name w:val="heading 3"/>
    <w:basedOn w:val="Normal"/>
    <w:next w:val="Normal"/>
    <w:qFormat/>
    <w:rsid w:val="009C1175"/>
    <w:pPr>
      <w:keepNext/>
      <w:outlineLvl w:val="2"/>
    </w:pPr>
    <w:rPr>
      <w:rFonts w:ascii="Palatino Linotype" w:hAnsi="Palatino Linotype" w:cs="Arial"/>
      <w:b/>
      <w:bCs/>
      <w:smallCaps/>
    </w:rPr>
  </w:style>
  <w:style w:type="paragraph" w:styleId="Heading4">
    <w:name w:val="heading 4"/>
    <w:basedOn w:val="Normal"/>
    <w:next w:val="Normal"/>
    <w:qFormat/>
    <w:rsid w:val="009C1175"/>
    <w:pPr>
      <w:keepNext/>
      <w:overflowPunct w:val="0"/>
      <w:autoSpaceDE w:val="0"/>
      <w:autoSpaceDN w:val="0"/>
      <w:adjustRightInd w:val="0"/>
      <w:textAlignment w:val="baseline"/>
      <w:outlineLvl w:val="3"/>
    </w:pPr>
    <w:rPr>
      <w:b/>
      <w:i/>
      <w:sz w:val="20"/>
      <w:szCs w:val="20"/>
    </w:rPr>
  </w:style>
  <w:style w:type="paragraph" w:styleId="Heading5">
    <w:name w:val="heading 5"/>
    <w:basedOn w:val="Normal"/>
    <w:next w:val="Normal"/>
    <w:qFormat/>
    <w:rsid w:val="009C1175"/>
    <w:pPr>
      <w:keepNext/>
      <w:numPr>
        <w:ilvl w:val="12"/>
      </w:numPr>
      <w:tabs>
        <w:tab w:val="left" w:pos="720"/>
      </w:tabs>
      <w:ind w:left="1440"/>
      <w:outlineLvl w:val="4"/>
    </w:pPr>
    <w:rPr>
      <w:szCs w:val="20"/>
    </w:rPr>
  </w:style>
  <w:style w:type="paragraph" w:styleId="Heading6">
    <w:name w:val="heading 6"/>
    <w:basedOn w:val="Normal"/>
    <w:next w:val="Normal"/>
    <w:qFormat/>
    <w:rsid w:val="009C1175"/>
    <w:pPr>
      <w:keepNext/>
      <w:outlineLvl w:val="5"/>
    </w:pPr>
    <w:rPr>
      <w:b/>
      <w:i/>
      <w:iCs/>
      <w:szCs w:val="20"/>
    </w:rPr>
  </w:style>
  <w:style w:type="paragraph" w:styleId="Heading7">
    <w:name w:val="heading 7"/>
    <w:basedOn w:val="Normal"/>
    <w:next w:val="Normal"/>
    <w:qFormat/>
    <w:rsid w:val="009C1175"/>
    <w:pPr>
      <w:keepNext/>
      <w:jc w:val="both"/>
      <w:outlineLvl w:val="6"/>
    </w:pPr>
    <w:rPr>
      <w:i/>
      <w:iCs/>
      <w:szCs w:val="20"/>
    </w:rPr>
  </w:style>
  <w:style w:type="paragraph" w:styleId="Heading8">
    <w:name w:val="heading 8"/>
    <w:basedOn w:val="Normal"/>
    <w:next w:val="Normal"/>
    <w:qFormat/>
    <w:rsid w:val="009C1175"/>
    <w:pPr>
      <w:keepNext/>
      <w:outlineLvl w:val="7"/>
    </w:pPr>
    <w:rPr>
      <w:i/>
      <w:iCs/>
      <w:sz w:val="16"/>
      <w:szCs w:val="20"/>
    </w:rPr>
  </w:style>
  <w:style w:type="paragraph" w:styleId="Heading9">
    <w:name w:val="heading 9"/>
    <w:basedOn w:val="Normal"/>
    <w:next w:val="Normal"/>
    <w:qFormat/>
    <w:rsid w:val="009C1175"/>
    <w:pPr>
      <w:keepNext/>
      <w:outlineLvl w:val="8"/>
    </w:pPr>
    <w:rPr>
      <w:rFonts w:ascii="Palatino Linotype" w:hAnsi="Palatino Linotype" w:cs="Arial"/>
      <w:b/>
      <w:bC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0Base">
    <w:name w:val="P00_Base"/>
    <w:rsid w:val="009C1175"/>
    <w:rPr>
      <w:rFonts w:ascii="Arial" w:hAnsi="Arial"/>
    </w:rPr>
  </w:style>
  <w:style w:type="paragraph" w:customStyle="1" w:styleId="P40H1Text">
    <w:name w:val="P40_H1_Text"/>
    <w:basedOn w:val="P00Base"/>
    <w:next w:val="P00Base"/>
    <w:rsid w:val="009C1175"/>
    <w:rPr>
      <w:b/>
    </w:rPr>
  </w:style>
  <w:style w:type="paragraph" w:customStyle="1" w:styleId="P41TableSubTitle">
    <w:name w:val="P41_Table_SubTitle"/>
    <w:basedOn w:val="P00Base"/>
    <w:next w:val="P00Base"/>
    <w:rsid w:val="009C1175"/>
    <w:pPr>
      <w:jc w:val="right"/>
    </w:pPr>
    <w:rPr>
      <w:b/>
    </w:rPr>
  </w:style>
  <w:style w:type="paragraph" w:styleId="Header">
    <w:name w:val="header"/>
    <w:basedOn w:val="Normal"/>
    <w:rsid w:val="009C1175"/>
    <w:pPr>
      <w:tabs>
        <w:tab w:val="center" w:pos="4320"/>
        <w:tab w:val="right" w:pos="8640"/>
      </w:tabs>
    </w:pPr>
  </w:style>
  <w:style w:type="paragraph" w:styleId="Footer">
    <w:name w:val="footer"/>
    <w:aliases w:val="P00_Footer_Left"/>
    <w:basedOn w:val="Normal"/>
    <w:link w:val="FooterChar"/>
    <w:uiPriority w:val="99"/>
    <w:rsid w:val="009C1175"/>
    <w:pPr>
      <w:tabs>
        <w:tab w:val="center" w:pos="4320"/>
        <w:tab w:val="right" w:pos="8640"/>
      </w:tabs>
    </w:pPr>
  </w:style>
  <w:style w:type="paragraph" w:customStyle="1" w:styleId="P00FooterRight">
    <w:name w:val="P00_Footer_Right"/>
    <w:basedOn w:val="P00Base"/>
    <w:rsid w:val="009C1175"/>
    <w:pPr>
      <w:jc w:val="right"/>
    </w:pPr>
    <w:rPr>
      <w:sz w:val="18"/>
    </w:rPr>
  </w:style>
  <w:style w:type="paragraph" w:customStyle="1" w:styleId="P00FooterSmall">
    <w:name w:val="P00_Footer_Small"/>
    <w:basedOn w:val="Normal"/>
    <w:rsid w:val="009C1175"/>
    <w:pPr>
      <w:spacing w:before="60"/>
      <w:jc w:val="center"/>
    </w:pPr>
    <w:rPr>
      <w:rFonts w:ascii="Arial" w:hAnsi="Arial"/>
      <w:sz w:val="16"/>
      <w:szCs w:val="20"/>
    </w:rPr>
  </w:style>
  <w:style w:type="character" w:styleId="PageNumber">
    <w:name w:val="page number"/>
    <w:basedOn w:val="DefaultParagraphFont"/>
    <w:rsid w:val="009C1175"/>
  </w:style>
  <w:style w:type="paragraph" w:styleId="BodyText">
    <w:name w:val="Body Text"/>
    <w:basedOn w:val="Normal"/>
    <w:rsid w:val="009C1175"/>
    <w:pPr>
      <w:jc w:val="both"/>
    </w:pPr>
    <w:rPr>
      <w:b/>
      <w:sz w:val="20"/>
      <w:szCs w:val="20"/>
    </w:rPr>
  </w:style>
  <w:style w:type="paragraph" w:styleId="BodyText3">
    <w:name w:val="Body Text 3"/>
    <w:basedOn w:val="Normal"/>
    <w:rsid w:val="009C1175"/>
    <w:pPr>
      <w:jc w:val="both"/>
    </w:pPr>
    <w:rPr>
      <w:sz w:val="20"/>
      <w:szCs w:val="20"/>
    </w:rPr>
  </w:style>
  <w:style w:type="paragraph" w:styleId="BodyText2">
    <w:name w:val="Body Text 2"/>
    <w:basedOn w:val="Normal"/>
    <w:rsid w:val="009C1175"/>
    <w:pPr>
      <w:ind w:left="720"/>
    </w:pPr>
    <w:rPr>
      <w:sz w:val="20"/>
      <w:szCs w:val="20"/>
    </w:rPr>
  </w:style>
  <w:style w:type="paragraph" w:customStyle="1" w:styleId="P40H3">
    <w:name w:val="P40_H3"/>
    <w:basedOn w:val="P00Base"/>
    <w:next w:val="P00Base"/>
    <w:rsid w:val="009C1175"/>
    <w:pPr>
      <w:keepNext/>
      <w:spacing w:after="120"/>
    </w:pPr>
    <w:rPr>
      <w:b/>
      <w:sz w:val="24"/>
    </w:rPr>
  </w:style>
  <w:style w:type="paragraph" w:styleId="BodyTextIndent">
    <w:name w:val="Body Text Indent"/>
    <w:basedOn w:val="Normal"/>
    <w:rsid w:val="009C1175"/>
    <w:pPr>
      <w:ind w:left="720"/>
      <w:jc w:val="both"/>
    </w:pPr>
    <w:rPr>
      <w:sz w:val="20"/>
      <w:szCs w:val="20"/>
    </w:rPr>
  </w:style>
  <w:style w:type="paragraph" w:customStyle="1" w:styleId="P00BlankPage">
    <w:name w:val="P00_Blank_Page"/>
    <w:basedOn w:val="Normal"/>
    <w:rsid w:val="009C1175"/>
    <w:pPr>
      <w:pageBreakBefore/>
      <w:spacing w:before="5760"/>
      <w:jc w:val="center"/>
    </w:pPr>
    <w:rPr>
      <w:szCs w:val="20"/>
    </w:rPr>
  </w:style>
  <w:style w:type="paragraph" w:customStyle="1" w:styleId="P00FooterCenter">
    <w:name w:val="P00_Footer_Center"/>
    <w:basedOn w:val="Footer"/>
    <w:rsid w:val="009C1175"/>
    <w:pPr>
      <w:tabs>
        <w:tab w:val="clear" w:pos="4320"/>
        <w:tab w:val="clear" w:pos="8640"/>
      </w:tabs>
      <w:jc w:val="center"/>
    </w:pPr>
    <w:rPr>
      <w:rFonts w:ascii="Arial" w:hAnsi="Arial"/>
      <w:sz w:val="22"/>
      <w:szCs w:val="20"/>
    </w:rPr>
  </w:style>
  <w:style w:type="paragraph" w:customStyle="1" w:styleId="P00HeaderLeft">
    <w:name w:val="P00_Header_Left"/>
    <w:basedOn w:val="Footer"/>
    <w:rsid w:val="009C1175"/>
    <w:pPr>
      <w:tabs>
        <w:tab w:val="clear" w:pos="4320"/>
        <w:tab w:val="clear" w:pos="8640"/>
      </w:tabs>
    </w:pPr>
    <w:rPr>
      <w:rFonts w:ascii="Arial" w:hAnsi="Arial"/>
      <w:sz w:val="18"/>
      <w:szCs w:val="20"/>
    </w:rPr>
  </w:style>
  <w:style w:type="paragraph" w:customStyle="1" w:styleId="P00HeaderCenter">
    <w:name w:val="P00_Header_Center"/>
    <w:basedOn w:val="P00HeaderLeft"/>
    <w:rsid w:val="009C1175"/>
    <w:pPr>
      <w:jc w:val="center"/>
    </w:pPr>
  </w:style>
  <w:style w:type="paragraph" w:customStyle="1" w:styleId="P00HeaderLeftBold">
    <w:name w:val="P00_Header_Left_Bold"/>
    <w:basedOn w:val="P00HeaderLeft"/>
    <w:rsid w:val="009C1175"/>
    <w:rPr>
      <w:b/>
    </w:rPr>
  </w:style>
  <w:style w:type="paragraph" w:customStyle="1" w:styleId="P00HeaderRightBold">
    <w:name w:val="P00_Header_Right_Bold"/>
    <w:basedOn w:val="P00HeaderLeft"/>
    <w:rsid w:val="009C1175"/>
    <w:pPr>
      <w:ind w:right="29"/>
      <w:jc w:val="right"/>
    </w:pPr>
    <w:rPr>
      <w:b/>
    </w:rPr>
  </w:style>
  <w:style w:type="paragraph" w:customStyle="1" w:styleId="P00HeaderRight">
    <w:name w:val="P00_Header_Right"/>
    <w:basedOn w:val="P00HeaderRightBold"/>
    <w:rsid w:val="009C1175"/>
    <w:pPr>
      <w:ind w:right="0"/>
    </w:pPr>
    <w:rPr>
      <w:b w:val="0"/>
    </w:rPr>
  </w:style>
  <w:style w:type="paragraph" w:customStyle="1" w:styleId="P00HeaderRightNoBold">
    <w:name w:val="P00_Header_Right_NoBold"/>
    <w:basedOn w:val="P00HeaderRight"/>
    <w:rsid w:val="009C1175"/>
    <w:rPr>
      <w:b/>
    </w:rPr>
  </w:style>
  <w:style w:type="paragraph" w:customStyle="1" w:styleId="P40AcountingTableColumn1">
    <w:name w:val="P40_AcountingTable_Column_1"/>
    <w:basedOn w:val="P00Base"/>
    <w:next w:val="P00Base"/>
    <w:rsid w:val="009C1175"/>
    <w:pPr>
      <w:spacing w:before="60" w:after="120" w:line="480" w:lineRule="auto"/>
    </w:pPr>
    <w:rPr>
      <w:b/>
    </w:rPr>
  </w:style>
  <w:style w:type="paragraph" w:customStyle="1" w:styleId="P40Bullets">
    <w:name w:val="P40_Bullets"/>
    <w:basedOn w:val="P00Base"/>
    <w:rsid w:val="009C1175"/>
    <w:pPr>
      <w:spacing w:before="60" w:after="120"/>
      <w:ind w:left="1080" w:hanging="360"/>
    </w:pPr>
  </w:style>
  <w:style w:type="paragraph" w:customStyle="1" w:styleId="P40BulletsNoIndent">
    <w:name w:val="P40_Bullets_No_Indent"/>
    <w:basedOn w:val="P00Base"/>
    <w:rsid w:val="009C1175"/>
    <w:pPr>
      <w:numPr>
        <w:numId w:val="1"/>
      </w:numPr>
      <w:spacing w:before="60" w:after="120"/>
    </w:pPr>
  </w:style>
  <w:style w:type="paragraph" w:customStyle="1" w:styleId="P40GRFLOW">
    <w:name w:val="P40_GR_FLOW"/>
    <w:basedOn w:val="P00Base"/>
    <w:next w:val="P00Base"/>
    <w:rsid w:val="009C1175"/>
    <w:pPr>
      <w:spacing w:before="120" w:after="120"/>
    </w:pPr>
  </w:style>
  <w:style w:type="paragraph" w:customStyle="1" w:styleId="P40H1">
    <w:name w:val="P40_H1"/>
    <w:basedOn w:val="P00Base"/>
    <w:next w:val="P00Base"/>
    <w:rsid w:val="009C1175"/>
    <w:pPr>
      <w:keepNext/>
      <w:spacing w:before="120" w:after="120"/>
      <w:jc w:val="center"/>
    </w:pPr>
    <w:rPr>
      <w:b/>
      <w:color w:val="FFFFFF"/>
      <w:sz w:val="32"/>
    </w:rPr>
  </w:style>
  <w:style w:type="paragraph" w:customStyle="1" w:styleId="P40H2">
    <w:name w:val="P40_H2"/>
    <w:basedOn w:val="P00Base"/>
    <w:next w:val="P00Base"/>
    <w:rsid w:val="009C1175"/>
    <w:pPr>
      <w:keepNext/>
      <w:pBdr>
        <w:top w:val="single" w:sz="12" w:space="1" w:color="auto"/>
      </w:pBdr>
      <w:spacing w:before="180" w:after="180"/>
    </w:pPr>
    <w:rPr>
      <w:b/>
      <w:sz w:val="28"/>
    </w:rPr>
  </w:style>
  <w:style w:type="paragraph" w:customStyle="1" w:styleId="P40H4">
    <w:name w:val="P40_H4"/>
    <w:basedOn w:val="P00Base"/>
    <w:next w:val="P00Base"/>
    <w:rsid w:val="009C1175"/>
    <w:pPr>
      <w:keepNext/>
      <w:spacing w:before="60" w:after="60"/>
      <w:ind w:left="720"/>
    </w:pPr>
    <w:rPr>
      <w:b/>
    </w:rPr>
  </w:style>
  <w:style w:type="paragraph" w:customStyle="1" w:styleId="P40Text">
    <w:name w:val="P40_Text"/>
    <w:basedOn w:val="P00Base"/>
    <w:rsid w:val="009C1175"/>
    <w:pPr>
      <w:spacing w:before="60" w:after="120"/>
      <w:ind w:left="720"/>
    </w:pPr>
  </w:style>
  <w:style w:type="paragraph" w:customStyle="1" w:styleId="P40Note">
    <w:name w:val="P40_Note"/>
    <w:basedOn w:val="P40Text"/>
    <w:next w:val="P00Base"/>
    <w:rsid w:val="009C1175"/>
    <w:pPr>
      <w:keepNext/>
    </w:pPr>
    <w:rPr>
      <w:b/>
    </w:rPr>
  </w:style>
  <w:style w:type="paragraph" w:customStyle="1" w:styleId="P40NoteText">
    <w:name w:val="P40_Note_Text"/>
    <w:basedOn w:val="P00Base"/>
    <w:rsid w:val="009C1175"/>
    <w:pPr>
      <w:keepNext/>
      <w:spacing w:before="60" w:after="120"/>
      <w:ind w:left="288"/>
    </w:pPr>
  </w:style>
  <w:style w:type="paragraph" w:customStyle="1" w:styleId="P40NumberedList">
    <w:name w:val="P40_Numbered_List"/>
    <w:basedOn w:val="P40Text"/>
    <w:rsid w:val="009C1175"/>
    <w:pPr>
      <w:spacing w:before="120"/>
      <w:ind w:left="1080" w:hanging="360"/>
    </w:pPr>
  </w:style>
  <w:style w:type="paragraph" w:customStyle="1" w:styleId="P41AcountingTableColumn1">
    <w:name w:val="P41_AcountingTable_Column_1"/>
    <w:basedOn w:val="P00Base"/>
    <w:next w:val="P00Base"/>
    <w:rsid w:val="009C1175"/>
    <w:pPr>
      <w:spacing w:before="60" w:after="120" w:line="480" w:lineRule="auto"/>
    </w:pPr>
    <w:rPr>
      <w:b/>
    </w:rPr>
  </w:style>
  <w:style w:type="paragraph" w:customStyle="1" w:styleId="P41BodyTextTable">
    <w:name w:val="P41_BodyText_Table"/>
    <w:basedOn w:val="P40Text"/>
    <w:rsid w:val="009C1175"/>
    <w:pPr>
      <w:ind w:left="0"/>
    </w:pPr>
  </w:style>
  <w:style w:type="paragraph" w:customStyle="1" w:styleId="P00Bullets">
    <w:name w:val="P00_Bullets"/>
    <w:basedOn w:val="Normal"/>
    <w:rsid w:val="009C1175"/>
    <w:pPr>
      <w:numPr>
        <w:numId w:val="10"/>
      </w:numPr>
      <w:tabs>
        <w:tab w:val="num" w:pos="1152"/>
      </w:tabs>
      <w:spacing w:before="60" w:after="60"/>
      <w:ind w:left="1152" w:hanging="432"/>
    </w:pPr>
    <w:rPr>
      <w:rFonts w:ascii="Arial" w:hAnsi="Arial"/>
      <w:noProof/>
      <w:sz w:val="20"/>
      <w:szCs w:val="20"/>
    </w:rPr>
  </w:style>
  <w:style w:type="paragraph" w:customStyle="1" w:styleId="P41Example">
    <w:name w:val="P41_Example"/>
    <w:basedOn w:val="P41BodyTextTable"/>
    <w:next w:val="P41BodyTextTable"/>
    <w:rsid w:val="009C1175"/>
    <w:pPr>
      <w:keepNext/>
      <w:spacing w:before="120"/>
    </w:pPr>
    <w:rPr>
      <w:b/>
    </w:rPr>
  </w:style>
  <w:style w:type="paragraph" w:customStyle="1" w:styleId="P41H1">
    <w:name w:val="P41_H1"/>
    <w:basedOn w:val="P00Base"/>
    <w:next w:val="P00Base"/>
    <w:rsid w:val="009C1175"/>
    <w:pPr>
      <w:spacing w:before="120" w:after="120"/>
      <w:jc w:val="center"/>
    </w:pPr>
    <w:rPr>
      <w:b/>
      <w:color w:val="FFFFFF"/>
      <w:sz w:val="32"/>
    </w:rPr>
  </w:style>
  <w:style w:type="paragraph" w:customStyle="1" w:styleId="P41H2">
    <w:name w:val="P41_H2"/>
    <w:basedOn w:val="P00Base"/>
    <w:next w:val="P00Base"/>
    <w:rsid w:val="009C1175"/>
    <w:pPr>
      <w:keepNext/>
      <w:pBdr>
        <w:top w:val="single" w:sz="12" w:space="1" w:color="auto"/>
      </w:pBdr>
      <w:spacing w:before="180" w:after="180"/>
    </w:pPr>
    <w:rPr>
      <w:b/>
      <w:sz w:val="28"/>
    </w:rPr>
  </w:style>
  <w:style w:type="paragraph" w:customStyle="1" w:styleId="P41TableAssets">
    <w:name w:val="P41_Table_Assets"/>
    <w:basedOn w:val="P00Base"/>
    <w:next w:val="P00Base"/>
    <w:rsid w:val="009C1175"/>
    <w:pPr>
      <w:spacing w:line="480" w:lineRule="auto"/>
    </w:pPr>
    <w:rPr>
      <w:b/>
    </w:rPr>
  </w:style>
  <w:style w:type="paragraph" w:customStyle="1" w:styleId="P41TableDefinitions">
    <w:name w:val="P41_Table_Definitions"/>
    <w:basedOn w:val="P00Base"/>
    <w:next w:val="P40Text"/>
    <w:rsid w:val="009C1175"/>
    <w:pPr>
      <w:spacing w:before="60" w:after="120"/>
      <w:ind w:left="720"/>
    </w:pPr>
    <w:rPr>
      <w:b/>
    </w:rPr>
  </w:style>
  <w:style w:type="paragraph" w:customStyle="1" w:styleId="P41TableScheduleHeading">
    <w:name w:val="P41_Table_Schedule_Heading"/>
    <w:basedOn w:val="P00Base"/>
    <w:next w:val="P00Base"/>
    <w:rsid w:val="009C1175"/>
    <w:pPr>
      <w:shd w:val="pct50" w:color="auto" w:fill="FFFFFF"/>
      <w:jc w:val="center"/>
    </w:pPr>
    <w:rPr>
      <w:b/>
      <w:color w:val="FFFFFF"/>
      <w:sz w:val="28"/>
    </w:rPr>
  </w:style>
  <w:style w:type="paragraph" w:customStyle="1" w:styleId="P41TableHeading1">
    <w:name w:val="P41_TableHeading1"/>
    <w:basedOn w:val="P00Base"/>
    <w:next w:val="P00Base"/>
    <w:rsid w:val="009C1175"/>
    <w:pPr>
      <w:jc w:val="center"/>
    </w:pPr>
    <w:rPr>
      <w:b/>
    </w:rPr>
  </w:style>
  <w:style w:type="paragraph" w:customStyle="1" w:styleId="Style1">
    <w:name w:val="Style1"/>
    <w:basedOn w:val="Normal"/>
    <w:rsid w:val="009C1175"/>
    <w:pPr>
      <w:numPr>
        <w:numId w:val="2"/>
      </w:numPr>
    </w:pPr>
    <w:rPr>
      <w:sz w:val="20"/>
      <w:szCs w:val="20"/>
    </w:rPr>
  </w:style>
  <w:style w:type="paragraph" w:customStyle="1" w:styleId="P00BulletsSub">
    <w:name w:val="P00_Bullets_Sub"/>
    <w:basedOn w:val="Normal"/>
    <w:rsid w:val="009C1175"/>
    <w:pPr>
      <w:numPr>
        <w:numId w:val="11"/>
      </w:numPr>
      <w:tabs>
        <w:tab w:val="num" w:pos="1584"/>
      </w:tabs>
      <w:spacing w:before="60" w:after="60"/>
      <w:ind w:left="1584" w:hanging="432"/>
    </w:pPr>
    <w:rPr>
      <w:rFonts w:ascii="Arial" w:hAnsi="Arial"/>
      <w:noProof/>
      <w:sz w:val="20"/>
      <w:szCs w:val="20"/>
    </w:rPr>
  </w:style>
  <w:style w:type="paragraph" w:customStyle="1" w:styleId="P00BulletsSubSub">
    <w:name w:val="P00_Bullets_SubSub"/>
    <w:basedOn w:val="Normal"/>
    <w:rsid w:val="009C1175"/>
    <w:pPr>
      <w:numPr>
        <w:numId w:val="3"/>
      </w:numPr>
      <w:spacing w:before="60" w:after="60"/>
    </w:pPr>
    <w:rPr>
      <w:rFonts w:ascii="Arial" w:hAnsi="Arial"/>
      <w:noProof/>
      <w:sz w:val="20"/>
      <w:szCs w:val="20"/>
    </w:rPr>
  </w:style>
  <w:style w:type="paragraph" w:customStyle="1" w:styleId="P01Bullets">
    <w:name w:val="P01_Bullets"/>
    <w:basedOn w:val="P00Bullets"/>
    <w:rsid w:val="009C1175"/>
    <w:pPr>
      <w:numPr>
        <w:numId w:val="4"/>
      </w:numPr>
    </w:pPr>
  </w:style>
  <w:style w:type="paragraph" w:customStyle="1" w:styleId="P01BulletsSub">
    <w:name w:val="P01_Bullets_Sub"/>
    <w:basedOn w:val="P00BulletsSub"/>
    <w:rsid w:val="009C1175"/>
    <w:pPr>
      <w:numPr>
        <w:numId w:val="5"/>
      </w:numPr>
    </w:pPr>
  </w:style>
  <w:style w:type="paragraph" w:customStyle="1" w:styleId="P01BulletsSubSub">
    <w:name w:val="P01_Bullets_SubSub"/>
    <w:basedOn w:val="P00BulletsSubSub"/>
    <w:rsid w:val="009C1175"/>
    <w:pPr>
      <w:numPr>
        <w:numId w:val="6"/>
      </w:numPr>
      <w:tabs>
        <w:tab w:val="clear" w:pos="1728"/>
        <w:tab w:val="num" w:pos="360"/>
      </w:tabs>
      <w:ind w:left="360" w:hanging="360"/>
    </w:pPr>
  </w:style>
  <w:style w:type="paragraph" w:customStyle="1" w:styleId="P01Bullets2">
    <w:name w:val="P01_Bullets_2"/>
    <w:basedOn w:val="P01Bullets"/>
    <w:rsid w:val="009C1175"/>
    <w:pPr>
      <w:numPr>
        <w:numId w:val="7"/>
      </w:numPr>
      <w:tabs>
        <w:tab w:val="clear" w:pos="1296"/>
        <w:tab w:val="num" w:pos="720"/>
      </w:tabs>
      <w:ind w:left="720" w:hanging="360"/>
    </w:pPr>
  </w:style>
  <w:style w:type="paragraph" w:customStyle="1" w:styleId="P01BulletsSub2">
    <w:name w:val="P01_Bullets_Sub_2"/>
    <w:basedOn w:val="P01BulletsSub"/>
    <w:rsid w:val="009C1175"/>
    <w:pPr>
      <w:numPr>
        <w:numId w:val="8"/>
      </w:numPr>
      <w:tabs>
        <w:tab w:val="clear" w:pos="1728"/>
        <w:tab w:val="num" w:pos="720"/>
      </w:tabs>
      <w:ind w:left="720" w:hanging="360"/>
    </w:pPr>
  </w:style>
  <w:style w:type="paragraph" w:customStyle="1" w:styleId="P01BulletsSubSub2">
    <w:name w:val="P01_Bullets_SubSub_2"/>
    <w:basedOn w:val="P01BulletsSubSub"/>
    <w:rsid w:val="009C1175"/>
    <w:pPr>
      <w:numPr>
        <w:numId w:val="9"/>
      </w:numPr>
      <w:tabs>
        <w:tab w:val="clear" w:pos="2160"/>
        <w:tab w:val="num" w:pos="720"/>
      </w:tabs>
      <w:ind w:left="720" w:hanging="360"/>
    </w:pPr>
  </w:style>
  <w:style w:type="paragraph" w:styleId="BodyTextIndent2">
    <w:name w:val="Body Text Indent 2"/>
    <w:basedOn w:val="Normal"/>
    <w:rsid w:val="009C1175"/>
    <w:pPr>
      <w:ind w:left="1440"/>
      <w:jc w:val="both"/>
    </w:pPr>
    <w:rPr>
      <w:i/>
      <w:sz w:val="20"/>
      <w:szCs w:val="20"/>
    </w:rPr>
  </w:style>
  <w:style w:type="paragraph" w:styleId="BlockText">
    <w:name w:val="Block Text"/>
    <w:basedOn w:val="Normal"/>
    <w:rsid w:val="009C1175"/>
    <w:pPr>
      <w:ind w:left="720" w:right="1602"/>
    </w:pPr>
    <w:rPr>
      <w:i/>
      <w:szCs w:val="20"/>
    </w:rPr>
  </w:style>
  <w:style w:type="paragraph" w:styleId="Title">
    <w:name w:val="Title"/>
    <w:basedOn w:val="Normal"/>
    <w:qFormat/>
    <w:rsid w:val="009C1175"/>
    <w:pPr>
      <w:jc w:val="center"/>
    </w:pPr>
    <w:rPr>
      <w:b/>
      <w:szCs w:val="20"/>
    </w:rPr>
  </w:style>
  <w:style w:type="paragraph" w:styleId="Subtitle">
    <w:name w:val="Subtitle"/>
    <w:basedOn w:val="Normal"/>
    <w:qFormat/>
    <w:rsid w:val="009C1175"/>
    <w:rPr>
      <w:b/>
      <w:sz w:val="20"/>
      <w:szCs w:val="20"/>
    </w:rPr>
  </w:style>
  <w:style w:type="character" w:styleId="Hyperlink">
    <w:name w:val="Hyperlink"/>
    <w:rsid w:val="009C1175"/>
    <w:rPr>
      <w:color w:val="0000FF"/>
      <w:u w:val="single"/>
    </w:rPr>
  </w:style>
  <w:style w:type="paragraph" w:styleId="BodyTextIndent3">
    <w:name w:val="Body Text Indent 3"/>
    <w:basedOn w:val="Normal"/>
    <w:rsid w:val="009C1175"/>
    <w:pPr>
      <w:ind w:left="720"/>
    </w:pPr>
    <w:rPr>
      <w:szCs w:val="20"/>
    </w:rPr>
  </w:style>
  <w:style w:type="paragraph" w:styleId="FootnoteText">
    <w:name w:val="footnote text"/>
    <w:basedOn w:val="Normal"/>
    <w:semiHidden/>
    <w:rsid w:val="009C1175"/>
    <w:rPr>
      <w:sz w:val="20"/>
      <w:szCs w:val="20"/>
    </w:rPr>
  </w:style>
  <w:style w:type="character" w:styleId="FootnoteReference">
    <w:name w:val="footnote reference"/>
    <w:semiHidden/>
    <w:rsid w:val="009C1175"/>
    <w:rPr>
      <w:vertAlign w:val="superscript"/>
    </w:rPr>
  </w:style>
  <w:style w:type="character" w:styleId="FollowedHyperlink">
    <w:name w:val="FollowedHyperlink"/>
    <w:rsid w:val="009C1175"/>
    <w:rPr>
      <w:color w:val="800080"/>
      <w:u w:val="single"/>
    </w:rPr>
  </w:style>
  <w:style w:type="paragraph" w:styleId="NormalWeb">
    <w:name w:val="Normal (Web)"/>
    <w:basedOn w:val="Normal"/>
    <w:link w:val="NormalWebChar"/>
    <w:rsid w:val="009C1175"/>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A040C9"/>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93594C"/>
    <w:rPr>
      <w:rFonts w:ascii="Tahoma" w:hAnsi="Tahoma" w:cs="Tahoma"/>
      <w:sz w:val="16"/>
      <w:szCs w:val="16"/>
    </w:rPr>
  </w:style>
  <w:style w:type="character" w:styleId="CommentReference">
    <w:name w:val="annotation reference"/>
    <w:rsid w:val="00B93639"/>
    <w:rPr>
      <w:sz w:val="16"/>
      <w:szCs w:val="16"/>
    </w:rPr>
  </w:style>
  <w:style w:type="paragraph" w:styleId="CommentText">
    <w:name w:val="annotation text"/>
    <w:basedOn w:val="Normal"/>
    <w:link w:val="CommentTextChar"/>
    <w:rsid w:val="00B93639"/>
    <w:rPr>
      <w:sz w:val="20"/>
      <w:szCs w:val="20"/>
    </w:rPr>
  </w:style>
  <w:style w:type="character" w:customStyle="1" w:styleId="CommentTextChar">
    <w:name w:val="Comment Text Char"/>
    <w:basedOn w:val="DefaultParagraphFont"/>
    <w:link w:val="CommentText"/>
    <w:rsid w:val="00B93639"/>
  </w:style>
  <w:style w:type="paragraph" w:styleId="CommentSubject">
    <w:name w:val="annotation subject"/>
    <w:basedOn w:val="CommentText"/>
    <w:next w:val="CommentText"/>
    <w:link w:val="CommentSubjectChar"/>
    <w:rsid w:val="00B93639"/>
    <w:rPr>
      <w:b/>
      <w:bCs/>
    </w:rPr>
  </w:style>
  <w:style w:type="character" w:customStyle="1" w:styleId="CommentSubjectChar">
    <w:name w:val="Comment Subject Char"/>
    <w:link w:val="CommentSubject"/>
    <w:rsid w:val="00B93639"/>
    <w:rPr>
      <w:b/>
      <w:bCs/>
    </w:rPr>
  </w:style>
  <w:style w:type="character" w:customStyle="1" w:styleId="FooterChar">
    <w:name w:val="Footer Char"/>
    <w:aliases w:val="P00_Footer_Left Char"/>
    <w:link w:val="Footer"/>
    <w:uiPriority w:val="99"/>
    <w:rsid w:val="005245ED"/>
    <w:rPr>
      <w:sz w:val="24"/>
      <w:szCs w:val="24"/>
    </w:rPr>
  </w:style>
  <w:style w:type="table" w:styleId="TableGrid">
    <w:name w:val="Table Grid"/>
    <w:basedOn w:val="TableNormal"/>
    <w:rsid w:val="00CB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175"/>
    <w:rPr>
      <w:sz w:val="24"/>
      <w:szCs w:val="24"/>
    </w:rPr>
  </w:style>
  <w:style w:type="paragraph" w:styleId="Heading1">
    <w:name w:val="heading 1"/>
    <w:basedOn w:val="Normal"/>
    <w:next w:val="Normal"/>
    <w:qFormat/>
    <w:rsid w:val="009C1175"/>
    <w:pPr>
      <w:keepNext/>
      <w:jc w:val="center"/>
      <w:outlineLvl w:val="0"/>
    </w:pPr>
    <w:rPr>
      <w:rFonts w:ascii="Palatino Linotype" w:hAnsi="Palatino Linotype" w:cs="Arial"/>
      <w:b/>
      <w:smallCaps/>
    </w:rPr>
  </w:style>
  <w:style w:type="paragraph" w:styleId="Heading2">
    <w:name w:val="heading 2"/>
    <w:basedOn w:val="Normal"/>
    <w:next w:val="Normal"/>
    <w:qFormat/>
    <w:rsid w:val="009C1175"/>
    <w:pPr>
      <w:keepNext/>
      <w:outlineLvl w:val="1"/>
    </w:pPr>
    <w:rPr>
      <w:rFonts w:ascii="Palatino Linotype" w:hAnsi="Palatino Linotype"/>
      <w:b/>
      <w:bCs/>
      <w:sz w:val="12"/>
    </w:rPr>
  </w:style>
  <w:style w:type="paragraph" w:styleId="Heading3">
    <w:name w:val="heading 3"/>
    <w:basedOn w:val="Normal"/>
    <w:next w:val="Normal"/>
    <w:qFormat/>
    <w:rsid w:val="009C1175"/>
    <w:pPr>
      <w:keepNext/>
      <w:outlineLvl w:val="2"/>
    </w:pPr>
    <w:rPr>
      <w:rFonts w:ascii="Palatino Linotype" w:hAnsi="Palatino Linotype" w:cs="Arial"/>
      <w:b/>
      <w:bCs/>
      <w:smallCaps/>
    </w:rPr>
  </w:style>
  <w:style w:type="paragraph" w:styleId="Heading4">
    <w:name w:val="heading 4"/>
    <w:basedOn w:val="Normal"/>
    <w:next w:val="Normal"/>
    <w:qFormat/>
    <w:rsid w:val="009C1175"/>
    <w:pPr>
      <w:keepNext/>
      <w:overflowPunct w:val="0"/>
      <w:autoSpaceDE w:val="0"/>
      <w:autoSpaceDN w:val="0"/>
      <w:adjustRightInd w:val="0"/>
      <w:textAlignment w:val="baseline"/>
      <w:outlineLvl w:val="3"/>
    </w:pPr>
    <w:rPr>
      <w:b/>
      <w:i/>
      <w:sz w:val="20"/>
      <w:szCs w:val="20"/>
    </w:rPr>
  </w:style>
  <w:style w:type="paragraph" w:styleId="Heading5">
    <w:name w:val="heading 5"/>
    <w:basedOn w:val="Normal"/>
    <w:next w:val="Normal"/>
    <w:qFormat/>
    <w:rsid w:val="009C1175"/>
    <w:pPr>
      <w:keepNext/>
      <w:numPr>
        <w:ilvl w:val="12"/>
      </w:numPr>
      <w:tabs>
        <w:tab w:val="left" w:pos="720"/>
      </w:tabs>
      <w:ind w:left="1440"/>
      <w:outlineLvl w:val="4"/>
    </w:pPr>
    <w:rPr>
      <w:szCs w:val="20"/>
    </w:rPr>
  </w:style>
  <w:style w:type="paragraph" w:styleId="Heading6">
    <w:name w:val="heading 6"/>
    <w:basedOn w:val="Normal"/>
    <w:next w:val="Normal"/>
    <w:qFormat/>
    <w:rsid w:val="009C1175"/>
    <w:pPr>
      <w:keepNext/>
      <w:outlineLvl w:val="5"/>
    </w:pPr>
    <w:rPr>
      <w:b/>
      <w:i/>
      <w:iCs/>
      <w:szCs w:val="20"/>
    </w:rPr>
  </w:style>
  <w:style w:type="paragraph" w:styleId="Heading7">
    <w:name w:val="heading 7"/>
    <w:basedOn w:val="Normal"/>
    <w:next w:val="Normal"/>
    <w:qFormat/>
    <w:rsid w:val="009C1175"/>
    <w:pPr>
      <w:keepNext/>
      <w:jc w:val="both"/>
      <w:outlineLvl w:val="6"/>
    </w:pPr>
    <w:rPr>
      <w:i/>
      <w:iCs/>
      <w:szCs w:val="20"/>
    </w:rPr>
  </w:style>
  <w:style w:type="paragraph" w:styleId="Heading8">
    <w:name w:val="heading 8"/>
    <w:basedOn w:val="Normal"/>
    <w:next w:val="Normal"/>
    <w:qFormat/>
    <w:rsid w:val="009C1175"/>
    <w:pPr>
      <w:keepNext/>
      <w:outlineLvl w:val="7"/>
    </w:pPr>
    <w:rPr>
      <w:i/>
      <w:iCs/>
      <w:sz w:val="16"/>
      <w:szCs w:val="20"/>
    </w:rPr>
  </w:style>
  <w:style w:type="paragraph" w:styleId="Heading9">
    <w:name w:val="heading 9"/>
    <w:basedOn w:val="Normal"/>
    <w:next w:val="Normal"/>
    <w:qFormat/>
    <w:rsid w:val="009C1175"/>
    <w:pPr>
      <w:keepNext/>
      <w:outlineLvl w:val="8"/>
    </w:pPr>
    <w:rPr>
      <w:rFonts w:ascii="Palatino Linotype" w:hAnsi="Palatino Linotype" w:cs="Arial"/>
      <w:b/>
      <w:bC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0Base">
    <w:name w:val="P00_Base"/>
    <w:rsid w:val="009C1175"/>
    <w:rPr>
      <w:rFonts w:ascii="Arial" w:hAnsi="Arial"/>
    </w:rPr>
  </w:style>
  <w:style w:type="paragraph" w:customStyle="1" w:styleId="P40H1Text">
    <w:name w:val="P40_H1_Text"/>
    <w:basedOn w:val="P00Base"/>
    <w:next w:val="P00Base"/>
    <w:rsid w:val="009C1175"/>
    <w:rPr>
      <w:b/>
    </w:rPr>
  </w:style>
  <w:style w:type="paragraph" w:customStyle="1" w:styleId="P41TableSubTitle">
    <w:name w:val="P41_Table_SubTitle"/>
    <w:basedOn w:val="P00Base"/>
    <w:next w:val="P00Base"/>
    <w:rsid w:val="009C1175"/>
    <w:pPr>
      <w:jc w:val="right"/>
    </w:pPr>
    <w:rPr>
      <w:b/>
    </w:rPr>
  </w:style>
  <w:style w:type="paragraph" w:styleId="Header">
    <w:name w:val="header"/>
    <w:basedOn w:val="Normal"/>
    <w:rsid w:val="009C1175"/>
    <w:pPr>
      <w:tabs>
        <w:tab w:val="center" w:pos="4320"/>
        <w:tab w:val="right" w:pos="8640"/>
      </w:tabs>
    </w:pPr>
  </w:style>
  <w:style w:type="paragraph" w:styleId="Footer">
    <w:name w:val="footer"/>
    <w:aliases w:val="P00_Footer_Left"/>
    <w:basedOn w:val="Normal"/>
    <w:link w:val="FooterChar"/>
    <w:uiPriority w:val="99"/>
    <w:rsid w:val="009C1175"/>
    <w:pPr>
      <w:tabs>
        <w:tab w:val="center" w:pos="4320"/>
        <w:tab w:val="right" w:pos="8640"/>
      </w:tabs>
    </w:pPr>
  </w:style>
  <w:style w:type="paragraph" w:customStyle="1" w:styleId="P00FooterRight">
    <w:name w:val="P00_Footer_Right"/>
    <w:basedOn w:val="P00Base"/>
    <w:rsid w:val="009C1175"/>
    <w:pPr>
      <w:jc w:val="right"/>
    </w:pPr>
    <w:rPr>
      <w:sz w:val="18"/>
    </w:rPr>
  </w:style>
  <w:style w:type="paragraph" w:customStyle="1" w:styleId="P00FooterSmall">
    <w:name w:val="P00_Footer_Small"/>
    <w:basedOn w:val="Normal"/>
    <w:rsid w:val="009C1175"/>
    <w:pPr>
      <w:spacing w:before="60"/>
      <w:jc w:val="center"/>
    </w:pPr>
    <w:rPr>
      <w:rFonts w:ascii="Arial" w:hAnsi="Arial"/>
      <w:sz w:val="16"/>
      <w:szCs w:val="20"/>
    </w:rPr>
  </w:style>
  <w:style w:type="character" w:styleId="PageNumber">
    <w:name w:val="page number"/>
    <w:basedOn w:val="DefaultParagraphFont"/>
    <w:rsid w:val="009C1175"/>
  </w:style>
  <w:style w:type="paragraph" w:styleId="BodyText">
    <w:name w:val="Body Text"/>
    <w:basedOn w:val="Normal"/>
    <w:rsid w:val="009C1175"/>
    <w:pPr>
      <w:jc w:val="both"/>
    </w:pPr>
    <w:rPr>
      <w:b/>
      <w:sz w:val="20"/>
      <w:szCs w:val="20"/>
    </w:rPr>
  </w:style>
  <w:style w:type="paragraph" w:styleId="BodyText3">
    <w:name w:val="Body Text 3"/>
    <w:basedOn w:val="Normal"/>
    <w:rsid w:val="009C1175"/>
    <w:pPr>
      <w:jc w:val="both"/>
    </w:pPr>
    <w:rPr>
      <w:sz w:val="20"/>
      <w:szCs w:val="20"/>
    </w:rPr>
  </w:style>
  <w:style w:type="paragraph" w:styleId="BodyText2">
    <w:name w:val="Body Text 2"/>
    <w:basedOn w:val="Normal"/>
    <w:rsid w:val="009C1175"/>
    <w:pPr>
      <w:ind w:left="720"/>
    </w:pPr>
    <w:rPr>
      <w:sz w:val="20"/>
      <w:szCs w:val="20"/>
    </w:rPr>
  </w:style>
  <w:style w:type="paragraph" w:customStyle="1" w:styleId="P40H3">
    <w:name w:val="P40_H3"/>
    <w:basedOn w:val="P00Base"/>
    <w:next w:val="P00Base"/>
    <w:rsid w:val="009C1175"/>
    <w:pPr>
      <w:keepNext/>
      <w:spacing w:after="120"/>
    </w:pPr>
    <w:rPr>
      <w:b/>
      <w:sz w:val="24"/>
    </w:rPr>
  </w:style>
  <w:style w:type="paragraph" w:styleId="BodyTextIndent">
    <w:name w:val="Body Text Indent"/>
    <w:basedOn w:val="Normal"/>
    <w:rsid w:val="009C1175"/>
    <w:pPr>
      <w:ind w:left="720"/>
      <w:jc w:val="both"/>
    </w:pPr>
    <w:rPr>
      <w:sz w:val="20"/>
      <w:szCs w:val="20"/>
    </w:rPr>
  </w:style>
  <w:style w:type="paragraph" w:customStyle="1" w:styleId="P00BlankPage">
    <w:name w:val="P00_Blank_Page"/>
    <w:basedOn w:val="Normal"/>
    <w:rsid w:val="009C1175"/>
    <w:pPr>
      <w:pageBreakBefore/>
      <w:spacing w:before="5760"/>
      <w:jc w:val="center"/>
    </w:pPr>
    <w:rPr>
      <w:szCs w:val="20"/>
    </w:rPr>
  </w:style>
  <w:style w:type="paragraph" w:customStyle="1" w:styleId="P00FooterCenter">
    <w:name w:val="P00_Footer_Center"/>
    <w:basedOn w:val="Footer"/>
    <w:rsid w:val="009C1175"/>
    <w:pPr>
      <w:tabs>
        <w:tab w:val="clear" w:pos="4320"/>
        <w:tab w:val="clear" w:pos="8640"/>
      </w:tabs>
      <w:jc w:val="center"/>
    </w:pPr>
    <w:rPr>
      <w:rFonts w:ascii="Arial" w:hAnsi="Arial"/>
      <w:sz w:val="22"/>
      <w:szCs w:val="20"/>
    </w:rPr>
  </w:style>
  <w:style w:type="paragraph" w:customStyle="1" w:styleId="P00HeaderLeft">
    <w:name w:val="P00_Header_Left"/>
    <w:basedOn w:val="Footer"/>
    <w:rsid w:val="009C1175"/>
    <w:pPr>
      <w:tabs>
        <w:tab w:val="clear" w:pos="4320"/>
        <w:tab w:val="clear" w:pos="8640"/>
      </w:tabs>
    </w:pPr>
    <w:rPr>
      <w:rFonts w:ascii="Arial" w:hAnsi="Arial"/>
      <w:sz w:val="18"/>
      <w:szCs w:val="20"/>
    </w:rPr>
  </w:style>
  <w:style w:type="paragraph" w:customStyle="1" w:styleId="P00HeaderCenter">
    <w:name w:val="P00_Header_Center"/>
    <w:basedOn w:val="P00HeaderLeft"/>
    <w:rsid w:val="009C1175"/>
    <w:pPr>
      <w:jc w:val="center"/>
    </w:pPr>
  </w:style>
  <w:style w:type="paragraph" w:customStyle="1" w:styleId="P00HeaderLeftBold">
    <w:name w:val="P00_Header_Left_Bold"/>
    <w:basedOn w:val="P00HeaderLeft"/>
    <w:rsid w:val="009C1175"/>
    <w:rPr>
      <w:b/>
    </w:rPr>
  </w:style>
  <w:style w:type="paragraph" w:customStyle="1" w:styleId="P00HeaderRightBold">
    <w:name w:val="P00_Header_Right_Bold"/>
    <w:basedOn w:val="P00HeaderLeft"/>
    <w:rsid w:val="009C1175"/>
    <w:pPr>
      <w:ind w:right="29"/>
      <w:jc w:val="right"/>
    </w:pPr>
    <w:rPr>
      <w:b/>
    </w:rPr>
  </w:style>
  <w:style w:type="paragraph" w:customStyle="1" w:styleId="P00HeaderRight">
    <w:name w:val="P00_Header_Right"/>
    <w:basedOn w:val="P00HeaderRightBold"/>
    <w:rsid w:val="009C1175"/>
    <w:pPr>
      <w:ind w:right="0"/>
    </w:pPr>
    <w:rPr>
      <w:b w:val="0"/>
    </w:rPr>
  </w:style>
  <w:style w:type="paragraph" w:customStyle="1" w:styleId="P00HeaderRightNoBold">
    <w:name w:val="P00_Header_Right_NoBold"/>
    <w:basedOn w:val="P00HeaderRight"/>
    <w:rsid w:val="009C1175"/>
    <w:rPr>
      <w:b/>
    </w:rPr>
  </w:style>
  <w:style w:type="paragraph" w:customStyle="1" w:styleId="P40AcountingTableColumn1">
    <w:name w:val="P40_AcountingTable_Column_1"/>
    <w:basedOn w:val="P00Base"/>
    <w:next w:val="P00Base"/>
    <w:rsid w:val="009C1175"/>
    <w:pPr>
      <w:spacing w:before="60" w:after="120" w:line="480" w:lineRule="auto"/>
    </w:pPr>
    <w:rPr>
      <w:b/>
    </w:rPr>
  </w:style>
  <w:style w:type="paragraph" w:customStyle="1" w:styleId="P40Bullets">
    <w:name w:val="P40_Bullets"/>
    <w:basedOn w:val="P00Base"/>
    <w:rsid w:val="009C1175"/>
    <w:pPr>
      <w:spacing w:before="60" w:after="120"/>
      <w:ind w:left="1080" w:hanging="360"/>
    </w:pPr>
  </w:style>
  <w:style w:type="paragraph" w:customStyle="1" w:styleId="P40BulletsNoIndent">
    <w:name w:val="P40_Bullets_No_Indent"/>
    <w:basedOn w:val="P00Base"/>
    <w:rsid w:val="009C1175"/>
    <w:pPr>
      <w:numPr>
        <w:numId w:val="1"/>
      </w:numPr>
      <w:spacing w:before="60" w:after="120"/>
    </w:pPr>
  </w:style>
  <w:style w:type="paragraph" w:customStyle="1" w:styleId="P40GRFLOW">
    <w:name w:val="P40_GR_FLOW"/>
    <w:basedOn w:val="P00Base"/>
    <w:next w:val="P00Base"/>
    <w:rsid w:val="009C1175"/>
    <w:pPr>
      <w:spacing w:before="120" w:after="120"/>
    </w:pPr>
  </w:style>
  <w:style w:type="paragraph" w:customStyle="1" w:styleId="P40H1">
    <w:name w:val="P40_H1"/>
    <w:basedOn w:val="P00Base"/>
    <w:next w:val="P00Base"/>
    <w:rsid w:val="009C1175"/>
    <w:pPr>
      <w:keepNext/>
      <w:spacing w:before="120" w:after="120"/>
      <w:jc w:val="center"/>
    </w:pPr>
    <w:rPr>
      <w:b/>
      <w:color w:val="FFFFFF"/>
      <w:sz w:val="32"/>
    </w:rPr>
  </w:style>
  <w:style w:type="paragraph" w:customStyle="1" w:styleId="P40H2">
    <w:name w:val="P40_H2"/>
    <w:basedOn w:val="P00Base"/>
    <w:next w:val="P00Base"/>
    <w:rsid w:val="009C1175"/>
    <w:pPr>
      <w:keepNext/>
      <w:pBdr>
        <w:top w:val="single" w:sz="12" w:space="1" w:color="auto"/>
      </w:pBdr>
      <w:spacing w:before="180" w:after="180"/>
    </w:pPr>
    <w:rPr>
      <w:b/>
      <w:sz w:val="28"/>
    </w:rPr>
  </w:style>
  <w:style w:type="paragraph" w:customStyle="1" w:styleId="P40H4">
    <w:name w:val="P40_H4"/>
    <w:basedOn w:val="P00Base"/>
    <w:next w:val="P00Base"/>
    <w:rsid w:val="009C1175"/>
    <w:pPr>
      <w:keepNext/>
      <w:spacing w:before="60" w:after="60"/>
      <w:ind w:left="720"/>
    </w:pPr>
    <w:rPr>
      <w:b/>
    </w:rPr>
  </w:style>
  <w:style w:type="paragraph" w:customStyle="1" w:styleId="P40Text">
    <w:name w:val="P40_Text"/>
    <w:basedOn w:val="P00Base"/>
    <w:rsid w:val="009C1175"/>
    <w:pPr>
      <w:spacing w:before="60" w:after="120"/>
      <w:ind w:left="720"/>
    </w:pPr>
  </w:style>
  <w:style w:type="paragraph" w:customStyle="1" w:styleId="P40Note">
    <w:name w:val="P40_Note"/>
    <w:basedOn w:val="P40Text"/>
    <w:next w:val="P00Base"/>
    <w:rsid w:val="009C1175"/>
    <w:pPr>
      <w:keepNext/>
    </w:pPr>
    <w:rPr>
      <w:b/>
    </w:rPr>
  </w:style>
  <w:style w:type="paragraph" w:customStyle="1" w:styleId="P40NoteText">
    <w:name w:val="P40_Note_Text"/>
    <w:basedOn w:val="P00Base"/>
    <w:rsid w:val="009C1175"/>
    <w:pPr>
      <w:keepNext/>
      <w:spacing w:before="60" w:after="120"/>
      <w:ind w:left="288"/>
    </w:pPr>
  </w:style>
  <w:style w:type="paragraph" w:customStyle="1" w:styleId="P40NumberedList">
    <w:name w:val="P40_Numbered_List"/>
    <w:basedOn w:val="P40Text"/>
    <w:rsid w:val="009C1175"/>
    <w:pPr>
      <w:spacing w:before="120"/>
      <w:ind w:left="1080" w:hanging="360"/>
    </w:pPr>
  </w:style>
  <w:style w:type="paragraph" w:customStyle="1" w:styleId="P41AcountingTableColumn1">
    <w:name w:val="P41_AcountingTable_Column_1"/>
    <w:basedOn w:val="P00Base"/>
    <w:next w:val="P00Base"/>
    <w:rsid w:val="009C1175"/>
    <w:pPr>
      <w:spacing w:before="60" w:after="120" w:line="480" w:lineRule="auto"/>
    </w:pPr>
    <w:rPr>
      <w:b/>
    </w:rPr>
  </w:style>
  <w:style w:type="paragraph" w:customStyle="1" w:styleId="P41BodyTextTable">
    <w:name w:val="P41_BodyText_Table"/>
    <w:basedOn w:val="P40Text"/>
    <w:rsid w:val="009C1175"/>
    <w:pPr>
      <w:ind w:left="0"/>
    </w:pPr>
  </w:style>
  <w:style w:type="paragraph" w:customStyle="1" w:styleId="P00Bullets">
    <w:name w:val="P00_Bullets"/>
    <w:basedOn w:val="Normal"/>
    <w:rsid w:val="009C1175"/>
    <w:pPr>
      <w:numPr>
        <w:numId w:val="10"/>
      </w:numPr>
      <w:tabs>
        <w:tab w:val="num" w:pos="1152"/>
      </w:tabs>
      <w:spacing w:before="60" w:after="60"/>
      <w:ind w:left="1152" w:hanging="432"/>
    </w:pPr>
    <w:rPr>
      <w:rFonts w:ascii="Arial" w:hAnsi="Arial"/>
      <w:noProof/>
      <w:sz w:val="20"/>
      <w:szCs w:val="20"/>
    </w:rPr>
  </w:style>
  <w:style w:type="paragraph" w:customStyle="1" w:styleId="P41Example">
    <w:name w:val="P41_Example"/>
    <w:basedOn w:val="P41BodyTextTable"/>
    <w:next w:val="P41BodyTextTable"/>
    <w:rsid w:val="009C1175"/>
    <w:pPr>
      <w:keepNext/>
      <w:spacing w:before="120"/>
    </w:pPr>
    <w:rPr>
      <w:b/>
    </w:rPr>
  </w:style>
  <w:style w:type="paragraph" w:customStyle="1" w:styleId="P41H1">
    <w:name w:val="P41_H1"/>
    <w:basedOn w:val="P00Base"/>
    <w:next w:val="P00Base"/>
    <w:rsid w:val="009C1175"/>
    <w:pPr>
      <w:spacing w:before="120" w:after="120"/>
      <w:jc w:val="center"/>
    </w:pPr>
    <w:rPr>
      <w:b/>
      <w:color w:val="FFFFFF"/>
      <w:sz w:val="32"/>
    </w:rPr>
  </w:style>
  <w:style w:type="paragraph" w:customStyle="1" w:styleId="P41H2">
    <w:name w:val="P41_H2"/>
    <w:basedOn w:val="P00Base"/>
    <w:next w:val="P00Base"/>
    <w:rsid w:val="009C1175"/>
    <w:pPr>
      <w:keepNext/>
      <w:pBdr>
        <w:top w:val="single" w:sz="12" w:space="1" w:color="auto"/>
      </w:pBdr>
      <w:spacing w:before="180" w:after="180"/>
    </w:pPr>
    <w:rPr>
      <w:b/>
      <w:sz w:val="28"/>
    </w:rPr>
  </w:style>
  <w:style w:type="paragraph" w:customStyle="1" w:styleId="P41TableAssets">
    <w:name w:val="P41_Table_Assets"/>
    <w:basedOn w:val="P00Base"/>
    <w:next w:val="P00Base"/>
    <w:rsid w:val="009C1175"/>
    <w:pPr>
      <w:spacing w:line="480" w:lineRule="auto"/>
    </w:pPr>
    <w:rPr>
      <w:b/>
    </w:rPr>
  </w:style>
  <w:style w:type="paragraph" w:customStyle="1" w:styleId="P41TableDefinitions">
    <w:name w:val="P41_Table_Definitions"/>
    <w:basedOn w:val="P00Base"/>
    <w:next w:val="P40Text"/>
    <w:rsid w:val="009C1175"/>
    <w:pPr>
      <w:spacing w:before="60" w:after="120"/>
      <w:ind w:left="720"/>
    </w:pPr>
    <w:rPr>
      <w:b/>
    </w:rPr>
  </w:style>
  <w:style w:type="paragraph" w:customStyle="1" w:styleId="P41TableScheduleHeading">
    <w:name w:val="P41_Table_Schedule_Heading"/>
    <w:basedOn w:val="P00Base"/>
    <w:next w:val="P00Base"/>
    <w:rsid w:val="009C1175"/>
    <w:pPr>
      <w:shd w:val="pct50" w:color="auto" w:fill="FFFFFF"/>
      <w:jc w:val="center"/>
    </w:pPr>
    <w:rPr>
      <w:b/>
      <w:color w:val="FFFFFF"/>
      <w:sz w:val="28"/>
    </w:rPr>
  </w:style>
  <w:style w:type="paragraph" w:customStyle="1" w:styleId="P41TableHeading1">
    <w:name w:val="P41_TableHeading1"/>
    <w:basedOn w:val="P00Base"/>
    <w:next w:val="P00Base"/>
    <w:rsid w:val="009C1175"/>
    <w:pPr>
      <w:jc w:val="center"/>
    </w:pPr>
    <w:rPr>
      <w:b/>
    </w:rPr>
  </w:style>
  <w:style w:type="paragraph" w:customStyle="1" w:styleId="Style1">
    <w:name w:val="Style1"/>
    <w:basedOn w:val="Normal"/>
    <w:rsid w:val="009C1175"/>
    <w:pPr>
      <w:numPr>
        <w:numId w:val="2"/>
      </w:numPr>
    </w:pPr>
    <w:rPr>
      <w:sz w:val="20"/>
      <w:szCs w:val="20"/>
    </w:rPr>
  </w:style>
  <w:style w:type="paragraph" w:customStyle="1" w:styleId="P00BulletsSub">
    <w:name w:val="P00_Bullets_Sub"/>
    <w:basedOn w:val="Normal"/>
    <w:rsid w:val="009C1175"/>
    <w:pPr>
      <w:numPr>
        <w:numId w:val="11"/>
      </w:numPr>
      <w:tabs>
        <w:tab w:val="num" w:pos="1584"/>
      </w:tabs>
      <w:spacing w:before="60" w:after="60"/>
      <w:ind w:left="1584" w:hanging="432"/>
    </w:pPr>
    <w:rPr>
      <w:rFonts w:ascii="Arial" w:hAnsi="Arial"/>
      <w:noProof/>
      <w:sz w:val="20"/>
      <w:szCs w:val="20"/>
    </w:rPr>
  </w:style>
  <w:style w:type="paragraph" w:customStyle="1" w:styleId="P00BulletsSubSub">
    <w:name w:val="P00_Bullets_SubSub"/>
    <w:basedOn w:val="Normal"/>
    <w:rsid w:val="009C1175"/>
    <w:pPr>
      <w:numPr>
        <w:numId w:val="3"/>
      </w:numPr>
      <w:spacing w:before="60" w:after="60"/>
    </w:pPr>
    <w:rPr>
      <w:rFonts w:ascii="Arial" w:hAnsi="Arial"/>
      <w:noProof/>
      <w:sz w:val="20"/>
      <w:szCs w:val="20"/>
    </w:rPr>
  </w:style>
  <w:style w:type="paragraph" w:customStyle="1" w:styleId="P01Bullets">
    <w:name w:val="P01_Bullets"/>
    <w:basedOn w:val="P00Bullets"/>
    <w:rsid w:val="009C1175"/>
    <w:pPr>
      <w:numPr>
        <w:numId w:val="4"/>
      </w:numPr>
    </w:pPr>
  </w:style>
  <w:style w:type="paragraph" w:customStyle="1" w:styleId="P01BulletsSub">
    <w:name w:val="P01_Bullets_Sub"/>
    <w:basedOn w:val="P00BulletsSub"/>
    <w:rsid w:val="009C1175"/>
    <w:pPr>
      <w:numPr>
        <w:numId w:val="5"/>
      </w:numPr>
    </w:pPr>
  </w:style>
  <w:style w:type="paragraph" w:customStyle="1" w:styleId="P01BulletsSubSub">
    <w:name w:val="P01_Bullets_SubSub"/>
    <w:basedOn w:val="P00BulletsSubSub"/>
    <w:rsid w:val="009C1175"/>
    <w:pPr>
      <w:numPr>
        <w:numId w:val="6"/>
      </w:numPr>
      <w:tabs>
        <w:tab w:val="clear" w:pos="1728"/>
        <w:tab w:val="num" w:pos="360"/>
      </w:tabs>
      <w:ind w:left="360" w:hanging="360"/>
    </w:pPr>
  </w:style>
  <w:style w:type="paragraph" w:customStyle="1" w:styleId="P01Bullets2">
    <w:name w:val="P01_Bullets_2"/>
    <w:basedOn w:val="P01Bullets"/>
    <w:rsid w:val="009C1175"/>
    <w:pPr>
      <w:numPr>
        <w:numId w:val="7"/>
      </w:numPr>
      <w:tabs>
        <w:tab w:val="clear" w:pos="1296"/>
        <w:tab w:val="num" w:pos="720"/>
      </w:tabs>
      <w:ind w:left="720" w:hanging="360"/>
    </w:pPr>
  </w:style>
  <w:style w:type="paragraph" w:customStyle="1" w:styleId="P01BulletsSub2">
    <w:name w:val="P01_Bullets_Sub_2"/>
    <w:basedOn w:val="P01BulletsSub"/>
    <w:rsid w:val="009C1175"/>
    <w:pPr>
      <w:numPr>
        <w:numId w:val="8"/>
      </w:numPr>
      <w:tabs>
        <w:tab w:val="clear" w:pos="1728"/>
        <w:tab w:val="num" w:pos="720"/>
      </w:tabs>
      <w:ind w:left="720" w:hanging="360"/>
    </w:pPr>
  </w:style>
  <w:style w:type="paragraph" w:customStyle="1" w:styleId="P01BulletsSubSub2">
    <w:name w:val="P01_Bullets_SubSub_2"/>
    <w:basedOn w:val="P01BulletsSubSub"/>
    <w:rsid w:val="009C1175"/>
    <w:pPr>
      <w:numPr>
        <w:numId w:val="9"/>
      </w:numPr>
      <w:tabs>
        <w:tab w:val="clear" w:pos="2160"/>
        <w:tab w:val="num" w:pos="720"/>
      </w:tabs>
      <w:ind w:left="720" w:hanging="360"/>
    </w:pPr>
  </w:style>
  <w:style w:type="paragraph" w:styleId="BodyTextIndent2">
    <w:name w:val="Body Text Indent 2"/>
    <w:basedOn w:val="Normal"/>
    <w:rsid w:val="009C1175"/>
    <w:pPr>
      <w:ind w:left="1440"/>
      <w:jc w:val="both"/>
    </w:pPr>
    <w:rPr>
      <w:i/>
      <w:sz w:val="20"/>
      <w:szCs w:val="20"/>
    </w:rPr>
  </w:style>
  <w:style w:type="paragraph" w:styleId="BlockText">
    <w:name w:val="Block Text"/>
    <w:basedOn w:val="Normal"/>
    <w:rsid w:val="009C1175"/>
    <w:pPr>
      <w:ind w:left="720" w:right="1602"/>
    </w:pPr>
    <w:rPr>
      <w:i/>
      <w:szCs w:val="20"/>
    </w:rPr>
  </w:style>
  <w:style w:type="paragraph" w:styleId="Title">
    <w:name w:val="Title"/>
    <w:basedOn w:val="Normal"/>
    <w:qFormat/>
    <w:rsid w:val="009C1175"/>
    <w:pPr>
      <w:jc w:val="center"/>
    </w:pPr>
    <w:rPr>
      <w:b/>
      <w:szCs w:val="20"/>
    </w:rPr>
  </w:style>
  <w:style w:type="paragraph" w:styleId="Subtitle">
    <w:name w:val="Subtitle"/>
    <w:basedOn w:val="Normal"/>
    <w:qFormat/>
    <w:rsid w:val="009C1175"/>
    <w:rPr>
      <w:b/>
      <w:sz w:val="20"/>
      <w:szCs w:val="20"/>
    </w:rPr>
  </w:style>
  <w:style w:type="character" w:styleId="Hyperlink">
    <w:name w:val="Hyperlink"/>
    <w:rsid w:val="009C1175"/>
    <w:rPr>
      <w:color w:val="0000FF"/>
      <w:u w:val="single"/>
    </w:rPr>
  </w:style>
  <w:style w:type="paragraph" w:styleId="BodyTextIndent3">
    <w:name w:val="Body Text Indent 3"/>
    <w:basedOn w:val="Normal"/>
    <w:rsid w:val="009C1175"/>
    <w:pPr>
      <w:ind w:left="720"/>
    </w:pPr>
    <w:rPr>
      <w:szCs w:val="20"/>
    </w:rPr>
  </w:style>
  <w:style w:type="paragraph" w:styleId="FootnoteText">
    <w:name w:val="footnote text"/>
    <w:basedOn w:val="Normal"/>
    <w:semiHidden/>
    <w:rsid w:val="009C1175"/>
    <w:rPr>
      <w:sz w:val="20"/>
      <w:szCs w:val="20"/>
    </w:rPr>
  </w:style>
  <w:style w:type="character" w:styleId="FootnoteReference">
    <w:name w:val="footnote reference"/>
    <w:semiHidden/>
    <w:rsid w:val="009C1175"/>
    <w:rPr>
      <w:vertAlign w:val="superscript"/>
    </w:rPr>
  </w:style>
  <w:style w:type="character" w:styleId="FollowedHyperlink">
    <w:name w:val="FollowedHyperlink"/>
    <w:rsid w:val="009C1175"/>
    <w:rPr>
      <w:color w:val="800080"/>
      <w:u w:val="single"/>
    </w:rPr>
  </w:style>
  <w:style w:type="paragraph" w:styleId="NormalWeb">
    <w:name w:val="Normal (Web)"/>
    <w:basedOn w:val="Normal"/>
    <w:link w:val="NormalWebChar"/>
    <w:rsid w:val="009C1175"/>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A040C9"/>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93594C"/>
    <w:rPr>
      <w:rFonts w:ascii="Tahoma" w:hAnsi="Tahoma" w:cs="Tahoma"/>
      <w:sz w:val="16"/>
      <w:szCs w:val="16"/>
    </w:rPr>
  </w:style>
  <w:style w:type="character" w:styleId="CommentReference">
    <w:name w:val="annotation reference"/>
    <w:rsid w:val="00B93639"/>
    <w:rPr>
      <w:sz w:val="16"/>
      <w:szCs w:val="16"/>
    </w:rPr>
  </w:style>
  <w:style w:type="paragraph" w:styleId="CommentText">
    <w:name w:val="annotation text"/>
    <w:basedOn w:val="Normal"/>
    <w:link w:val="CommentTextChar"/>
    <w:rsid w:val="00B93639"/>
    <w:rPr>
      <w:sz w:val="20"/>
      <w:szCs w:val="20"/>
    </w:rPr>
  </w:style>
  <w:style w:type="character" w:customStyle="1" w:styleId="CommentTextChar">
    <w:name w:val="Comment Text Char"/>
    <w:basedOn w:val="DefaultParagraphFont"/>
    <w:link w:val="CommentText"/>
    <w:rsid w:val="00B93639"/>
  </w:style>
  <w:style w:type="paragraph" w:styleId="CommentSubject">
    <w:name w:val="annotation subject"/>
    <w:basedOn w:val="CommentText"/>
    <w:next w:val="CommentText"/>
    <w:link w:val="CommentSubjectChar"/>
    <w:rsid w:val="00B93639"/>
    <w:rPr>
      <w:b/>
      <w:bCs/>
    </w:rPr>
  </w:style>
  <w:style w:type="character" w:customStyle="1" w:styleId="CommentSubjectChar">
    <w:name w:val="Comment Subject Char"/>
    <w:link w:val="CommentSubject"/>
    <w:rsid w:val="00B93639"/>
    <w:rPr>
      <w:b/>
      <w:bCs/>
    </w:rPr>
  </w:style>
  <w:style w:type="character" w:customStyle="1" w:styleId="FooterChar">
    <w:name w:val="Footer Char"/>
    <w:aliases w:val="P00_Footer_Left Char"/>
    <w:link w:val="Footer"/>
    <w:uiPriority w:val="99"/>
    <w:rsid w:val="005245ED"/>
    <w:rPr>
      <w:sz w:val="24"/>
      <w:szCs w:val="24"/>
    </w:rPr>
  </w:style>
  <w:style w:type="table" w:styleId="TableGrid">
    <w:name w:val="Table Grid"/>
    <w:basedOn w:val="TableNormal"/>
    <w:rsid w:val="00CB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91">
      <w:bodyDiv w:val="1"/>
      <w:marLeft w:val="0"/>
      <w:marRight w:val="0"/>
      <w:marTop w:val="0"/>
      <w:marBottom w:val="0"/>
      <w:divBdr>
        <w:top w:val="none" w:sz="0" w:space="0" w:color="auto"/>
        <w:left w:val="none" w:sz="0" w:space="0" w:color="auto"/>
        <w:bottom w:val="none" w:sz="0" w:space="0" w:color="auto"/>
        <w:right w:val="none" w:sz="0" w:space="0" w:color="auto"/>
      </w:divBdr>
    </w:div>
    <w:div w:id="463892828">
      <w:bodyDiv w:val="1"/>
      <w:marLeft w:val="0"/>
      <w:marRight w:val="0"/>
      <w:marTop w:val="0"/>
      <w:marBottom w:val="0"/>
      <w:divBdr>
        <w:top w:val="none" w:sz="0" w:space="0" w:color="auto"/>
        <w:left w:val="none" w:sz="0" w:space="0" w:color="auto"/>
        <w:bottom w:val="none" w:sz="0" w:space="0" w:color="auto"/>
        <w:right w:val="none" w:sz="0" w:space="0" w:color="auto"/>
      </w:divBdr>
    </w:div>
    <w:div w:id="731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5013</CharactersWithSpaces>
  <SharedDoc>false</SharedDoc>
  <HLinks>
    <vt:vector size="60" baseType="variant">
      <vt:variant>
        <vt:i4>7078004</vt:i4>
      </vt:variant>
      <vt:variant>
        <vt:i4>27</vt:i4>
      </vt:variant>
      <vt:variant>
        <vt:i4>0</vt:i4>
      </vt:variant>
      <vt:variant>
        <vt:i4>5</vt:i4>
      </vt:variant>
      <vt:variant>
        <vt:lpwstr>http://www.hres.harvard.edu/pa.htm</vt:lpwstr>
      </vt:variant>
      <vt:variant>
        <vt:lpwstr/>
      </vt:variant>
      <vt:variant>
        <vt:i4>6750245</vt:i4>
      </vt:variant>
      <vt:variant>
        <vt:i4>24</vt:i4>
      </vt:variant>
      <vt:variant>
        <vt:i4>0</vt:i4>
      </vt:variant>
      <vt:variant>
        <vt:i4>5</vt:i4>
      </vt:variant>
      <vt:variant>
        <vt:lpwstr>http://vpf-web.harvard.edu/ofs/policies/documents/facil_equip_fundi.pdf</vt:lpwstr>
      </vt:variant>
      <vt:variant>
        <vt:lpwstr/>
      </vt:variant>
      <vt:variant>
        <vt:i4>3932236</vt:i4>
      </vt:variant>
      <vt:variant>
        <vt:i4>21</vt:i4>
      </vt:variant>
      <vt:variant>
        <vt:i4>0</vt:i4>
      </vt:variant>
      <vt:variant>
        <vt:i4>5</vt:i4>
      </vt:variant>
      <vt:variant>
        <vt:lpwstr>http://vpf-web.harvard.edu/ofs/policies/documents/facil_equip_dispo_impai.pdf</vt:lpwstr>
      </vt:variant>
      <vt:variant>
        <vt:lpwstr/>
      </vt:variant>
      <vt:variant>
        <vt:i4>2359399</vt:i4>
      </vt:variant>
      <vt:variant>
        <vt:i4>18</vt:i4>
      </vt:variant>
      <vt:variant>
        <vt:i4>0</vt:i4>
      </vt:variant>
      <vt:variant>
        <vt:i4>5</vt:i4>
      </vt:variant>
      <vt:variant>
        <vt:lpwstr>http://able.harvard.edu/coa/csma/userguide/unabridged-object-code-list.xls</vt:lpwstr>
      </vt:variant>
      <vt:variant>
        <vt:lpwstr/>
      </vt:variant>
      <vt:variant>
        <vt:i4>1179710</vt:i4>
      </vt:variant>
      <vt:variant>
        <vt:i4>15</vt:i4>
      </vt:variant>
      <vt:variant>
        <vt:i4>0</vt:i4>
      </vt:variant>
      <vt:variant>
        <vt:i4>5</vt:i4>
      </vt:variant>
      <vt:variant>
        <vt:lpwstr>http://vpf-web.harvard.edu/osp/quick_links/policies/</vt:lpwstr>
      </vt:variant>
      <vt:variant>
        <vt:lpwstr>equipment</vt:lpwstr>
      </vt:variant>
      <vt:variant>
        <vt:i4>2687044</vt:i4>
      </vt:variant>
      <vt:variant>
        <vt:i4>12</vt:i4>
      </vt:variant>
      <vt:variant>
        <vt:i4>0</vt:i4>
      </vt:variant>
      <vt:variant>
        <vt:i4>5</vt:i4>
      </vt:variant>
      <vt:variant>
        <vt:lpwstr>http://vpf-web.harvard.edu/ofs/policies/documents/facil_equip.pdf</vt:lpwstr>
      </vt:variant>
      <vt:variant>
        <vt:lpwstr/>
      </vt:variant>
      <vt:variant>
        <vt:i4>7078004</vt:i4>
      </vt:variant>
      <vt:variant>
        <vt:i4>9</vt:i4>
      </vt:variant>
      <vt:variant>
        <vt:i4>0</vt:i4>
      </vt:variant>
      <vt:variant>
        <vt:i4>5</vt:i4>
      </vt:variant>
      <vt:variant>
        <vt:lpwstr>http://www.hres.harvard.edu/pa.htm</vt:lpwstr>
      </vt:variant>
      <vt:variant>
        <vt:lpwstr/>
      </vt:variant>
      <vt:variant>
        <vt:i4>3932268</vt:i4>
      </vt:variant>
      <vt:variant>
        <vt:i4>6</vt:i4>
      </vt:variant>
      <vt:variant>
        <vt:i4>0</vt:i4>
      </vt:variant>
      <vt:variant>
        <vt:i4>5</vt:i4>
      </vt:variant>
      <vt:variant>
        <vt:lpwstr>http://vpf-web.harvard.edu/osr</vt:lpwstr>
      </vt:variant>
      <vt:variant>
        <vt:lpwstr/>
      </vt:variant>
      <vt:variant>
        <vt:i4>2162765</vt:i4>
      </vt:variant>
      <vt:variant>
        <vt:i4>3</vt:i4>
      </vt:variant>
      <vt:variant>
        <vt:i4>0</vt:i4>
      </vt:variant>
      <vt:variant>
        <vt:i4>5</vt:i4>
      </vt:variant>
      <vt:variant>
        <vt:lpwstr>http://vpf-web.harvard.edu/ofs/fa/pdf/FORM_PISnotification.pdf</vt:lpwstr>
      </vt:variant>
      <vt:variant>
        <vt:lpwstr/>
      </vt:variant>
      <vt:variant>
        <vt:i4>4063272</vt:i4>
      </vt:variant>
      <vt:variant>
        <vt:i4>0</vt:i4>
      </vt:variant>
      <vt:variant>
        <vt:i4>0</vt:i4>
      </vt:variant>
      <vt:variant>
        <vt:i4>5</vt:i4>
      </vt:variant>
      <vt:variant>
        <vt:lpwstr>http://vpf-web.harvard.edu/ofs/fa/FORM-PIS notification_DA_070907.doc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Andrea Sexton</cp:lastModifiedBy>
  <cp:revision>4</cp:revision>
  <cp:lastPrinted>2014-05-05T19:06:00Z</cp:lastPrinted>
  <dcterms:created xsi:type="dcterms:W3CDTF">2014-07-30T18:27:00Z</dcterms:created>
  <dcterms:modified xsi:type="dcterms:W3CDTF">2014-09-05T19:14:00Z</dcterms:modified>
</cp:coreProperties>
</file>