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DAEAE" w14:textId="77777777" w:rsidR="0052257D" w:rsidRPr="0098111F" w:rsidRDefault="0052257D" w:rsidP="000E44F5">
      <w:pPr>
        <w:pStyle w:val="NoSpacing"/>
      </w:pPr>
      <w:permStart w:id="744177418" w:edGrp="everyone"/>
      <w:permEnd w:id="744177418"/>
    </w:p>
    <w:p w14:paraId="1D23CF7F" w14:textId="150F22A9" w:rsidR="00E718F3" w:rsidRPr="00046213" w:rsidRDefault="00424602" w:rsidP="000E44F5">
      <w:pPr>
        <w:pStyle w:val="NoSpacing"/>
        <w:rPr>
          <w:rFonts w:ascii="Arial" w:hAnsi="Arial" w:cs="Arial"/>
          <w:b/>
          <w:bCs/>
          <w:sz w:val="28"/>
          <w:szCs w:val="28"/>
        </w:rPr>
      </w:pPr>
      <w:r w:rsidRPr="00046213">
        <w:rPr>
          <w:rFonts w:ascii="Arial" w:hAnsi="Arial" w:cs="Arial"/>
          <w:b/>
          <w:bCs/>
          <w:sz w:val="28"/>
          <w:szCs w:val="28"/>
        </w:rPr>
        <w:t xml:space="preserve">Guidance: </w:t>
      </w:r>
      <w:r w:rsidR="00E718F3" w:rsidRPr="00046213">
        <w:rPr>
          <w:rFonts w:ascii="Arial" w:hAnsi="Arial" w:cs="Arial"/>
          <w:b/>
          <w:bCs/>
          <w:sz w:val="28"/>
          <w:szCs w:val="28"/>
        </w:rPr>
        <w:t xml:space="preserve">Classifying </w:t>
      </w:r>
      <w:r w:rsidR="00F02EA2">
        <w:rPr>
          <w:rFonts w:ascii="Arial" w:hAnsi="Arial" w:cs="Arial"/>
          <w:b/>
          <w:bCs/>
          <w:sz w:val="28"/>
          <w:szCs w:val="28"/>
        </w:rPr>
        <w:t xml:space="preserve">Employee </w:t>
      </w:r>
      <w:r w:rsidR="00BB29CC" w:rsidRPr="00046213">
        <w:rPr>
          <w:rFonts w:ascii="Arial" w:hAnsi="Arial" w:cs="Arial"/>
          <w:b/>
          <w:bCs/>
          <w:sz w:val="28"/>
          <w:szCs w:val="28"/>
        </w:rPr>
        <w:t xml:space="preserve">Fellows vs </w:t>
      </w:r>
      <w:r w:rsidR="00F02EA2">
        <w:rPr>
          <w:rFonts w:ascii="Arial" w:hAnsi="Arial" w:cs="Arial"/>
          <w:b/>
          <w:bCs/>
          <w:sz w:val="28"/>
          <w:szCs w:val="28"/>
        </w:rPr>
        <w:t>None</w:t>
      </w:r>
      <w:r w:rsidR="00023832" w:rsidRPr="00046213">
        <w:rPr>
          <w:rFonts w:ascii="Arial" w:hAnsi="Arial" w:cs="Arial"/>
          <w:b/>
          <w:bCs/>
          <w:sz w:val="28"/>
          <w:szCs w:val="28"/>
        </w:rPr>
        <w:t>mployee Fellows</w:t>
      </w:r>
    </w:p>
    <w:p w14:paraId="0E8B47C3" w14:textId="3EB5E7B7" w:rsidR="00CB5BD1" w:rsidRPr="004A3EEB" w:rsidRDefault="00CB5BD1" w:rsidP="000E44F5">
      <w:pPr>
        <w:pStyle w:val="NoSpacing"/>
        <w:rPr>
          <w:rFonts w:ascii="Arial" w:hAnsi="Arial" w:cs="Arial"/>
        </w:rPr>
      </w:pPr>
      <w:r w:rsidRPr="00046213">
        <w:rPr>
          <w:rFonts w:ascii="Arial" w:hAnsi="Arial" w:cs="Arial"/>
          <w:sz w:val="28"/>
          <w:szCs w:val="28"/>
        </w:rPr>
        <w:t>Originally Issued:</w:t>
      </w:r>
      <w:r w:rsidR="00BA742C" w:rsidRPr="00046213">
        <w:rPr>
          <w:rFonts w:ascii="Arial" w:hAnsi="Arial" w:cs="Arial"/>
          <w:sz w:val="28"/>
          <w:szCs w:val="28"/>
        </w:rPr>
        <w:tab/>
      </w:r>
      <w:r w:rsidR="00681480" w:rsidRPr="00046213">
        <w:rPr>
          <w:rFonts w:ascii="Arial" w:hAnsi="Arial" w:cs="Arial"/>
          <w:sz w:val="28"/>
          <w:szCs w:val="28"/>
        </w:rPr>
        <w:tab/>
      </w:r>
      <w:r w:rsidR="00E07DCB">
        <w:rPr>
          <w:rFonts w:ascii="Arial" w:hAnsi="Arial" w:cs="Arial"/>
          <w:sz w:val="28"/>
          <w:szCs w:val="28"/>
        </w:rPr>
        <w:t>12/05/2022</w:t>
      </w:r>
      <w:r w:rsidR="00AA5E6F">
        <w:rPr>
          <w:rFonts w:ascii="Arial" w:hAnsi="Arial" w:cs="Arial"/>
          <w:sz w:val="28"/>
          <w:szCs w:val="28"/>
        </w:rPr>
        <w:t xml:space="preserve"> </w:t>
      </w:r>
      <w:r w:rsidR="000C27AE" w:rsidRPr="00285BB6">
        <w:rPr>
          <w:rFonts w:ascii="Arial" w:hAnsi="Arial" w:cs="Arial"/>
          <w:sz w:val="28"/>
          <w:szCs w:val="28"/>
        </w:rPr>
        <w:t xml:space="preserve">Working Draft </w:t>
      </w:r>
      <w:r w:rsidR="009B0DCB">
        <w:rPr>
          <w:rFonts w:ascii="Arial" w:hAnsi="Arial" w:cs="Arial"/>
          <w:sz w:val="28"/>
          <w:szCs w:val="28"/>
        </w:rPr>
        <w:t>–</w:t>
      </w:r>
      <w:r w:rsidR="000E08F2">
        <w:rPr>
          <w:rFonts w:ascii="Arial" w:hAnsi="Arial" w:cs="Arial"/>
          <w:sz w:val="28"/>
          <w:szCs w:val="28"/>
        </w:rPr>
        <w:t xml:space="preserve"> </w:t>
      </w:r>
      <w:r w:rsidR="009B0DCB">
        <w:rPr>
          <w:rFonts w:ascii="Arial" w:hAnsi="Arial" w:cs="Arial"/>
        </w:rPr>
        <w:t xml:space="preserve">Comment </w:t>
      </w:r>
      <w:r w:rsidR="00FE48AE">
        <w:rPr>
          <w:rFonts w:ascii="Arial" w:hAnsi="Arial" w:cs="Arial"/>
        </w:rPr>
        <w:t>p</w:t>
      </w:r>
      <w:r w:rsidR="009B0DCB">
        <w:rPr>
          <w:rFonts w:ascii="Arial" w:hAnsi="Arial" w:cs="Arial"/>
        </w:rPr>
        <w:t>eriod through 5/31/23. S</w:t>
      </w:r>
      <w:r w:rsidR="000E08F2" w:rsidRPr="004A3EEB">
        <w:rPr>
          <w:rFonts w:ascii="Arial" w:hAnsi="Arial" w:cs="Arial"/>
        </w:rPr>
        <w:t>ubmit</w:t>
      </w:r>
      <w:r w:rsidR="002D39B9" w:rsidRPr="004A3EEB">
        <w:rPr>
          <w:rFonts w:ascii="Arial" w:hAnsi="Arial" w:cs="Arial"/>
        </w:rPr>
        <w:t xml:space="preserve"> </w:t>
      </w:r>
      <w:r w:rsidR="00526653" w:rsidRPr="004A3EEB">
        <w:rPr>
          <w:rFonts w:ascii="Arial" w:hAnsi="Arial" w:cs="Arial"/>
        </w:rPr>
        <w:t>feedbac</w:t>
      </w:r>
      <w:r w:rsidR="004A3EEB" w:rsidRPr="004A3EEB">
        <w:rPr>
          <w:rFonts w:ascii="Arial" w:hAnsi="Arial" w:cs="Arial"/>
        </w:rPr>
        <w:t>k</w:t>
      </w:r>
      <w:r w:rsidR="002D39B9" w:rsidRPr="004A3EEB">
        <w:rPr>
          <w:rFonts w:ascii="Arial" w:hAnsi="Arial" w:cs="Arial"/>
        </w:rPr>
        <w:t xml:space="preserve"> </w:t>
      </w:r>
      <w:r w:rsidR="00526653" w:rsidRPr="004A3EEB">
        <w:rPr>
          <w:rFonts w:ascii="Arial" w:hAnsi="Arial" w:cs="Arial"/>
        </w:rPr>
        <w:t xml:space="preserve">to </w:t>
      </w:r>
      <w:hyperlink r:id="rId11" w:history="1">
        <w:r w:rsidR="00526653" w:rsidRPr="004A3EEB">
          <w:rPr>
            <w:rStyle w:val="Hyperlink"/>
            <w:rFonts w:ascii="Arial" w:hAnsi="Arial" w:cs="Arial"/>
          </w:rPr>
          <w:t>financialpolicy@harvard.edu</w:t>
        </w:r>
      </w:hyperlink>
      <w:r w:rsidR="00776DB2">
        <w:rPr>
          <w:rFonts w:ascii="Arial" w:hAnsi="Arial" w:cs="Arial"/>
        </w:rPr>
        <w:t>. A</w:t>
      </w:r>
      <w:r w:rsidR="005A1AA4">
        <w:rPr>
          <w:rFonts w:ascii="Arial" w:hAnsi="Arial" w:cs="Arial"/>
        </w:rPr>
        <w:t>nticipated formal roll out 7/1/2023</w:t>
      </w:r>
    </w:p>
    <w:p w14:paraId="104CC75A" w14:textId="3B53E61F" w:rsidR="00CB5BD1" w:rsidRPr="00046213" w:rsidRDefault="00CB5BD1" w:rsidP="000E44F5">
      <w:pPr>
        <w:pStyle w:val="NoSpacing"/>
        <w:rPr>
          <w:rFonts w:ascii="Arial" w:hAnsi="Arial" w:cs="Arial"/>
          <w:sz w:val="28"/>
          <w:szCs w:val="28"/>
        </w:rPr>
      </w:pPr>
      <w:r w:rsidRPr="00046213">
        <w:rPr>
          <w:rFonts w:ascii="Arial" w:hAnsi="Arial" w:cs="Arial"/>
          <w:sz w:val="28"/>
          <w:szCs w:val="28"/>
        </w:rPr>
        <w:t xml:space="preserve">Last Revised: </w:t>
      </w:r>
      <w:r w:rsidRPr="00046213">
        <w:rPr>
          <w:rFonts w:ascii="Arial" w:hAnsi="Arial" w:cs="Arial"/>
          <w:sz w:val="28"/>
          <w:szCs w:val="28"/>
        </w:rPr>
        <w:tab/>
      </w:r>
      <w:r w:rsidR="00BA742C" w:rsidRPr="00046213">
        <w:rPr>
          <w:rFonts w:ascii="Arial" w:hAnsi="Arial" w:cs="Arial"/>
          <w:sz w:val="28"/>
          <w:szCs w:val="28"/>
        </w:rPr>
        <w:tab/>
      </w:r>
      <w:r w:rsidR="00681480" w:rsidRPr="00046213">
        <w:rPr>
          <w:rFonts w:ascii="Arial" w:hAnsi="Arial" w:cs="Arial"/>
          <w:sz w:val="28"/>
          <w:szCs w:val="28"/>
        </w:rPr>
        <w:tab/>
      </w:r>
      <w:r w:rsidR="00777E4D" w:rsidRPr="00046213">
        <w:rPr>
          <w:rFonts w:ascii="Arial" w:hAnsi="Arial" w:cs="Arial"/>
          <w:sz w:val="28"/>
          <w:szCs w:val="28"/>
        </w:rPr>
        <w:t>N/A</w:t>
      </w:r>
    </w:p>
    <w:p w14:paraId="6C88946B" w14:textId="0B82BB58" w:rsidR="00CB5BD1" w:rsidRPr="00046213" w:rsidRDefault="00CB5BD1" w:rsidP="000E44F5">
      <w:pPr>
        <w:pStyle w:val="NoSpacing"/>
        <w:rPr>
          <w:rFonts w:ascii="Arial" w:hAnsi="Arial" w:cs="Arial"/>
          <w:sz w:val="28"/>
          <w:szCs w:val="28"/>
        </w:rPr>
      </w:pPr>
      <w:r w:rsidRPr="00046213">
        <w:rPr>
          <w:rFonts w:ascii="Arial" w:hAnsi="Arial" w:cs="Arial"/>
          <w:sz w:val="28"/>
          <w:szCs w:val="28"/>
        </w:rPr>
        <w:t>Responsible Office:</w:t>
      </w:r>
      <w:r w:rsidR="00681480" w:rsidRPr="00046213">
        <w:rPr>
          <w:rFonts w:ascii="Arial" w:hAnsi="Arial" w:cs="Arial"/>
          <w:sz w:val="28"/>
          <w:szCs w:val="28"/>
        </w:rPr>
        <w:tab/>
      </w:r>
      <w:r w:rsidR="00777E4D" w:rsidRPr="00046213">
        <w:rPr>
          <w:rFonts w:ascii="Arial" w:hAnsi="Arial" w:cs="Arial"/>
          <w:sz w:val="28"/>
          <w:szCs w:val="28"/>
        </w:rPr>
        <w:t>Financial Policy Office</w:t>
      </w:r>
    </w:p>
    <w:p w14:paraId="66BEF8BB" w14:textId="766998BC" w:rsidR="00DF0C77" w:rsidRDefault="00DF0C77" w:rsidP="00CB328F">
      <w:pPr>
        <w:pStyle w:val="NoSpacing"/>
        <w:rPr>
          <w:rFonts w:cstheme="minorHAnsi"/>
        </w:rPr>
      </w:pPr>
    </w:p>
    <w:p w14:paraId="1AFF69D6" w14:textId="2789406A" w:rsidR="007503F2" w:rsidRPr="00437447" w:rsidRDefault="00424602" w:rsidP="00D71BA6">
      <w:pPr>
        <w:pStyle w:val="UPHeading1"/>
      </w:pPr>
      <w:r w:rsidRPr="00437447">
        <w:t>Purpose of Guidance</w:t>
      </w:r>
    </w:p>
    <w:p w14:paraId="7ADB2993" w14:textId="038A2164" w:rsidR="001C7F6B" w:rsidRPr="00942EB7" w:rsidRDefault="001C7F6B" w:rsidP="00942EB7">
      <w:pPr>
        <w:pStyle w:val="Default"/>
        <w:rPr>
          <w:rFonts w:asciiTheme="minorHAnsi" w:eastAsiaTheme="minorEastAsia" w:hAnsiTheme="minorHAnsi" w:cstheme="minorHAnsi"/>
          <w:sz w:val="22"/>
          <w:szCs w:val="22"/>
        </w:rPr>
      </w:pPr>
      <w:r w:rsidRPr="00942EB7">
        <w:rPr>
          <w:rFonts w:asciiTheme="minorHAnsi" w:eastAsiaTheme="minorEastAsia" w:hAnsiTheme="minorHAnsi" w:cstheme="minorHAnsi"/>
          <w:sz w:val="22"/>
          <w:szCs w:val="22"/>
        </w:rPr>
        <w:t xml:space="preserve">At Harvard, research scholars who are neither students nor faculty members are known by a variety of titles (fellow, postdoc, scholar, trainee, grantee, stipendee, awardee, etc.). Regardless of title, it is important that these individuals be correctly classified either as Harvard employees (receiving payments of employee compensation from Harvard) or nonemployees (receiving </w:t>
      </w:r>
      <w:r w:rsidR="00BF2F1F">
        <w:rPr>
          <w:rFonts w:asciiTheme="minorHAnsi" w:eastAsiaTheme="minorEastAsia" w:hAnsiTheme="minorHAnsi" w:cstheme="minorHAnsi"/>
          <w:sz w:val="22"/>
          <w:szCs w:val="22"/>
        </w:rPr>
        <w:t>nonemployee</w:t>
      </w:r>
      <w:r w:rsidRPr="00942EB7">
        <w:rPr>
          <w:rFonts w:asciiTheme="minorHAnsi" w:eastAsiaTheme="minorEastAsia" w:hAnsiTheme="minorHAnsi" w:cstheme="minorHAnsi"/>
          <w:sz w:val="22"/>
          <w:szCs w:val="22"/>
        </w:rPr>
        <w:t xml:space="preserve"> fellowship payments from Harvard). A misclassification may result in adverse tax or other consequences to Harvard or the individual (who for the sake of consistency are referred to as “fellows” below).</w:t>
      </w:r>
    </w:p>
    <w:p w14:paraId="44D6F1DA" w14:textId="77777777" w:rsidR="001C7F6B" w:rsidRPr="00942EB7" w:rsidRDefault="001C7F6B" w:rsidP="00942EB7">
      <w:pPr>
        <w:pStyle w:val="Default"/>
        <w:rPr>
          <w:rFonts w:asciiTheme="minorHAnsi" w:eastAsiaTheme="minorEastAsia" w:hAnsiTheme="minorHAnsi" w:cstheme="minorHAnsi"/>
          <w:sz w:val="22"/>
          <w:szCs w:val="22"/>
        </w:rPr>
      </w:pPr>
    </w:p>
    <w:p w14:paraId="0508FF02" w14:textId="2A057CF3" w:rsidR="001C7F6B" w:rsidRDefault="00ED7FC8" w:rsidP="00942EB7">
      <w:pPr>
        <w:pStyle w:val="Default"/>
        <w:rPr>
          <w:rFonts w:asciiTheme="minorHAnsi" w:eastAsiaTheme="minorEastAsia" w:hAnsiTheme="minorHAnsi" w:cstheme="minorHAnsi"/>
          <w:sz w:val="22"/>
          <w:szCs w:val="22"/>
        </w:rPr>
      </w:pPr>
      <w:r>
        <w:rPr>
          <w:rFonts w:asciiTheme="minorHAnsi" w:hAnsiTheme="minorHAnsi" w:cstheme="minorHAnsi"/>
          <w:sz w:val="22"/>
          <w:szCs w:val="22"/>
        </w:rPr>
        <w:t>T</w:t>
      </w:r>
      <w:r w:rsidR="001C7F6B" w:rsidRPr="00942EB7">
        <w:rPr>
          <w:rFonts w:asciiTheme="minorHAnsi" w:hAnsiTheme="minorHAnsi" w:cstheme="minorHAnsi"/>
          <w:sz w:val="22"/>
          <w:szCs w:val="22"/>
        </w:rPr>
        <w:t xml:space="preserve">he Harvard department is required to classify the fellow based on the </w:t>
      </w:r>
      <w:r w:rsidR="001C7F6B" w:rsidRPr="00942EB7">
        <w:rPr>
          <w:rFonts w:asciiTheme="minorHAnsi" w:eastAsiaTheme="minorEastAsia" w:hAnsiTheme="minorHAnsi" w:cstheme="minorHAnsi"/>
          <w:sz w:val="22"/>
          <w:szCs w:val="22"/>
        </w:rPr>
        <w:t xml:space="preserve">objective, specific facts and circumstances of the fellow’s position and responsibilities. The classification does </w:t>
      </w:r>
      <w:r w:rsidR="001C7F6B" w:rsidRPr="00942EB7">
        <w:rPr>
          <w:rFonts w:asciiTheme="minorHAnsi" w:eastAsiaTheme="minorEastAsia" w:hAnsiTheme="minorHAnsi" w:cstheme="minorHAnsi"/>
          <w:b/>
          <w:sz w:val="22"/>
          <w:szCs w:val="22"/>
        </w:rPr>
        <w:t>not</w:t>
      </w:r>
      <w:r w:rsidR="001C7F6B" w:rsidRPr="00942EB7">
        <w:rPr>
          <w:rFonts w:asciiTheme="minorHAnsi" w:eastAsiaTheme="minorEastAsia" w:hAnsiTheme="minorHAnsi" w:cstheme="minorHAnsi"/>
          <w:sz w:val="22"/>
          <w:szCs w:val="22"/>
        </w:rPr>
        <w:t xml:space="preserve"> depend on such subjective or arbitrary factors as the department’s or fellow’s classification preference, the fellow’s job title, or the label attached to the payment (stipend, grant, award, etc.).</w:t>
      </w:r>
    </w:p>
    <w:p w14:paraId="7B55BC03" w14:textId="77777777" w:rsidR="002411C8" w:rsidRDefault="002411C8" w:rsidP="00942EB7">
      <w:pPr>
        <w:pStyle w:val="Default"/>
        <w:rPr>
          <w:rFonts w:asciiTheme="minorHAnsi" w:eastAsiaTheme="minorEastAsia" w:hAnsiTheme="minorHAnsi" w:cstheme="minorHAnsi"/>
          <w:sz w:val="22"/>
          <w:szCs w:val="22"/>
        </w:rPr>
      </w:pPr>
    </w:p>
    <w:p w14:paraId="0CA95952" w14:textId="6BCAFE42" w:rsidR="004E6562" w:rsidRPr="005366E5" w:rsidRDefault="002411C8" w:rsidP="004E6562">
      <w:pPr>
        <w:pStyle w:val="Default"/>
        <w:rPr>
          <w:rFonts w:asciiTheme="minorHAnsi" w:hAnsiTheme="minorHAnsi" w:cstheme="minorHAnsi"/>
          <w:sz w:val="22"/>
          <w:szCs w:val="22"/>
        </w:rPr>
      </w:pPr>
      <w:r>
        <w:rPr>
          <w:rFonts w:asciiTheme="minorHAnsi" w:hAnsiTheme="minorHAnsi" w:cstheme="minorHAnsi"/>
          <w:sz w:val="22"/>
          <w:szCs w:val="22"/>
        </w:rPr>
        <w:t xml:space="preserve">Individuals </w:t>
      </w:r>
      <w:r w:rsidRPr="00942EB7">
        <w:rPr>
          <w:rFonts w:asciiTheme="minorHAnsi" w:hAnsiTheme="minorHAnsi" w:cstheme="minorHAnsi"/>
          <w:sz w:val="22"/>
          <w:szCs w:val="22"/>
        </w:rPr>
        <w:t>paid on</w:t>
      </w:r>
      <w:r>
        <w:rPr>
          <w:rFonts w:asciiTheme="minorHAnsi" w:hAnsiTheme="minorHAnsi" w:cstheme="minorHAnsi"/>
          <w:sz w:val="22"/>
          <w:szCs w:val="22"/>
        </w:rPr>
        <w:t xml:space="preserve"> federal research awards are generally considered compensation for services (employee fellow). Nonemployee fellows are only allowed on specific grant types (e.g., training grants </w:t>
      </w:r>
      <w:proofErr w:type="spellStart"/>
      <w:r>
        <w:rPr>
          <w:rFonts w:asciiTheme="minorHAnsi" w:hAnsiTheme="minorHAnsi" w:cstheme="minorHAnsi"/>
          <w:sz w:val="22"/>
          <w:szCs w:val="22"/>
        </w:rPr>
        <w:t>T31</w:t>
      </w:r>
      <w:proofErr w:type="spellEnd"/>
      <w:r>
        <w:rPr>
          <w:rFonts w:asciiTheme="minorHAnsi" w:hAnsiTheme="minorHAnsi" w:cstheme="minorHAnsi"/>
          <w:sz w:val="22"/>
          <w:szCs w:val="22"/>
        </w:rPr>
        <w:t xml:space="preserve"> or NSF Doctoral Dissertation Grants) or participant support costs. </w:t>
      </w:r>
      <w:r w:rsidR="00ED7FC8" w:rsidRPr="00942EB7">
        <w:rPr>
          <w:rFonts w:asciiTheme="minorHAnsi" w:eastAsiaTheme="minorEastAsia" w:hAnsiTheme="minorHAnsi" w:cstheme="minorHAnsi"/>
          <w:sz w:val="22"/>
          <w:szCs w:val="22"/>
        </w:rPr>
        <w:t xml:space="preserve">In </w:t>
      </w:r>
      <w:r w:rsidR="00ED7FC8">
        <w:rPr>
          <w:rFonts w:asciiTheme="minorHAnsi" w:eastAsiaTheme="minorEastAsia" w:hAnsiTheme="minorHAnsi" w:cstheme="minorHAnsi"/>
          <w:sz w:val="22"/>
          <w:szCs w:val="22"/>
        </w:rPr>
        <w:t xml:space="preserve">rare </w:t>
      </w:r>
      <w:r w:rsidR="00ED7FC8" w:rsidRPr="00942EB7">
        <w:rPr>
          <w:rFonts w:asciiTheme="minorHAnsi" w:eastAsiaTheme="minorEastAsia" w:hAnsiTheme="minorHAnsi" w:cstheme="minorHAnsi"/>
          <w:sz w:val="22"/>
          <w:szCs w:val="22"/>
        </w:rPr>
        <w:t xml:space="preserve">cases, </w:t>
      </w:r>
      <w:r w:rsidR="00565AD5">
        <w:rPr>
          <w:rFonts w:asciiTheme="minorHAnsi" w:eastAsiaTheme="minorEastAsia" w:hAnsiTheme="minorHAnsi" w:cstheme="minorHAnsi"/>
          <w:sz w:val="22"/>
          <w:szCs w:val="22"/>
        </w:rPr>
        <w:t>a sponsor</w:t>
      </w:r>
      <w:r w:rsidR="00ED7FC8" w:rsidRPr="00942EB7">
        <w:rPr>
          <w:rFonts w:asciiTheme="minorHAnsi" w:eastAsiaTheme="minorEastAsia" w:hAnsiTheme="minorHAnsi" w:cstheme="minorHAnsi"/>
          <w:sz w:val="22"/>
          <w:szCs w:val="22"/>
        </w:rPr>
        <w:t xml:space="preserve"> agreement </w:t>
      </w:r>
      <w:r w:rsidR="00565AD5">
        <w:rPr>
          <w:rFonts w:asciiTheme="minorHAnsi" w:eastAsiaTheme="minorEastAsia" w:hAnsiTheme="minorHAnsi" w:cstheme="minorHAnsi"/>
          <w:sz w:val="22"/>
          <w:szCs w:val="22"/>
        </w:rPr>
        <w:t xml:space="preserve">may </w:t>
      </w:r>
      <w:r w:rsidR="00ED7FC8">
        <w:rPr>
          <w:rFonts w:asciiTheme="minorHAnsi" w:eastAsiaTheme="minorEastAsia" w:hAnsiTheme="minorHAnsi" w:cstheme="minorHAnsi"/>
          <w:sz w:val="22"/>
          <w:szCs w:val="22"/>
        </w:rPr>
        <w:t xml:space="preserve">require </w:t>
      </w:r>
      <w:r w:rsidR="00ED7FC8" w:rsidRPr="00942EB7">
        <w:rPr>
          <w:rFonts w:asciiTheme="minorHAnsi" w:eastAsiaTheme="minorEastAsia" w:hAnsiTheme="minorHAnsi" w:cstheme="minorHAnsi"/>
          <w:sz w:val="22"/>
          <w:szCs w:val="22"/>
        </w:rPr>
        <w:t>a particular classification (</w:t>
      </w:r>
      <w:r w:rsidR="00ED7FC8" w:rsidRPr="00942EB7">
        <w:rPr>
          <w:rFonts w:asciiTheme="minorHAnsi" w:hAnsiTheme="minorHAnsi" w:cstheme="minorHAnsi"/>
          <w:sz w:val="22"/>
          <w:szCs w:val="22"/>
        </w:rPr>
        <w:t>for example, fellows supported by NIH National Research Service Awards (NRSA)</w:t>
      </w:r>
      <w:r>
        <w:rPr>
          <w:rFonts w:asciiTheme="minorHAnsi" w:hAnsiTheme="minorHAnsi" w:cstheme="minorHAnsi"/>
          <w:sz w:val="22"/>
          <w:szCs w:val="22"/>
        </w:rPr>
        <w:t>)</w:t>
      </w:r>
      <w:r w:rsidR="00ED7FC8" w:rsidRPr="00942EB7">
        <w:rPr>
          <w:rFonts w:asciiTheme="minorHAnsi" w:hAnsiTheme="minorHAnsi" w:cstheme="minorHAnsi"/>
          <w:sz w:val="22"/>
          <w:szCs w:val="22"/>
        </w:rPr>
        <w:t xml:space="preserve"> are required to be classified as </w:t>
      </w:r>
      <w:r w:rsidR="00ED7FC8">
        <w:rPr>
          <w:rFonts w:asciiTheme="minorHAnsi" w:hAnsiTheme="minorHAnsi" w:cstheme="minorHAnsi"/>
          <w:sz w:val="22"/>
          <w:szCs w:val="22"/>
        </w:rPr>
        <w:t>non</w:t>
      </w:r>
      <w:r w:rsidR="00ED7FC8" w:rsidRPr="00942EB7">
        <w:rPr>
          <w:rFonts w:asciiTheme="minorHAnsi" w:hAnsiTheme="minorHAnsi" w:cstheme="minorHAnsi"/>
          <w:sz w:val="22"/>
          <w:szCs w:val="22"/>
        </w:rPr>
        <w:t>employee fellows</w:t>
      </w:r>
      <w:r w:rsidR="00565AD5">
        <w:rPr>
          <w:rFonts w:asciiTheme="minorHAnsi" w:hAnsiTheme="minorHAnsi" w:cstheme="minorHAnsi"/>
          <w:sz w:val="22"/>
          <w:szCs w:val="22"/>
        </w:rPr>
        <w:t xml:space="preserve"> per </w:t>
      </w:r>
      <w:r w:rsidR="00565AD5" w:rsidRPr="004E17D4">
        <w:rPr>
          <w:rFonts w:asciiTheme="minorHAnsi" w:hAnsiTheme="minorHAnsi" w:cstheme="minorHAnsi"/>
          <w:sz w:val="22"/>
          <w:szCs w:val="22"/>
        </w:rPr>
        <w:t>IRS 201705001 (117.05-00, 117.05-06).</w:t>
      </w:r>
      <w:r w:rsidR="00ED7FC8">
        <w:rPr>
          <w:rFonts w:asciiTheme="minorHAnsi" w:hAnsiTheme="minorHAnsi" w:cstheme="minorHAnsi"/>
          <w:sz w:val="22"/>
          <w:szCs w:val="22"/>
        </w:rPr>
        <w:t xml:space="preserve"> </w:t>
      </w:r>
      <w:r w:rsidR="004E6562">
        <w:rPr>
          <w:rFonts w:asciiTheme="minorHAnsi" w:hAnsiTheme="minorHAnsi" w:cstheme="minorHAnsi"/>
          <w:sz w:val="22"/>
          <w:szCs w:val="22"/>
        </w:rPr>
        <w:t xml:space="preserve">What a sponsor may call the appointment in the RFP or budget does not necessarily match what the individual should be classified as to meet </w:t>
      </w:r>
      <w:r w:rsidR="00565AD5">
        <w:rPr>
          <w:rFonts w:asciiTheme="minorHAnsi" w:hAnsiTheme="minorHAnsi" w:cstheme="minorHAnsi"/>
          <w:sz w:val="22"/>
          <w:szCs w:val="22"/>
        </w:rPr>
        <w:t xml:space="preserve">labor and IRS </w:t>
      </w:r>
      <w:r w:rsidR="004E6562">
        <w:rPr>
          <w:rFonts w:asciiTheme="minorHAnsi" w:hAnsiTheme="minorHAnsi" w:cstheme="minorHAnsi"/>
          <w:sz w:val="22"/>
          <w:szCs w:val="22"/>
        </w:rPr>
        <w:t>re</w:t>
      </w:r>
      <w:r w:rsidR="00565AD5">
        <w:rPr>
          <w:rFonts w:asciiTheme="minorHAnsi" w:hAnsiTheme="minorHAnsi" w:cstheme="minorHAnsi"/>
          <w:sz w:val="22"/>
          <w:szCs w:val="22"/>
        </w:rPr>
        <w:t xml:space="preserve">quirements. See </w:t>
      </w:r>
      <w:r w:rsidR="00565AD5" w:rsidRPr="006D57EF">
        <w:rPr>
          <w:rFonts w:asciiTheme="minorHAnsi" w:hAnsiTheme="minorHAnsi" w:cstheme="minorHAnsi"/>
          <w:sz w:val="22"/>
          <w:szCs w:val="22"/>
        </w:rPr>
        <w:t xml:space="preserve">the </w:t>
      </w:r>
      <w:hyperlink r:id="rId12" w:history="1">
        <w:r w:rsidR="005366E5" w:rsidRPr="006D57EF">
          <w:rPr>
            <w:rStyle w:val="Hyperlink"/>
            <w:rFonts w:asciiTheme="minorHAnsi" w:hAnsiTheme="minorHAnsi" w:cstheme="minorHAnsi"/>
            <w:sz w:val="22"/>
            <w:szCs w:val="22"/>
          </w:rPr>
          <w:t>Checklist for Classifying Employee Fellow vs. Nonemployee Fellow</w:t>
        </w:r>
      </w:hyperlink>
      <w:r w:rsidR="00565AD5">
        <w:rPr>
          <w:rFonts w:asciiTheme="minorHAnsi" w:hAnsiTheme="minorHAnsi" w:cstheme="minorHAnsi"/>
          <w:sz w:val="22"/>
          <w:szCs w:val="22"/>
        </w:rPr>
        <w:t xml:space="preserve"> and additional materials to aid in classificat</w:t>
      </w:r>
      <w:r w:rsidR="00C804C1">
        <w:rPr>
          <w:rFonts w:asciiTheme="minorHAnsi" w:hAnsiTheme="minorHAnsi" w:cstheme="minorHAnsi"/>
          <w:sz w:val="22"/>
          <w:szCs w:val="22"/>
        </w:rPr>
        <w:t>i</w:t>
      </w:r>
      <w:r w:rsidR="00565AD5">
        <w:rPr>
          <w:rFonts w:asciiTheme="minorHAnsi" w:hAnsiTheme="minorHAnsi" w:cstheme="minorHAnsi"/>
          <w:sz w:val="22"/>
          <w:szCs w:val="22"/>
        </w:rPr>
        <w:t>on</w:t>
      </w:r>
      <w:r w:rsidR="00741186">
        <w:rPr>
          <w:rFonts w:asciiTheme="minorHAnsi" w:hAnsiTheme="minorHAnsi" w:cstheme="minorHAnsi"/>
          <w:sz w:val="22"/>
          <w:szCs w:val="22"/>
        </w:rPr>
        <w:t>.</w:t>
      </w:r>
    </w:p>
    <w:p w14:paraId="6B97C8B6" w14:textId="57D450B1" w:rsidR="00ED7FC8" w:rsidRPr="00942EB7" w:rsidRDefault="00ED7FC8" w:rsidP="00942EB7">
      <w:pPr>
        <w:pStyle w:val="Default"/>
        <w:rPr>
          <w:rFonts w:asciiTheme="minorHAnsi" w:eastAsiaTheme="minorEastAsia" w:hAnsiTheme="minorHAnsi" w:cstheme="minorHAnsi"/>
          <w:sz w:val="22"/>
          <w:szCs w:val="22"/>
        </w:rPr>
      </w:pPr>
    </w:p>
    <w:p w14:paraId="341E4AB6" w14:textId="01A820A5" w:rsidR="001C7F6B" w:rsidRDefault="001C7F6B" w:rsidP="00942EB7">
      <w:pPr>
        <w:pStyle w:val="Default"/>
        <w:rPr>
          <w:rFonts w:asciiTheme="minorHAnsi" w:eastAsiaTheme="minorEastAsia" w:hAnsiTheme="minorHAnsi" w:cstheme="minorHAnsi"/>
          <w:sz w:val="22"/>
          <w:szCs w:val="22"/>
        </w:rPr>
      </w:pPr>
      <w:r w:rsidRPr="00942EB7">
        <w:rPr>
          <w:rFonts w:asciiTheme="minorHAnsi" w:eastAsiaTheme="minorEastAsia" w:hAnsiTheme="minorHAnsi" w:cstheme="minorHAnsi"/>
          <w:sz w:val="22"/>
          <w:szCs w:val="22"/>
        </w:rPr>
        <w:t xml:space="preserve">This document provides guidance to departments in determining the appropriate classification under the facts-and-circumstances test. </w:t>
      </w:r>
      <w:r w:rsidR="002411C8">
        <w:rPr>
          <w:rFonts w:asciiTheme="minorHAnsi" w:eastAsiaTheme="minorEastAsia" w:hAnsiTheme="minorHAnsi" w:cstheme="minorHAnsi"/>
          <w:sz w:val="22"/>
          <w:szCs w:val="22"/>
        </w:rPr>
        <w:t>If there is uncertainty on the classification of an individual being paid on a sponsored award, c</w:t>
      </w:r>
      <w:r w:rsidR="00565AD5">
        <w:rPr>
          <w:rFonts w:asciiTheme="minorHAnsi" w:eastAsiaTheme="minorEastAsia" w:hAnsiTheme="minorHAnsi" w:cstheme="minorHAnsi"/>
          <w:sz w:val="22"/>
          <w:szCs w:val="22"/>
        </w:rPr>
        <w:t xml:space="preserve">ontact </w:t>
      </w:r>
      <w:r w:rsidR="002411C8">
        <w:rPr>
          <w:rFonts w:asciiTheme="minorHAnsi" w:eastAsiaTheme="minorEastAsia" w:hAnsiTheme="minorHAnsi" w:cstheme="minorHAnsi"/>
          <w:sz w:val="22"/>
          <w:szCs w:val="22"/>
        </w:rPr>
        <w:t xml:space="preserve">your research administration office. For non-sponsored funding, contact </w:t>
      </w:r>
      <w:hyperlink r:id="rId13" w:history="1">
        <w:r w:rsidR="001614FB" w:rsidRPr="00E70AD2">
          <w:rPr>
            <w:rStyle w:val="Hyperlink"/>
            <w:rFonts w:asciiTheme="minorHAnsi" w:eastAsiaTheme="minorEastAsia" w:hAnsiTheme="minorHAnsi" w:cstheme="minorHAnsi"/>
            <w:sz w:val="22"/>
            <w:szCs w:val="22"/>
          </w:rPr>
          <w:t>financialpolicy@harvard.edu</w:t>
        </w:r>
      </w:hyperlink>
      <w:r w:rsidR="00565AD5">
        <w:rPr>
          <w:rFonts w:asciiTheme="minorHAnsi" w:eastAsiaTheme="minorEastAsia" w:hAnsiTheme="minorHAnsi" w:cstheme="minorHAnsi"/>
          <w:sz w:val="22"/>
          <w:szCs w:val="22"/>
        </w:rPr>
        <w:t>.</w:t>
      </w:r>
      <w:r w:rsidR="00727278">
        <w:rPr>
          <w:rFonts w:asciiTheme="minorHAnsi" w:eastAsiaTheme="minorEastAsia" w:hAnsiTheme="minorHAnsi" w:cstheme="minorHAnsi"/>
          <w:sz w:val="22"/>
          <w:szCs w:val="22"/>
        </w:rPr>
        <w:t xml:space="preserve"> </w:t>
      </w:r>
      <w:r w:rsidR="00CE62A2">
        <w:rPr>
          <w:rFonts w:asciiTheme="minorHAnsi" w:eastAsiaTheme="minorEastAsia" w:hAnsiTheme="minorHAnsi" w:cstheme="minorHAnsi"/>
          <w:sz w:val="22"/>
          <w:szCs w:val="22"/>
        </w:rPr>
        <w:t xml:space="preserve">Classifying an individual as an employee is the most conservative </w:t>
      </w:r>
      <w:r w:rsidR="00D171DC">
        <w:rPr>
          <w:rFonts w:asciiTheme="minorHAnsi" w:eastAsiaTheme="minorEastAsia" w:hAnsiTheme="minorHAnsi" w:cstheme="minorHAnsi"/>
          <w:sz w:val="22"/>
          <w:szCs w:val="22"/>
        </w:rPr>
        <w:t>path</w:t>
      </w:r>
      <w:r w:rsidR="00CE62A2">
        <w:rPr>
          <w:rFonts w:asciiTheme="minorHAnsi" w:eastAsiaTheme="minorEastAsia" w:hAnsiTheme="minorHAnsi" w:cstheme="minorHAnsi"/>
          <w:sz w:val="22"/>
          <w:szCs w:val="22"/>
        </w:rPr>
        <w:t>.</w:t>
      </w:r>
    </w:p>
    <w:p w14:paraId="29F903D4" w14:textId="5114A419" w:rsidR="001E33A1" w:rsidRDefault="001E33A1" w:rsidP="00942EB7">
      <w:pPr>
        <w:pStyle w:val="Default"/>
        <w:rPr>
          <w:rFonts w:asciiTheme="minorHAnsi" w:eastAsiaTheme="minorEastAsia" w:hAnsiTheme="minorHAnsi" w:cstheme="minorHAnsi"/>
          <w:sz w:val="22"/>
          <w:szCs w:val="22"/>
        </w:rPr>
      </w:pPr>
    </w:p>
    <w:p w14:paraId="294838EC" w14:textId="2C0E531E" w:rsidR="001E33A1" w:rsidRDefault="001E33A1" w:rsidP="001E33A1">
      <w:r>
        <w:t xml:space="preserve">Based on classification, visa type, and work location, additional restrictions may apply. See the </w:t>
      </w:r>
      <w:hyperlink r:id="rId14" w:history="1">
        <w:r>
          <w:rPr>
            <w:rStyle w:val="Hyperlink"/>
          </w:rPr>
          <w:t>Payroll Policy website</w:t>
        </w:r>
      </w:hyperlink>
      <w:r>
        <w:t>.</w:t>
      </w:r>
    </w:p>
    <w:p w14:paraId="3C978342" w14:textId="1B936142" w:rsidR="00E91611" w:rsidRDefault="00E91611">
      <w:pPr>
        <w:spacing w:after="0" w:line="240" w:lineRule="auto"/>
      </w:pPr>
      <w:r>
        <w:br w:type="page"/>
      </w:r>
    </w:p>
    <w:p w14:paraId="0006D222" w14:textId="77777777" w:rsidR="00E91611" w:rsidRDefault="00E91611" w:rsidP="001E33A1"/>
    <w:p w14:paraId="29943189" w14:textId="7F1D6C66" w:rsidR="00046213" w:rsidRPr="00BD65F8" w:rsidRDefault="00046213" w:rsidP="00D71BA6">
      <w:pPr>
        <w:pStyle w:val="UPHeading1"/>
      </w:pPr>
      <w:r>
        <w:t>Classification and Processes</w:t>
      </w:r>
    </w:p>
    <w:p w14:paraId="11C0EAA4" w14:textId="4E4C6F6A" w:rsidR="001D6A1E" w:rsidRDefault="004C37A5" w:rsidP="00942EB7">
      <w:pPr>
        <w:pStyle w:val="LevelI"/>
      </w:pPr>
      <w:r>
        <w:t xml:space="preserve">Basic </w:t>
      </w:r>
      <w:r w:rsidR="00FC7A3D">
        <w:t>Distinction</w:t>
      </w:r>
    </w:p>
    <w:p w14:paraId="524BA3BF" w14:textId="77777777" w:rsidR="00F02EA2" w:rsidRPr="00EF064D" w:rsidRDefault="00F02EA2" w:rsidP="005F4BCC">
      <w:pPr>
        <w:pStyle w:val="LevelA"/>
      </w:pPr>
      <w:r w:rsidRPr="00D715CF">
        <w:t>Employee Fellowship</w:t>
      </w:r>
    </w:p>
    <w:p w14:paraId="3AD5B2C6" w14:textId="3AA16976" w:rsidR="00F02EA2" w:rsidRPr="00D715CF" w:rsidRDefault="00F02EA2" w:rsidP="00F02EA2">
      <w:pPr>
        <w:ind w:left="720"/>
      </w:pPr>
      <w:r>
        <w:rPr>
          <w:rFonts w:eastAsia="Times New Roman"/>
          <w:b/>
        </w:rPr>
        <w:t>E</w:t>
      </w:r>
      <w:r w:rsidRPr="00D715CF">
        <w:rPr>
          <w:rFonts w:eastAsia="Times New Roman"/>
          <w:b/>
        </w:rPr>
        <w:t>mployee fellowship</w:t>
      </w:r>
      <w:r w:rsidRPr="00D715CF">
        <w:rPr>
          <w:rFonts w:eastAsia="Times New Roman"/>
        </w:rPr>
        <w:t xml:space="preserve"> payments are made in exchange for </w:t>
      </w:r>
      <w:r w:rsidRPr="00D715CF">
        <w:rPr>
          <w:b/>
        </w:rPr>
        <w:t>services that are primarily for Harvard’s benefit</w:t>
      </w:r>
      <w:r w:rsidR="00000A04">
        <w:rPr>
          <w:b/>
        </w:rPr>
        <w:t>*</w:t>
      </w:r>
      <w:r w:rsidR="00C804C1">
        <w:rPr>
          <w:b/>
        </w:rPr>
        <w:t>.</w:t>
      </w:r>
      <w:r w:rsidRPr="00D715CF">
        <w:t xml:space="preserve"> </w:t>
      </w:r>
      <w:r w:rsidR="00BF2F1F">
        <w:t xml:space="preserve">Employee fellowship </w:t>
      </w:r>
      <w:r w:rsidRPr="00D715CF">
        <w:t xml:space="preserve">payments represent </w:t>
      </w:r>
      <w:r w:rsidRPr="00D715CF">
        <w:rPr>
          <w:rFonts w:eastAsia="Times New Roman"/>
        </w:rPr>
        <w:t>compensation (</w:t>
      </w:r>
      <w:r w:rsidRPr="00D715CF">
        <w:t>i.e.,</w:t>
      </w:r>
      <w:r w:rsidRPr="00D715CF">
        <w:rPr>
          <w:rFonts w:eastAsia="Times New Roman"/>
        </w:rPr>
        <w:t xml:space="preserve"> salary or wages) and </w:t>
      </w:r>
      <w:r w:rsidRPr="00D715CF">
        <w:t xml:space="preserve">generally include payments that: </w:t>
      </w:r>
    </w:p>
    <w:p w14:paraId="33382E59" w14:textId="19E1428F" w:rsidR="00F02EA2" w:rsidRDefault="00F02EA2" w:rsidP="005F4BCC">
      <w:pPr>
        <w:pStyle w:val="Level10"/>
      </w:pPr>
      <w:r w:rsidRPr="00D715CF">
        <w:rPr>
          <w:color w:val="252525"/>
        </w:rPr>
        <w:t>Relate to activities that are subject to Harvard’s control or supervision</w:t>
      </w:r>
      <w:r w:rsidRPr="00D715CF">
        <w:rPr>
          <w:rStyle w:val="apple-converted-space"/>
          <w:color w:val="252525"/>
        </w:rPr>
        <w:t xml:space="preserve">, meaning </w:t>
      </w:r>
      <w:r w:rsidRPr="00D715CF">
        <w:t>a Harvard representative tells the individual where, when</w:t>
      </w:r>
      <w:r w:rsidR="00C804C1">
        <w:t>,</w:t>
      </w:r>
      <w:r w:rsidRPr="00D715CF">
        <w:t xml:space="preserve"> and how to do the work, OR</w:t>
      </w:r>
    </w:p>
    <w:p w14:paraId="0D56CCB3" w14:textId="77777777" w:rsidR="00F02EA2" w:rsidRPr="00EF064D" w:rsidRDefault="00F02EA2" w:rsidP="005F4BCC">
      <w:pPr>
        <w:pStyle w:val="Level10"/>
      </w:pPr>
      <w:r w:rsidRPr="00EF064D">
        <w:t>Subsidize studies or research primarily for the benefit of Harvard</w:t>
      </w:r>
      <w:r w:rsidRPr="00EF064D">
        <w:rPr>
          <w:color w:val="222222"/>
          <w:shd w:val="clear" w:color="auto" w:fill="FFFFFF"/>
        </w:rPr>
        <w:t>, OR</w:t>
      </w:r>
    </w:p>
    <w:p w14:paraId="55F7A3A0" w14:textId="77777777" w:rsidR="00F02EA2" w:rsidRPr="00EF064D" w:rsidRDefault="00F02EA2" w:rsidP="005F4BCC">
      <w:pPr>
        <w:pStyle w:val="Level10"/>
      </w:pPr>
      <w:r w:rsidRPr="00EF064D">
        <w:rPr>
          <w:shd w:val="clear" w:color="auto" w:fill="FFFFFF"/>
        </w:rPr>
        <w:t>Relates to research where the research topic is determined by Harvard or the sponsor, OR</w:t>
      </w:r>
    </w:p>
    <w:p w14:paraId="184D1E99" w14:textId="77777777" w:rsidR="00F02EA2" w:rsidRPr="00EF064D" w:rsidRDefault="00F02EA2">
      <w:pPr>
        <w:pStyle w:val="Level10"/>
      </w:pPr>
      <w:r w:rsidRPr="00EF064D">
        <w:rPr>
          <w:shd w:val="clear" w:color="auto" w:fill="FFFFFF"/>
        </w:rPr>
        <w:t>Represent payments for teaching.</w:t>
      </w:r>
    </w:p>
    <w:p w14:paraId="619B9584" w14:textId="3B2BE26E" w:rsidR="00F02EA2" w:rsidRPr="00E07DCB" w:rsidRDefault="00F02EA2" w:rsidP="00E014D7">
      <w:pPr>
        <w:pStyle w:val="NoSpacing"/>
        <w:ind w:left="576"/>
        <w:rPr>
          <w:color w:val="252525"/>
        </w:rPr>
      </w:pPr>
      <w:r w:rsidRPr="00D715CF">
        <w:rPr>
          <w:color w:val="252525"/>
        </w:rPr>
        <w:t xml:space="preserve">This </w:t>
      </w:r>
      <w:r w:rsidRPr="00E07DCB">
        <w:rPr>
          <w:color w:val="252525"/>
        </w:rPr>
        <w:t>classification includes payments for research services performed under most federal agency research grants.</w:t>
      </w:r>
    </w:p>
    <w:p w14:paraId="5EA65FEF" w14:textId="77777777" w:rsidR="00973B29" w:rsidRPr="00187394" w:rsidRDefault="00973B29" w:rsidP="00F02EA2">
      <w:pPr>
        <w:pStyle w:val="NoSpacing"/>
        <w:ind w:left="936"/>
        <w:rPr>
          <w:color w:val="252525"/>
          <w:sz w:val="8"/>
          <w:szCs w:val="8"/>
        </w:rPr>
      </w:pPr>
    </w:p>
    <w:p w14:paraId="4DE5C87A" w14:textId="3CBBD08D" w:rsidR="004129E6" w:rsidRPr="00E07DCB" w:rsidRDefault="00000A04" w:rsidP="00E014D7">
      <w:pPr>
        <w:pStyle w:val="NoSpacing"/>
        <w:ind w:left="576"/>
      </w:pPr>
      <w:r w:rsidRPr="00E07DCB">
        <w:t xml:space="preserve">*Relevant Factors for </w:t>
      </w:r>
      <w:r w:rsidR="002D4C10" w:rsidRPr="00E07DCB">
        <w:t>determining</w:t>
      </w:r>
      <w:r w:rsidRPr="00E07DCB">
        <w:t xml:space="preserve"> if </w:t>
      </w:r>
      <w:r w:rsidR="00973B29" w:rsidRPr="00E07DCB">
        <w:t xml:space="preserve">Work would be primarily for Harvard or a sponsor’s benefit </w:t>
      </w:r>
      <w:r w:rsidR="00973B29" w:rsidRPr="00E07DCB">
        <w:rPr>
          <w:rFonts w:cstheme="minorHAnsi"/>
        </w:rPr>
        <w:t>for w</w:t>
      </w:r>
      <w:r w:rsidR="00973B29" w:rsidRPr="00E07DCB">
        <w:t>ork</w:t>
      </w:r>
      <w:r w:rsidR="00BF2F1F" w:rsidRPr="00E07DCB">
        <w:t>/services</w:t>
      </w:r>
      <w:r w:rsidR="00973B29" w:rsidRPr="00E07DCB">
        <w:t xml:space="preserve"> that is more than de minimis or insignificant and would include one or more of the following:</w:t>
      </w:r>
    </w:p>
    <w:p w14:paraId="586703E6" w14:textId="5033B4C8" w:rsidR="004129E6" w:rsidRPr="00E07DCB" w:rsidRDefault="00973B29" w:rsidP="005D2D4A">
      <w:pPr>
        <w:pStyle w:val="NoSpacing"/>
        <w:numPr>
          <w:ilvl w:val="0"/>
          <w:numId w:val="13"/>
        </w:numPr>
        <w:ind w:left="1260"/>
      </w:pPr>
      <w:bookmarkStart w:id="0" w:name="_Hlk121123707"/>
      <w:r w:rsidRPr="00E07DCB">
        <w:t xml:space="preserve">services are for a grant that has a deliverable to the </w:t>
      </w:r>
      <w:proofErr w:type="gramStart"/>
      <w:r w:rsidRPr="00E07DCB">
        <w:t>sponsor;</w:t>
      </w:r>
      <w:proofErr w:type="gramEnd"/>
    </w:p>
    <w:p w14:paraId="38AA83B3" w14:textId="07DBFF1F" w:rsidR="004129E6" w:rsidRPr="00E07DCB" w:rsidRDefault="00973B29" w:rsidP="005D2D4A">
      <w:pPr>
        <w:pStyle w:val="NoSpacing"/>
        <w:numPr>
          <w:ilvl w:val="0"/>
          <w:numId w:val="13"/>
        </w:numPr>
        <w:ind w:left="1260"/>
      </w:pPr>
      <w:r w:rsidRPr="00E07DCB">
        <w:t xml:space="preserve">individual is performing a function that directly enhances the program or activities of Harvard or the </w:t>
      </w:r>
      <w:proofErr w:type="gramStart"/>
      <w:r w:rsidRPr="00E07DCB">
        <w:t>sponsor;</w:t>
      </w:r>
      <w:proofErr w:type="gramEnd"/>
    </w:p>
    <w:p w14:paraId="1378341F" w14:textId="5C95670B" w:rsidR="004129E6" w:rsidRPr="00E07DCB" w:rsidRDefault="00973B29" w:rsidP="005D2D4A">
      <w:pPr>
        <w:pStyle w:val="NoSpacing"/>
        <w:numPr>
          <w:ilvl w:val="0"/>
          <w:numId w:val="13"/>
        </w:numPr>
        <w:ind w:left="1260"/>
      </w:pPr>
      <w:r w:rsidRPr="00E07DCB">
        <w:rPr>
          <w:rFonts w:cstheme="minorHAnsi"/>
        </w:rPr>
        <w:t>i</w:t>
      </w:r>
      <w:r w:rsidRPr="00E07DCB">
        <w:t xml:space="preserve">ndividual is participating in an activity that generates income to Harvard or the </w:t>
      </w:r>
      <w:proofErr w:type="gramStart"/>
      <w:r w:rsidRPr="00E07DCB">
        <w:t>sponsor;</w:t>
      </w:r>
      <w:proofErr w:type="gramEnd"/>
    </w:p>
    <w:p w14:paraId="56C3D427" w14:textId="6A9F08E1" w:rsidR="004129E6" w:rsidRPr="00E07DCB" w:rsidRDefault="00973B29" w:rsidP="005D2D4A">
      <w:pPr>
        <w:pStyle w:val="NoSpacing"/>
        <w:numPr>
          <w:ilvl w:val="0"/>
          <w:numId w:val="13"/>
        </w:numPr>
        <w:ind w:left="1260"/>
      </w:pPr>
      <w:r w:rsidRPr="00E07DCB">
        <w:t xml:space="preserve">primary purpose of the work is for Harvard to obtain useful results from the individual’s </w:t>
      </w:r>
      <w:proofErr w:type="gramStart"/>
      <w:r w:rsidRPr="00E07DCB">
        <w:t>research;</w:t>
      </w:r>
      <w:proofErr w:type="gramEnd"/>
    </w:p>
    <w:p w14:paraId="5640B5F9" w14:textId="3C5938B1" w:rsidR="00973B29" w:rsidRPr="00E07DCB" w:rsidRDefault="00973B29" w:rsidP="005D2D4A">
      <w:pPr>
        <w:pStyle w:val="NoSpacing"/>
        <w:numPr>
          <w:ilvl w:val="0"/>
          <w:numId w:val="13"/>
        </w:numPr>
        <w:ind w:left="1260"/>
      </w:pPr>
      <w:r w:rsidRPr="00E07DCB">
        <w:t xml:space="preserve">Harvard </w:t>
      </w:r>
      <w:r w:rsidR="002E5E5E" w:rsidRPr="00E07DCB">
        <w:t xml:space="preserve">or the PI </w:t>
      </w:r>
      <w:r w:rsidRPr="00E07DCB">
        <w:t>determines the research activities</w:t>
      </w:r>
      <w:bookmarkEnd w:id="0"/>
      <w:r w:rsidR="00E97A7C">
        <w:t>.</w:t>
      </w:r>
      <w:r w:rsidRPr="00E07DCB">
        <w:t xml:space="preserve"> </w:t>
      </w:r>
    </w:p>
    <w:p w14:paraId="027D1B5D" w14:textId="77777777" w:rsidR="00973B29" w:rsidRDefault="00973B29" w:rsidP="00F02EA2">
      <w:pPr>
        <w:pStyle w:val="NoSpacing"/>
        <w:ind w:left="936"/>
        <w:rPr>
          <w:color w:val="252525"/>
        </w:rPr>
      </w:pPr>
    </w:p>
    <w:p w14:paraId="31E7FEAF" w14:textId="77777777" w:rsidR="00EF064D" w:rsidRPr="00EF064D" w:rsidRDefault="001D6A1E" w:rsidP="005F4BCC">
      <w:pPr>
        <w:pStyle w:val="LevelA"/>
        <w:rPr>
          <w:rFonts w:eastAsia="Times New Roman"/>
          <w:color w:val="000000"/>
        </w:rPr>
      </w:pPr>
      <w:r w:rsidRPr="00D715CF">
        <w:t>Nonemployee Fellowship</w:t>
      </w:r>
    </w:p>
    <w:p w14:paraId="717E407F" w14:textId="4C3D6C36" w:rsidR="001D6A1E" w:rsidRPr="00D715CF" w:rsidRDefault="00F02EA2" w:rsidP="00EF064D">
      <w:pPr>
        <w:ind w:left="720"/>
        <w:rPr>
          <w:rFonts w:eastAsia="Times New Roman"/>
          <w:color w:val="000000"/>
        </w:rPr>
      </w:pPr>
      <w:r>
        <w:t>By contr</w:t>
      </w:r>
      <w:r w:rsidR="004207D1">
        <w:t>as</w:t>
      </w:r>
      <w:r>
        <w:t>t, t</w:t>
      </w:r>
      <w:r w:rsidR="001D6A1E" w:rsidRPr="00D715CF">
        <w:t xml:space="preserve">he IRS defines </w:t>
      </w:r>
      <w:r w:rsidR="001D6A1E" w:rsidRPr="00D715CF">
        <w:rPr>
          <w:b/>
        </w:rPr>
        <w:t>nonemployee fellowship</w:t>
      </w:r>
      <w:r w:rsidR="001D6A1E" w:rsidRPr="00D715CF">
        <w:t xml:space="preserve"> payments as payments</w:t>
      </w:r>
      <w:r w:rsidR="001D6A1E" w:rsidRPr="00D715CF">
        <w:rPr>
          <w:u w:val="single"/>
        </w:rPr>
        <w:t xml:space="preserve"> </w:t>
      </w:r>
      <w:r w:rsidR="001D6A1E" w:rsidRPr="00D715CF">
        <w:t xml:space="preserve">made to support an individual in the pursuit of their </w:t>
      </w:r>
      <w:r w:rsidR="001D6A1E" w:rsidRPr="00D715CF">
        <w:rPr>
          <w:b/>
        </w:rPr>
        <w:t>professional development, scholarship or research</w:t>
      </w:r>
      <w:r w:rsidR="001D6A1E" w:rsidRPr="00D715CF">
        <w:t xml:space="preserve">. Nonemployee fellowship payments are </w:t>
      </w:r>
      <w:r w:rsidR="001D6A1E" w:rsidRPr="00D715CF">
        <w:rPr>
          <w:b/>
        </w:rPr>
        <w:t>not</w:t>
      </w:r>
      <w:r w:rsidR="001D6A1E" w:rsidRPr="00D715CF">
        <w:t xml:space="preserve"> payments in exchange for services, but rather are payments to allow someone to carry out their own research or educational activities under supervision or mentorship of a faculty member. Nonemployee fellowship payments often fund living, travel, or research expenses.</w:t>
      </w:r>
    </w:p>
    <w:p w14:paraId="46A0B6B2" w14:textId="77777777" w:rsidR="001D6A1E" w:rsidRPr="00D715CF" w:rsidRDefault="001D6A1E" w:rsidP="00942EB7">
      <w:pPr>
        <w:pStyle w:val="NoSpacing"/>
        <w:ind w:left="720"/>
        <w:rPr>
          <w:color w:val="252525"/>
        </w:rPr>
      </w:pPr>
      <w:r w:rsidRPr="00D715CF">
        <w:t>Generally</w:t>
      </w:r>
      <w:r w:rsidRPr="00D715CF">
        <w:rPr>
          <w:color w:val="252525"/>
        </w:rPr>
        <w:t>, nonemployee fellowship payments meet ALL of the following conditions:</w:t>
      </w:r>
    </w:p>
    <w:p w14:paraId="1E8DB238" w14:textId="77777777" w:rsidR="001D6A1E" w:rsidRPr="00D715CF" w:rsidRDefault="001D6A1E" w:rsidP="005F4BCC">
      <w:pPr>
        <w:pStyle w:val="NoSpacing"/>
        <w:widowControl w:val="0"/>
        <w:numPr>
          <w:ilvl w:val="0"/>
          <w:numId w:val="8"/>
        </w:numPr>
        <w:autoSpaceDE w:val="0"/>
        <w:autoSpaceDN w:val="0"/>
        <w:ind w:hanging="324"/>
        <w:rPr>
          <w:color w:val="252525"/>
        </w:rPr>
      </w:pPr>
      <w:r w:rsidRPr="00D715CF">
        <w:rPr>
          <w:rFonts w:eastAsia="Times New Roman"/>
          <w:color w:val="000000"/>
        </w:rPr>
        <w:t>The primary purpose is to aid the fellow’s pursuit of study or research.</w:t>
      </w:r>
    </w:p>
    <w:p w14:paraId="3CFAC2DE" w14:textId="005C24D1" w:rsidR="001D6A1E" w:rsidRPr="00D715CF" w:rsidRDefault="001D6A1E" w:rsidP="005F4BCC">
      <w:pPr>
        <w:pStyle w:val="NoSpacing"/>
        <w:widowControl w:val="0"/>
        <w:numPr>
          <w:ilvl w:val="0"/>
          <w:numId w:val="8"/>
        </w:numPr>
        <w:autoSpaceDE w:val="0"/>
        <w:autoSpaceDN w:val="0"/>
        <w:ind w:hanging="324"/>
        <w:rPr>
          <w:color w:val="252525"/>
        </w:rPr>
      </w:pPr>
      <w:r w:rsidRPr="00D715CF">
        <w:rPr>
          <w:rFonts w:eastAsia="Times New Roman"/>
          <w:color w:val="000000"/>
        </w:rPr>
        <w:t>The payment is a</w:t>
      </w:r>
      <w:r w:rsidR="00E67822">
        <w:rPr>
          <w:rFonts w:eastAsia="Times New Roman"/>
          <w:color w:val="000000"/>
        </w:rPr>
        <w:t>n award</w:t>
      </w:r>
      <w:r w:rsidR="005D2D4A">
        <w:rPr>
          <w:rFonts w:eastAsia="Times New Roman"/>
          <w:color w:val="000000"/>
        </w:rPr>
        <w:t xml:space="preserve"> </w:t>
      </w:r>
      <w:r w:rsidRPr="00D715CF">
        <w:rPr>
          <w:rFonts w:eastAsia="Times New Roman"/>
          <w:color w:val="000000"/>
        </w:rPr>
        <w:t>with few strings attached, i.e., no requirement on the fellow's part to perform substantial services or a specific set of tasks for the sponsor or the University</w:t>
      </w:r>
      <w:r w:rsidR="00E67822">
        <w:rPr>
          <w:rStyle w:val="FootnoteReference"/>
          <w:rFonts w:eastAsia="Times New Roman"/>
          <w:color w:val="000000"/>
        </w:rPr>
        <w:footnoteReference w:id="1"/>
      </w:r>
      <w:r w:rsidRPr="00D715CF">
        <w:rPr>
          <w:color w:val="222222"/>
          <w:shd w:val="clear" w:color="auto" w:fill="FFFFFF"/>
        </w:rPr>
        <w:t xml:space="preserve">. </w:t>
      </w:r>
    </w:p>
    <w:p w14:paraId="7B12A526" w14:textId="77777777" w:rsidR="001D6A1E" w:rsidRPr="00D715CF" w:rsidRDefault="001D6A1E" w:rsidP="005F4BCC">
      <w:pPr>
        <w:pStyle w:val="NoSpacing"/>
        <w:widowControl w:val="0"/>
        <w:numPr>
          <w:ilvl w:val="0"/>
          <w:numId w:val="8"/>
        </w:numPr>
        <w:autoSpaceDE w:val="0"/>
        <w:autoSpaceDN w:val="0"/>
        <w:ind w:hanging="324"/>
      </w:pPr>
      <w:r w:rsidRPr="00D715CF">
        <w:rPr>
          <w:color w:val="222222"/>
          <w:shd w:val="clear" w:color="auto" w:fill="FFFFFF"/>
        </w:rPr>
        <w:t xml:space="preserve">The research topic is determined by the fellow, not assigned by the sponsor or Harvard (although faculty may advise recipients). </w:t>
      </w:r>
    </w:p>
    <w:p w14:paraId="27227F66" w14:textId="5F10A5E8" w:rsidR="001D6A1E" w:rsidRDefault="001D6A1E" w:rsidP="005F4BCC">
      <w:pPr>
        <w:pStyle w:val="NoSpacing"/>
        <w:widowControl w:val="0"/>
        <w:numPr>
          <w:ilvl w:val="0"/>
          <w:numId w:val="8"/>
        </w:numPr>
        <w:autoSpaceDE w:val="0"/>
        <w:autoSpaceDN w:val="0"/>
        <w:ind w:hanging="324"/>
      </w:pPr>
      <w:r w:rsidRPr="00D715CF">
        <w:rPr>
          <w:color w:val="252525"/>
        </w:rPr>
        <w:t xml:space="preserve">While the </w:t>
      </w:r>
      <w:r w:rsidRPr="00D715CF">
        <w:rPr>
          <w:rFonts w:eastAsia="Times New Roman"/>
          <w:color w:val="000000"/>
        </w:rPr>
        <w:t xml:space="preserve">University or sponsor may receive some benefit from a recipient’s work product (for example, certain intellectual property rights), Harvard or the sponsor is not the primary beneficiary of the work, and the work does not primarily </w:t>
      </w:r>
      <w:r w:rsidRPr="00D715CF">
        <w:t xml:space="preserve">support a faculty member’s project </w:t>
      </w:r>
      <w:r w:rsidRPr="00D715CF">
        <w:lastRenderedPageBreak/>
        <w:t>or research program.</w:t>
      </w:r>
    </w:p>
    <w:p w14:paraId="1CB98F59" w14:textId="77777777" w:rsidR="004E38AA" w:rsidRDefault="004E38AA" w:rsidP="004E38AA">
      <w:pPr>
        <w:pStyle w:val="NoSpacing"/>
        <w:widowControl w:val="0"/>
        <w:autoSpaceDE w:val="0"/>
        <w:autoSpaceDN w:val="0"/>
        <w:ind w:left="1224"/>
      </w:pPr>
    </w:p>
    <w:p w14:paraId="2553EE09" w14:textId="29B7A152" w:rsidR="004E38AA" w:rsidRDefault="004E38AA" w:rsidP="004E38AA">
      <w:pPr>
        <w:pStyle w:val="NoSpacing"/>
        <w:widowControl w:val="0"/>
        <w:autoSpaceDE w:val="0"/>
        <w:autoSpaceDN w:val="0"/>
        <w:ind w:left="900"/>
      </w:pPr>
      <w:r>
        <w:t xml:space="preserve">NOTE: Contact your </w:t>
      </w:r>
      <w:hyperlink r:id="rId15" w:history="1">
        <w:r w:rsidRPr="004E38AA">
          <w:rPr>
            <w:rStyle w:val="Hyperlink"/>
          </w:rPr>
          <w:t>GSS Consultant</w:t>
        </w:r>
      </w:hyperlink>
      <w:r>
        <w:t xml:space="preserve"> for individuals classified as fellows who will primarily located outside of the United States.</w:t>
      </w:r>
    </w:p>
    <w:p w14:paraId="7DCF6654" w14:textId="77777777" w:rsidR="008843D0" w:rsidRDefault="008843D0" w:rsidP="00DD2694">
      <w:pPr>
        <w:pStyle w:val="NoSpacing"/>
        <w:ind w:left="936"/>
        <w:rPr>
          <w:color w:val="252525"/>
        </w:rPr>
      </w:pPr>
    </w:p>
    <w:p w14:paraId="432BD74F" w14:textId="121ABB0C" w:rsidR="004C37A5" w:rsidRDefault="004C37A5">
      <w:pPr>
        <w:pStyle w:val="LevelI"/>
      </w:pPr>
      <w:r>
        <w:t>Relevant Factors</w:t>
      </w:r>
    </w:p>
    <w:p w14:paraId="70115D50" w14:textId="299B3F01" w:rsidR="004C37A5" w:rsidRDefault="004C37A5" w:rsidP="00942EB7">
      <w:pPr>
        <w:ind w:left="360"/>
        <w:rPr>
          <w:rFonts w:cstheme="minorHAnsi"/>
        </w:rPr>
      </w:pPr>
      <w:r>
        <w:rPr>
          <w:rFonts w:cstheme="minorHAnsi"/>
        </w:rPr>
        <w:t xml:space="preserve">While reciting the legal standard is fairly simple, applying the standard as a practical matter may be more challenging. Many positions will not squarely fit one classification or the other. In that case, the department should consider the nature of the position and the fellow’s responsibilities, and determine which classification, is the closer fit.  </w:t>
      </w:r>
    </w:p>
    <w:p w14:paraId="224196B0" w14:textId="1399F99C" w:rsidR="004C37A5" w:rsidRDefault="004C37A5" w:rsidP="00942EB7">
      <w:pPr>
        <w:ind w:left="360"/>
        <w:rPr>
          <w:rFonts w:cstheme="minorHAnsi"/>
        </w:rPr>
      </w:pPr>
      <w:r>
        <w:rPr>
          <w:rFonts w:cstheme="minorHAnsi"/>
        </w:rPr>
        <w:t>In making this determination, department should be aware of certain factors that, where present, tend to suggest one classification or the other (although a given factor is not, by itself, necessarily determina</w:t>
      </w:r>
      <w:r w:rsidR="00C804C1">
        <w:rPr>
          <w:rFonts w:cstheme="minorHAnsi"/>
        </w:rPr>
        <w:t>nt</w:t>
      </w:r>
      <w:r>
        <w:rPr>
          <w:rFonts w:cstheme="minorHAnsi"/>
        </w:rPr>
        <w:t xml:space="preserve">).  </w:t>
      </w:r>
    </w:p>
    <w:tbl>
      <w:tblPr>
        <w:tblStyle w:val="TableGrid"/>
        <w:tblW w:w="9895" w:type="dxa"/>
        <w:tblLook w:val="04A0" w:firstRow="1" w:lastRow="0" w:firstColumn="1" w:lastColumn="0" w:noHBand="0" w:noVBand="1"/>
      </w:tblPr>
      <w:tblGrid>
        <w:gridCol w:w="4495"/>
        <w:gridCol w:w="5400"/>
      </w:tblGrid>
      <w:tr w:rsidR="00450B59" w14:paraId="3C5CB2E4" w14:textId="77777777" w:rsidTr="00E014D7">
        <w:tc>
          <w:tcPr>
            <w:tcW w:w="4495" w:type="dxa"/>
            <w:shd w:val="clear" w:color="auto" w:fill="DBE5F1" w:themeFill="accent1" w:themeFillTint="33"/>
          </w:tcPr>
          <w:p w14:paraId="65B8046F" w14:textId="7F8ED2B1" w:rsidR="00450B59" w:rsidRPr="002375F1" w:rsidRDefault="00450B59" w:rsidP="00450B59">
            <w:pPr>
              <w:rPr>
                <w:b/>
                <w:bCs/>
                <w:sz w:val="20"/>
                <w:szCs w:val="20"/>
              </w:rPr>
            </w:pPr>
            <w:r w:rsidRPr="002375F1">
              <w:rPr>
                <w:b/>
                <w:bCs/>
                <w:sz w:val="20"/>
                <w:szCs w:val="20"/>
              </w:rPr>
              <w:t>Factors suggesting an employee fellow payment</w:t>
            </w:r>
          </w:p>
        </w:tc>
        <w:tc>
          <w:tcPr>
            <w:tcW w:w="5400" w:type="dxa"/>
            <w:shd w:val="clear" w:color="auto" w:fill="DBE5F1" w:themeFill="accent1" w:themeFillTint="33"/>
          </w:tcPr>
          <w:p w14:paraId="493EA4BF" w14:textId="61F93D81" w:rsidR="00450B59" w:rsidRPr="002375F1" w:rsidRDefault="00450B59" w:rsidP="00450B59">
            <w:pPr>
              <w:rPr>
                <w:rFonts w:cstheme="minorHAnsi"/>
                <w:b/>
                <w:bCs/>
              </w:rPr>
            </w:pPr>
            <w:r w:rsidRPr="002375F1">
              <w:rPr>
                <w:b/>
                <w:bCs/>
                <w:sz w:val="20"/>
                <w:szCs w:val="20"/>
              </w:rPr>
              <w:t xml:space="preserve">Factors suggesting a </w:t>
            </w:r>
            <w:r w:rsidRPr="002375F1">
              <w:rPr>
                <w:b/>
                <w:bCs/>
                <w:sz w:val="20"/>
                <w:szCs w:val="20"/>
                <w:u w:val="single"/>
              </w:rPr>
              <w:t>non</w:t>
            </w:r>
            <w:r w:rsidRPr="002375F1">
              <w:rPr>
                <w:b/>
                <w:bCs/>
                <w:sz w:val="20"/>
                <w:szCs w:val="20"/>
              </w:rPr>
              <w:t>employee fellow payment</w:t>
            </w:r>
          </w:p>
        </w:tc>
      </w:tr>
      <w:tr w:rsidR="00450B59" w14:paraId="1D575F19" w14:textId="77777777" w:rsidTr="00E014D7">
        <w:tc>
          <w:tcPr>
            <w:tcW w:w="4495" w:type="dxa"/>
          </w:tcPr>
          <w:p w14:paraId="2535C6B0" w14:textId="77777777" w:rsidR="00450B59" w:rsidRPr="00D715CF" w:rsidRDefault="00450B59" w:rsidP="005D2D4A">
            <w:pPr>
              <w:pStyle w:val="ListParagraph"/>
              <w:widowControl w:val="0"/>
              <w:numPr>
                <w:ilvl w:val="0"/>
                <w:numId w:val="10"/>
              </w:numPr>
              <w:tabs>
                <w:tab w:val="left" w:pos="1260"/>
              </w:tabs>
              <w:autoSpaceDE w:val="0"/>
              <w:autoSpaceDN w:val="0"/>
              <w:spacing w:after="0" w:line="240" w:lineRule="auto"/>
              <w:ind w:left="432"/>
              <w:contextualSpacing w:val="0"/>
            </w:pPr>
            <w:r w:rsidRPr="00D715CF">
              <w:t>Pay is based on percentage of effort.</w:t>
            </w:r>
          </w:p>
          <w:p w14:paraId="1B14277B" w14:textId="77777777" w:rsidR="00450B59" w:rsidRPr="00D715CF" w:rsidRDefault="00450B59" w:rsidP="005D2D4A">
            <w:pPr>
              <w:pStyle w:val="ListParagraph"/>
              <w:widowControl w:val="0"/>
              <w:numPr>
                <w:ilvl w:val="0"/>
                <w:numId w:val="10"/>
              </w:numPr>
              <w:tabs>
                <w:tab w:val="left" w:pos="1260"/>
              </w:tabs>
              <w:autoSpaceDE w:val="0"/>
              <w:autoSpaceDN w:val="0"/>
              <w:spacing w:after="0" w:line="240" w:lineRule="auto"/>
              <w:ind w:left="432"/>
              <w:contextualSpacing w:val="0"/>
            </w:pPr>
            <w:r w:rsidRPr="00D715CF">
              <w:t>Payment is tied to completion of one or more deliverables.</w:t>
            </w:r>
          </w:p>
          <w:p w14:paraId="6F3B4F7B" w14:textId="77777777" w:rsidR="00450B59" w:rsidRPr="00D715CF" w:rsidRDefault="00450B59" w:rsidP="005D2D4A">
            <w:pPr>
              <w:pStyle w:val="ListParagraph"/>
              <w:widowControl w:val="0"/>
              <w:numPr>
                <w:ilvl w:val="0"/>
                <w:numId w:val="10"/>
              </w:numPr>
              <w:tabs>
                <w:tab w:val="left" w:pos="1260"/>
              </w:tabs>
              <w:autoSpaceDE w:val="0"/>
              <w:autoSpaceDN w:val="0"/>
              <w:spacing w:after="0" w:line="240" w:lineRule="auto"/>
              <w:ind w:left="432"/>
              <w:contextualSpacing w:val="0"/>
              <w:rPr>
                <w:rStyle w:val="apple-converted-space"/>
              </w:rPr>
            </w:pPr>
            <w:r w:rsidRPr="00D715CF">
              <w:rPr>
                <w:rStyle w:val="apple-converted-space"/>
                <w:color w:val="252525"/>
              </w:rPr>
              <w:t>Harvard can immediately stop payments if the fellow interrupts the work.</w:t>
            </w:r>
          </w:p>
          <w:p w14:paraId="51650B8E" w14:textId="77777777" w:rsidR="00450B59" w:rsidRPr="00D715CF" w:rsidRDefault="00450B59" w:rsidP="005D2D4A">
            <w:pPr>
              <w:pStyle w:val="ListParagraph"/>
              <w:widowControl w:val="0"/>
              <w:numPr>
                <w:ilvl w:val="0"/>
                <w:numId w:val="10"/>
              </w:numPr>
              <w:tabs>
                <w:tab w:val="left" w:pos="1260"/>
              </w:tabs>
              <w:autoSpaceDE w:val="0"/>
              <w:autoSpaceDN w:val="0"/>
              <w:spacing w:after="0" w:line="240" w:lineRule="auto"/>
              <w:ind w:left="432"/>
              <w:contextualSpacing w:val="0"/>
            </w:pPr>
            <w:r w:rsidRPr="00D715CF">
              <w:t>The relationship between faculty member and fellow is more supervisor/worker than mentor/mentee.</w:t>
            </w:r>
          </w:p>
          <w:p w14:paraId="2C7939C1" w14:textId="77777777" w:rsidR="00450B59" w:rsidRPr="00D715CF" w:rsidRDefault="00450B59" w:rsidP="005D2D4A">
            <w:pPr>
              <w:pStyle w:val="ListParagraph"/>
              <w:widowControl w:val="0"/>
              <w:numPr>
                <w:ilvl w:val="0"/>
                <w:numId w:val="10"/>
              </w:numPr>
              <w:tabs>
                <w:tab w:val="left" w:pos="1260"/>
              </w:tabs>
              <w:autoSpaceDE w:val="0"/>
              <w:autoSpaceDN w:val="0"/>
              <w:spacing w:after="0" w:line="240" w:lineRule="auto"/>
              <w:ind w:left="432"/>
              <w:contextualSpacing w:val="0"/>
            </w:pPr>
            <w:r w:rsidRPr="00D715CF">
              <w:t xml:space="preserve">The faculty member </w:t>
            </w:r>
            <w:r w:rsidRPr="00D715CF" w:rsidDel="004673A8">
              <w:t xml:space="preserve">closely </w:t>
            </w:r>
            <w:r w:rsidRPr="00D715CF">
              <w:t>supervises the work.</w:t>
            </w:r>
          </w:p>
          <w:p w14:paraId="2D4385EB" w14:textId="77777777" w:rsidR="0005534B" w:rsidRDefault="00596D02" w:rsidP="00BD0AC5">
            <w:pPr>
              <w:pStyle w:val="ListParagraph"/>
              <w:widowControl w:val="0"/>
              <w:numPr>
                <w:ilvl w:val="0"/>
                <w:numId w:val="10"/>
              </w:numPr>
              <w:tabs>
                <w:tab w:val="left" w:pos="1260"/>
              </w:tabs>
              <w:autoSpaceDE w:val="0"/>
              <w:autoSpaceDN w:val="0"/>
              <w:spacing w:after="0" w:line="240" w:lineRule="auto"/>
              <w:ind w:left="432"/>
              <w:contextualSpacing w:val="0"/>
            </w:pPr>
            <w:r>
              <w:rPr>
                <w:rFonts w:eastAsia="Calibri" w:cstheme="minorHAnsi"/>
                <w:lang w:bidi="en-US"/>
              </w:rPr>
              <w:t>The fellow is</w:t>
            </w:r>
            <w:r w:rsidRPr="004E17D4">
              <w:rPr>
                <w:rFonts w:eastAsia="Calibri" w:cstheme="minorHAnsi"/>
                <w:lang w:bidi="en-US"/>
              </w:rPr>
              <w:t xml:space="preserve"> doing work previously done by an employe</w:t>
            </w:r>
            <w:r>
              <w:rPr>
                <w:rFonts w:eastAsia="Calibri" w:cstheme="minorHAnsi"/>
                <w:lang w:bidi="en-US"/>
              </w:rPr>
              <w:t>e</w:t>
            </w:r>
            <w:r w:rsidRPr="004E17D4">
              <w:rPr>
                <w:rFonts w:eastAsia="Calibri" w:cstheme="minorHAnsi"/>
                <w:lang w:bidi="en-US"/>
              </w:rPr>
              <w:t xml:space="preserve"> or </w:t>
            </w:r>
            <w:r>
              <w:rPr>
                <w:rFonts w:eastAsia="Calibri" w:cstheme="minorHAnsi"/>
                <w:lang w:bidi="en-US"/>
              </w:rPr>
              <w:t>is</w:t>
            </w:r>
            <w:r w:rsidRPr="004E17D4">
              <w:rPr>
                <w:rFonts w:eastAsia="Calibri" w:cstheme="minorHAnsi"/>
                <w:lang w:bidi="en-US"/>
              </w:rPr>
              <w:t xml:space="preserve"> acting as a replacement or substitute for an employee fellow, such as a research assistant/associate</w:t>
            </w:r>
            <w:r>
              <w:rPr>
                <w:rFonts w:eastAsia="Calibri" w:cstheme="minorHAnsi"/>
                <w:lang w:bidi="en-US"/>
              </w:rPr>
              <w:t>.</w:t>
            </w:r>
          </w:p>
          <w:p w14:paraId="0DAB1E60" w14:textId="3BE80D86" w:rsidR="00450B59" w:rsidRPr="00D715CF" w:rsidRDefault="00450B59" w:rsidP="00BD0AC5">
            <w:pPr>
              <w:pStyle w:val="ListParagraph"/>
              <w:widowControl w:val="0"/>
              <w:numPr>
                <w:ilvl w:val="0"/>
                <w:numId w:val="10"/>
              </w:numPr>
              <w:tabs>
                <w:tab w:val="left" w:pos="1260"/>
              </w:tabs>
              <w:autoSpaceDE w:val="0"/>
              <w:autoSpaceDN w:val="0"/>
              <w:spacing w:after="0" w:line="240" w:lineRule="auto"/>
              <w:ind w:left="432"/>
              <w:contextualSpacing w:val="0"/>
            </w:pPr>
            <w:r w:rsidRPr="00D715CF">
              <w:t>The faculty member or sponsor identified the research topic.</w:t>
            </w:r>
          </w:p>
        </w:tc>
        <w:tc>
          <w:tcPr>
            <w:tcW w:w="5400" w:type="dxa"/>
          </w:tcPr>
          <w:p w14:paraId="4B47B6FC" w14:textId="2ECDE168" w:rsidR="00450B59" w:rsidRPr="00D715CF" w:rsidRDefault="00450B59" w:rsidP="005D2D4A">
            <w:pPr>
              <w:pStyle w:val="ListParagraph"/>
              <w:widowControl w:val="0"/>
              <w:numPr>
                <w:ilvl w:val="1"/>
                <w:numId w:val="9"/>
              </w:numPr>
              <w:autoSpaceDE w:val="0"/>
              <w:autoSpaceDN w:val="0"/>
              <w:spacing w:after="0" w:line="240" w:lineRule="auto"/>
              <w:ind w:left="342" w:hanging="270"/>
              <w:contextualSpacing w:val="0"/>
            </w:pPr>
            <w:r w:rsidRPr="00D715CF">
              <w:t xml:space="preserve">Payment is </w:t>
            </w:r>
            <w:r>
              <w:t xml:space="preserve">typically based on </w:t>
            </w:r>
            <w:r w:rsidRPr="00D715CF">
              <w:t>a flat amount.</w:t>
            </w:r>
          </w:p>
          <w:p w14:paraId="1943D072" w14:textId="77777777" w:rsidR="00450B59" w:rsidRPr="00D715CF" w:rsidRDefault="00450B59" w:rsidP="005D2D4A">
            <w:pPr>
              <w:pStyle w:val="ListParagraph"/>
              <w:widowControl w:val="0"/>
              <w:numPr>
                <w:ilvl w:val="1"/>
                <w:numId w:val="9"/>
              </w:numPr>
              <w:autoSpaceDE w:val="0"/>
              <w:autoSpaceDN w:val="0"/>
              <w:spacing w:after="0" w:line="240" w:lineRule="auto"/>
              <w:ind w:left="342" w:hanging="270"/>
              <w:contextualSpacing w:val="0"/>
            </w:pPr>
            <w:r w:rsidRPr="00D715CF">
              <w:t>Payment is for housing or other living expenses such as food, accommodation or health insurance.</w:t>
            </w:r>
          </w:p>
          <w:p w14:paraId="59A0524B" w14:textId="77777777" w:rsidR="00450B59" w:rsidRPr="00D715CF" w:rsidRDefault="00450B59" w:rsidP="005D2D4A">
            <w:pPr>
              <w:pStyle w:val="ListParagraph"/>
              <w:widowControl w:val="0"/>
              <w:numPr>
                <w:ilvl w:val="1"/>
                <w:numId w:val="9"/>
              </w:numPr>
              <w:autoSpaceDE w:val="0"/>
              <w:autoSpaceDN w:val="0"/>
              <w:spacing w:after="0" w:line="240" w:lineRule="auto"/>
              <w:ind w:left="342" w:hanging="270"/>
              <w:contextualSpacing w:val="0"/>
            </w:pPr>
            <w:r w:rsidRPr="00D715CF">
              <w:t>Harvard cannot immediately stop payments if the fellow interrupts the work.</w:t>
            </w:r>
          </w:p>
          <w:p w14:paraId="7681FFE1" w14:textId="77777777" w:rsidR="00450B59" w:rsidRPr="00D715CF" w:rsidRDefault="00450B59" w:rsidP="005D2D4A">
            <w:pPr>
              <w:pStyle w:val="ListParagraph"/>
              <w:widowControl w:val="0"/>
              <w:numPr>
                <w:ilvl w:val="1"/>
                <w:numId w:val="9"/>
              </w:numPr>
              <w:autoSpaceDE w:val="0"/>
              <w:autoSpaceDN w:val="0"/>
              <w:spacing w:after="0" w:line="240" w:lineRule="auto"/>
              <w:ind w:left="342" w:hanging="270"/>
              <w:contextualSpacing w:val="0"/>
            </w:pPr>
            <w:r w:rsidRPr="00D715CF">
              <w:t xml:space="preserve">The relationship between faculty member and fellow is more mentor/mentee than supervisor/worker. </w:t>
            </w:r>
          </w:p>
          <w:p w14:paraId="74424582" w14:textId="4B032D88" w:rsidR="00450B59" w:rsidRPr="00D715CF" w:rsidRDefault="00450B59" w:rsidP="005D2D4A">
            <w:pPr>
              <w:pStyle w:val="ListParagraph"/>
              <w:widowControl w:val="0"/>
              <w:numPr>
                <w:ilvl w:val="1"/>
                <w:numId w:val="9"/>
              </w:numPr>
              <w:autoSpaceDE w:val="0"/>
              <w:autoSpaceDN w:val="0"/>
              <w:spacing w:after="0" w:line="240" w:lineRule="auto"/>
              <w:ind w:left="342" w:hanging="270"/>
              <w:contextualSpacing w:val="0"/>
            </w:pPr>
            <w:r w:rsidRPr="00D715CF">
              <w:t xml:space="preserve">The faculty member has </w:t>
            </w:r>
            <w:r w:rsidR="00FC5A23">
              <w:t>nominal</w:t>
            </w:r>
            <w:r w:rsidR="00FC5A23" w:rsidRPr="00D715CF">
              <w:t xml:space="preserve"> </w:t>
            </w:r>
            <w:r w:rsidRPr="00D715CF">
              <w:t>supervision over the work.</w:t>
            </w:r>
          </w:p>
          <w:p w14:paraId="2D718649" w14:textId="77777777" w:rsidR="00450B59" w:rsidRPr="00D715CF" w:rsidRDefault="00450B59" w:rsidP="005D2D4A">
            <w:pPr>
              <w:pStyle w:val="ListParagraph"/>
              <w:widowControl w:val="0"/>
              <w:numPr>
                <w:ilvl w:val="1"/>
                <w:numId w:val="9"/>
              </w:numPr>
              <w:autoSpaceDE w:val="0"/>
              <w:autoSpaceDN w:val="0"/>
              <w:spacing w:after="0" w:line="240" w:lineRule="auto"/>
              <w:ind w:left="342" w:hanging="270"/>
              <w:contextualSpacing w:val="0"/>
            </w:pPr>
            <w:r w:rsidRPr="00D715CF">
              <w:t>The fellow identified the research topic (perhaps with advice from the faculty member).</w:t>
            </w:r>
          </w:p>
          <w:p w14:paraId="722FFA13" w14:textId="5C934E4C" w:rsidR="00450B59" w:rsidRPr="00C73C17" w:rsidRDefault="00450B59" w:rsidP="005D2D4A">
            <w:pPr>
              <w:pStyle w:val="ListParagraph"/>
              <w:widowControl w:val="0"/>
              <w:numPr>
                <w:ilvl w:val="1"/>
                <w:numId w:val="9"/>
              </w:numPr>
              <w:autoSpaceDE w:val="0"/>
              <w:autoSpaceDN w:val="0"/>
              <w:spacing w:after="0" w:line="240" w:lineRule="auto"/>
              <w:ind w:left="342" w:hanging="270"/>
              <w:contextualSpacing w:val="0"/>
            </w:pPr>
            <w:r w:rsidRPr="00D715CF">
              <w:t>The fellow applied for and obtained the funds from an outside sponsor (even if the sponsor required the funds to flow through Harvard).</w:t>
            </w:r>
          </w:p>
        </w:tc>
      </w:tr>
    </w:tbl>
    <w:p w14:paraId="3BE7FA21" w14:textId="77777777" w:rsidR="004C37A5" w:rsidRDefault="004C37A5" w:rsidP="004C37A5">
      <w:pPr>
        <w:rPr>
          <w:rFonts w:cstheme="minorHAnsi"/>
        </w:rPr>
      </w:pPr>
    </w:p>
    <w:p w14:paraId="26866732" w14:textId="46E56F64" w:rsidR="004C37A5" w:rsidRDefault="004C37A5" w:rsidP="004C37A5">
      <w:pPr>
        <w:pStyle w:val="LevelI"/>
      </w:pPr>
      <w:r>
        <w:t>Other Information</w:t>
      </w:r>
    </w:p>
    <w:p w14:paraId="28301CBA" w14:textId="788D7425" w:rsidR="00A1244F" w:rsidRDefault="004C37A5" w:rsidP="005F4BCC">
      <w:pPr>
        <w:pStyle w:val="LevelA"/>
        <w:numPr>
          <w:ilvl w:val="0"/>
          <w:numId w:val="26"/>
        </w:numPr>
      </w:pPr>
      <w:r>
        <w:t>Supplemental Stipends or Secondary Employee Appointments</w:t>
      </w:r>
    </w:p>
    <w:p w14:paraId="611693DC" w14:textId="64950183" w:rsidR="0056752C" w:rsidRPr="004C37A5" w:rsidRDefault="0056752C" w:rsidP="005F4BCC">
      <w:pPr>
        <w:ind w:left="720"/>
      </w:pPr>
      <w:r w:rsidRPr="004C37A5">
        <w:t xml:space="preserve">If a recipient has two discrete roles and duties and is receiving separate funding for each, it may be appropriate </w:t>
      </w:r>
      <w:r w:rsidR="005F4BCC">
        <w:t>they be treated as</w:t>
      </w:r>
      <w:r>
        <w:t xml:space="preserve"> two different appointments and classifications </w:t>
      </w:r>
      <w:r w:rsidRPr="004C37A5">
        <w:t xml:space="preserve">(e.g., one </w:t>
      </w:r>
      <w:r>
        <w:t>appointment</w:t>
      </w:r>
      <w:r w:rsidRPr="004C37A5">
        <w:t xml:space="preserve"> as a</w:t>
      </w:r>
      <w:r>
        <w:t xml:space="preserve">n employee fellow and another as </w:t>
      </w:r>
      <w:r w:rsidRPr="004C37A5">
        <w:t xml:space="preserve">nonemployee fellow). </w:t>
      </w:r>
    </w:p>
    <w:p w14:paraId="6B107D52" w14:textId="20B81BD3" w:rsidR="00D079BD" w:rsidRDefault="00D079BD" w:rsidP="005F4BCC">
      <w:pPr>
        <w:ind w:left="720"/>
      </w:pPr>
      <w:r w:rsidRPr="004C37A5">
        <w:t>Some sponsors may have restrictions around multiple stipends or appointments. Confirm with the fund terms and conditions before giving a secondary stipend or employee appointment.</w:t>
      </w:r>
      <w:r w:rsidRPr="00D079BD">
        <w:t xml:space="preserve"> </w:t>
      </w:r>
      <w:r w:rsidR="00C041C8" w:rsidRPr="004E7087">
        <w:t>In order to determine whether stipend supplementation or a second salaried appointment is the best approach for support, sponsor requirements dictated by the stipend source as we</w:t>
      </w:r>
      <w:r w:rsidR="00C041C8">
        <w:t>ll as the secondary source of support (stipend supplementation or second salaried appointment)</w:t>
      </w:r>
      <w:r w:rsidR="00C041C8" w:rsidRPr="004E7087">
        <w:t xml:space="preserve"> must be considered</w:t>
      </w:r>
      <w:r w:rsidR="0056752C">
        <w:t>.</w:t>
      </w:r>
    </w:p>
    <w:p w14:paraId="52102D58" w14:textId="14F4BCF8" w:rsidR="005158C0" w:rsidRDefault="005158C0">
      <w:pPr>
        <w:spacing w:after="0" w:line="240" w:lineRule="auto"/>
      </w:pPr>
      <w:r>
        <w:br w:type="page"/>
      </w:r>
    </w:p>
    <w:p w14:paraId="0C023CAE" w14:textId="77777777" w:rsidR="00E91611" w:rsidRPr="004C37A5" w:rsidRDefault="00E91611" w:rsidP="005F4BCC">
      <w:pPr>
        <w:ind w:left="720"/>
      </w:pPr>
    </w:p>
    <w:p w14:paraId="35FABB51" w14:textId="3BAE8D51" w:rsidR="00D079BD" w:rsidRDefault="00D079BD" w:rsidP="005F4BCC">
      <w:pPr>
        <w:pStyle w:val="Level10"/>
        <w:numPr>
          <w:ilvl w:val="0"/>
          <w:numId w:val="27"/>
        </w:numPr>
      </w:pPr>
      <w:r>
        <w:t>Supplemental Stipends</w:t>
      </w:r>
    </w:p>
    <w:p w14:paraId="379D9148" w14:textId="551184C8" w:rsidR="002C1EE1" w:rsidRDefault="002C1EE1" w:rsidP="005F4BCC">
      <w:pPr>
        <w:ind w:left="1152"/>
      </w:pPr>
      <w:r w:rsidRPr="004E7087">
        <w:t xml:space="preserve">To supplement a stipend means to provide additional support in </w:t>
      </w:r>
      <w:r w:rsidRPr="004E7087">
        <w:rPr>
          <w:i/>
        </w:rPr>
        <w:t>the form of additional stipend</w:t>
      </w:r>
      <w:r w:rsidRPr="004E7087">
        <w:t xml:space="preserve"> to an individual from </w:t>
      </w:r>
      <w:r>
        <w:t>a</w:t>
      </w:r>
      <w:r w:rsidRPr="004E7087">
        <w:t xml:space="preserve"> funding source (sponsored or institutional funds) </w:t>
      </w:r>
      <w:r w:rsidRPr="004E7087">
        <w:rPr>
          <w:u w:val="single"/>
        </w:rPr>
        <w:t>other than</w:t>
      </w:r>
      <w:r w:rsidRPr="004E7087">
        <w:t xml:space="preserve"> the original source of the stipend (e.g., the fellowship or training grant). Such stipend supplementation often occurs when there is a gap between the stipend amount received from an external fellowship and the amount specified in Harvard’s appointment letter.  </w:t>
      </w:r>
    </w:p>
    <w:p w14:paraId="59366A7F" w14:textId="77777777" w:rsidR="00C041C8" w:rsidRDefault="002C1EE1" w:rsidP="005F4BCC">
      <w:pPr>
        <w:ind w:left="1152"/>
      </w:pPr>
      <w:r w:rsidRPr="00DB64CE">
        <w:t>When a nonemployee fellowship recipient is allowed</w:t>
      </w:r>
      <w:r>
        <w:t>,</w:t>
      </w:r>
      <w:r w:rsidRPr="00DB64CE">
        <w:t xml:space="preserve"> based on the terms and condition of the award, to receive additional financial support, generally, the supplement should also be in the form of nonemployee fellow stipend payments rather than employee fellow salary.</w:t>
      </w:r>
    </w:p>
    <w:p w14:paraId="4A1EE5C6" w14:textId="77777777" w:rsidR="005C7908" w:rsidRDefault="00C041C8" w:rsidP="005F4BCC">
      <w:pPr>
        <w:ind w:left="1152"/>
      </w:pPr>
      <w:r w:rsidRPr="004E7087">
        <w:t>Stipend supplementation should not be confused with using formal salary compensation.</w:t>
      </w:r>
    </w:p>
    <w:p w14:paraId="404BC36D" w14:textId="1850ECC0" w:rsidR="00C041C8" w:rsidRDefault="005C7908" w:rsidP="005F4BCC">
      <w:pPr>
        <w:ind w:left="1152"/>
      </w:pPr>
      <w:r>
        <w:t>Stipend supplements should not be charged to sponsored awards.</w:t>
      </w:r>
    </w:p>
    <w:p w14:paraId="4846CF72" w14:textId="206850A9" w:rsidR="00D079BD" w:rsidRDefault="00D079BD" w:rsidP="005F4BCC">
      <w:pPr>
        <w:pStyle w:val="Level10"/>
      </w:pPr>
      <w:r>
        <w:t>Secondary Appointments</w:t>
      </w:r>
    </w:p>
    <w:p w14:paraId="4E9DAADD" w14:textId="50739F04" w:rsidR="00C041C8" w:rsidRDefault="00C041C8" w:rsidP="005F4BCC">
      <w:pPr>
        <w:ind w:left="1152"/>
      </w:pPr>
      <w:r>
        <w:t>N</w:t>
      </w:r>
      <w:r w:rsidRPr="00DB64CE">
        <w:t>onemployee fellow</w:t>
      </w:r>
      <w:r w:rsidR="005F4BCC">
        <w:t>s</w:t>
      </w:r>
      <w:r w:rsidRPr="00DB64CE">
        <w:t xml:space="preserve"> may receive additional pay in the form of employee salary in narrow circumstances. For example, when a nonemployee fellow works directly on a PI’s research grant, they may receive salary compensation for effort on</w:t>
      </w:r>
      <w:r w:rsidRPr="004C37A5">
        <w:t xml:space="preserve"> the project. The research activity for which the salary is paid must be separate</w:t>
      </w:r>
      <w:r w:rsidR="005C7908">
        <w:t xml:space="preserve"> and distinct</w:t>
      </w:r>
      <w:r w:rsidRPr="004C37A5">
        <w:t xml:space="preserve"> from the research activity from which the stipend is paid and must be allowable under both the terms and conditions of the nonemployee fellow’s existing fellowship arrangement and the research grant.</w:t>
      </w:r>
    </w:p>
    <w:p w14:paraId="26114BCF" w14:textId="5F01AE15" w:rsidR="005F4BCC" w:rsidRDefault="005F4BCC" w:rsidP="005F4BCC">
      <w:pPr>
        <w:ind w:left="1152"/>
      </w:pPr>
      <w:r>
        <w:t xml:space="preserve">Employee fellows may hold multiple appointments as long as the </w:t>
      </w:r>
      <w:r w:rsidR="00572300">
        <w:t xml:space="preserve">combined </w:t>
      </w:r>
      <w:r>
        <w:t>appointments do not exceed a one FTE.</w:t>
      </w:r>
      <w:r w:rsidR="00E63D34">
        <w:t xml:space="preserve"> Students have more restrictive FTE limits.</w:t>
      </w:r>
    </w:p>
    <w:p w14:paraId="28A5789E" w14:textId="020BC698" w:rsidR="00BD3CEF" w:rsidRDefault="00BD3CEF" w:rsidP="005F4BCC">
      <w:pPr>
        <w:pStyle w:val="LevelA"/>
      </w:pPr>
      <w:r>
        <w:t xml:space="preserve">Corrections Due to </w:t>
      </w:r>
      <w:r w:rsidR="00C73C17">
        <w:t>Misclassification</w:t>
      </w:r>
    </w:p>
    <w:p w14:paraId="78FDFBE3" w14:textId="6B007751" w:rsidR="00077ABC" w:rsidRPr="004E38AA" w:rsidRDefault="00BD3CEF" w:rsidP="00077ABC">
      <w:pPr>
        <w:ind w:left="720"/>
      </w:pPr>
      <w:r>
        <w:t>A</w:t>
      </w:r>
      <w:r w:rsidRPr="00C767D5">
        <w:t xml:space="preserve"> misclassification may result in adverse tax or other consequences to Harvard or the individual. Misclassifications must be corrected within a certain period of time </w:t>
      </w:r>
      <w:r w:rsidRPr="004E38AA">
        <w:t>and follow certain steps in order to comply with state and federal reporting and withholding requirements. Schools and Units should coordinate this process with their Finance Office</w:t>
      </w:r>
      <w:r w:rsidR="00B258B4" w:rsidRPr="004E38AA">
        <w:t xml:space="preserve"> or Payroll Office</w:t>
      </w:r>
      <w:r w:rsidRPr="004E38AA">
        <w:t xml:space="preserve">. </w:t>
      </w:r>
      <w:r w:rsidR="001614FB" w:rsidRPr="004E38AA">
        <w:t>Contact OSP for guidance around correcting misclassifications</w:t>
      </w:r>
      <w:r w:rsidRPr="004E38AA">
        <w:t>.</w:t>
      </w:r>
    </w:p>
    <w:p w14:paraId="47B20837" w14:textId="628EB00E" w:rsidR="00BD3CEF" w:rsidRPr="004E38AA" w:rsidRDefault="00BD3CEF" w:rsidP="005F4BCC">
      <w:pPr>
        <w:pStyle w:val="LevelA"/>
      </w:pPr>
      <w:r w:rsidRPr="004E38AA">
        <w:t>Tuition Remission</w:t>
      </w:r>
      <w:r w:rsidR="00117EF0" w:rsidRPr="004E38AA">
        <w:t xml:space="preserve"> on Sponsored Awards</w:t>
      </w:r>
    </w:p>
    <w:p w14:paraId="5F3EAE6A" w14:textId="3B7A85C7" w:rsidR="00BD3CEF" w:rsidRDefault="000F0D04" w:rsidP="00BD3CEF">
      <w:pPr>
        <w:ind w:left="720"/>
      </w:pPr>
      <w:r>
        <w:t>G</w:t>
      </w:r>
      <w:r w:rsidR="00BD3CEF" w:rsidRPr="00C767D5">
        <w:t xml:space="preserve">raduate tuition remission </w:t>
      </w:r>
      <w:r>
        <w:t>is considered</w:t>
      </w:r>
      <w:r w:rsidR="00BD3CEF" w:rsidRPr="00C767D5">
        <w:t xml:space="preserve"> compensation</w:t>
      </w:r>
      <w:r>
        <w:t xml:space="preserve"> and associated with graduate student employees paid a salary.  </w:t>
      </w:r>
      <w:r w:rsidR="00BD3CEF" w:rsidRPr="00C767D5">
        <w:t xml:space="preserve">See the Sponsored </w:t>
      </w:r>
      <w:hyperlink r:id="rId16" w:history="1">
        <w:r w:rsidR="00BD3CEF" w:rsidRPr="00C767D5">
          <w:rPr>
            <w:color w:val="0000FF" w:themeColor="hyperlink"/>
            <w:u w:val="single"/>
          </w:rPr>
          <w:t>Tuition Policy</w:t>
        </w:r>
      </w:hyperlink>
      <w:r w:rsidR="00BD3CEF" w:rsidRPr="00C767D5">
        <w:t xml:space="preserve"> for specific restrictions</w:t>
      </w:r>
      <w:r>
        <w:t>.</w:t>
      </w:r>
    </w:p>
    <w:p w14:paraId="264CCCCC" w14:textId="7FD71615" w:rsidR="00BD3CEF" w:rsidRDefault="00621C3F" w:rsidP="005F4BCC">
      <w:pPr>
        <w:pStyle w:val="LevelA"/>
      </w:pPr>
      <w:r>
        <w:t xml:space="preserve">Work Location and </w:t>
      </w:r>
      <w:r w:rsidR="00BD3CEF">
        <w:t>Visa Status</w:t>
      </w:r>
    </w:p>
    <w:p w14:paraId="208CD087" w14:textId="77777777" w:rsidR="00B75AD8" w:rsidRDefault="00BD3CEF" w:rsidP="005F4BCC">
      <w:pPr>
        <w:pStyle w:val="Level10"/>
        <w:numPr>
          <w:ilvl w:val="0"/>
          <w:numId w:val="12"/>
        </w:numPr>
      </w:pPr>
      <w:r>
        <w:t>A</w:t>
      </w:r>
      <w:r w:rsidRPr="00C767D5">
        <w:t xml:space="preserve">fter classifying as employee or nonemployee, departments and units must confirm that an individual’s visa status </w:t>
      </w:r>
      <w:r w:rsidRPr="00B75AD8">
        <w:t>allows</w:t>
      </w:r>
      <w:r w:rsidRPr="00C767D5">
        <w:t xml:space="preserve"> them to be paid using that classification. For example, recently graduated students with an Occupational Practical Training (OPT) extension, cannot be paid as a nonemployee fellow stipendee.</w:t>
      </w:r>
    </w:p>
    <w:p w14:paraId="2B2C76F1" w14:textId="4CDE96BB" w:rsidR="00EA7A0D" w:rsidRDefault="00B75AD8" w:rsidP="005F4BCC">
      <w:pPr>
        <w:pStyle w:val="Level10"/>
      </w:pPr>
      <w:r>
        <w:t>Nonresident aliens may also have additional restrictions on their work location and should consult with H</w:t>
      </w:r>
      <w:r w:rsidR="002D432B">
        <w:t xml:space="preserve">arvard </w:t>
      </w:r>
      <w:r>
        <w:t>I</w:t>
      </w:r>
      <w:r w:rsidR="002D432B">
        <w:t xml:space="preserve">nternational </w:t>
      </w:r>
      <w:r>
        <w:t>O</w:t>
      </w:r>
      <w:r w:rsidR="002D432B">
        <w:t>ffice (HIO)</w:t>
      </w:r>
      <w:r>
        <w:t xml:space="preserve"> to confirm eligibility to work </w:t>
      </w:r>
      <w:r w:rsidR="00871168">
        <w:t xml:space="preserve">remotely or </w:t>
      </w:r>
      <w:r>
        <w:t>in another Harvard registered state.</w:t>
      </w:r>
      <w:r w:rsidR="00871168">
        <w:t xml:space="preserve"> </w:t>
      </w:r>
      <w:r w:rsidR="00871168" w:rsidRPr="007708BD">
        <w:t>See</w:t>
      </w:r>
      <w:r w:rsidR="007708BD" w:rsidRPr="007708BD">
        <w:t xml:space="preserve"> </w:t>
      </w:r>
      <w:hyperlink r:id="rId17" w:history="1">
        <w:r w:rsidR="007708BD" w:rsidRPr="007708BD">
          <w:rPr>
            <w:rStyle w:val="Hyperlink"/>
          </w:rPr>
          <w:t>Remote Employment Guidance and Payroll Policy</w:t>
        </w:r>
      </w:hyperlink>
      <w:r w:rsidR="00871168">
        <w:t>.</w:t>
      </w:r>
    </w:p>
    <w:p w14:paraId="124974A1" w14:textId="270BFF29" w:rsidR="005158C0" w:rsidRDefault="005158C0">
      <w:pPr>
        <w:spacing w:after="0" w:line="240" w:lineRule="auto"/>
      </w:pPr>
      <w:r>
        <w:br w:type="page"/>
      </w:r>
    </w:p>
    <w:p w14:paraId="124883FD" w14:textId="77777777" w:rsidR="005158C0" w:rsidRDefault="005158C0" w:rsidP="005158C0">
      <w:pPr>
        <w:pStyle w:val="Level10"/>
        <w:numPr>
          <w:ilvl w:val="0"/>
          <w:numId w:val="0"/>
        </w:numPr>
        <w:ind w:left="1170"/>
      </w:pPr>
    </w:p>
    <w:p w14:paraId="31CF9054" w14:textId="3B62F612" w:rsidR="00BD3CEF" w:rsidRDefault="00BD3CEF" w:rsidP="00BD3CEF">
      <w:pPr>
        <w:pStyle w:val="LevelI"/>
      </w:pPr>
      <w:r>
        <w:t>Processing Payments</w:t>
      </w:r>
    </w:p>
    <w:p w14:paraId="149A2DCE" w14:textId="55C96716" w:rsidR="001F6B3B" w:rsidRDefault="00304537" w:rsidP="002D31FF">
      <w:pPr>
        <w:ind w:left="360"/>
      </w:pPr>
      <w:r>
        <w:t>Based on classification</w:t>
      </w:r>
      <w:r w:rsidR="00CC78D1">
        <w:t xml:space="preserve">, </w:t>
      </w:r>
      <w:r w:rsidR="004F3A3D">
        <w:t xml:space="preserve">visa </w:t>
      </w:r>
      <w:r>
        <w:t xml:space="preserve">type, </w:t>
      </w:r>
      <w:r w:rsidR="00CC78D1">
        <w:t xml:space="preserve">and work location, </w:t>
      </w:r>
      <w:r>
        <w:t>additional restrictions may apply</w:t>
      </w:r>
      <w:r w:rsidR="004F3A3D">
        <w:t xml:space="preserve">. See the </w:t>
      </w:r>
      <w:hyperlink r:id="rId18" w:history="1">
        <w:r w:rsidR="004F3A3D">
          <w:rPr>
            <w:rStyle w:val="Hyperlink"/>
          </w:rPr>
          <w:t>Payroll Policy website</w:t>
        </w:r>
      </w:hyperlink>
      <w:r w:rsidR="004F3A3D">
        <w:t>.</w:t>
      </w:r>
    </w:p>
    <w:p w14:paraId="069E53BE" w14:textId="77777777" w:rsidR="00F02EA2" w:rsidRDefault="00F02EA2" w:rsidP="005F4BCC">
      <w:pPr>
        <w:pStyle w:val="LevelA"/>
        <w:numPr>
          <w:ilvl w:val="0"/>
          <w:numId w:val="28"/>
        </w:numPr>
      </w:pPr>
      <w:r>
        <w:t>Employee</w:t>
      </w:r>
    </w:p>
    <w:p w14:paraId="02FF6496" w14:textId="5E86EF81" w:rsidR="00F02EA2" w:rsidRDefault="00F02EA2" w:rsidP="00F02EA2">
      <w:pPr>
        <w:ind w:left="720"/>
      </w:pPr>
      <w:r>
        <w:t>C</w:t>
      </w:r>
      <w:r w:rsidRPr="00C767D5">
        <w:t>ompensation/salary and wage payments are made through PeopleSoft</w:t>
      </w:r>
      <w:r w:rsidR="001F6B3B">
        <w:t xml:space="preserve"> for those working in Harvard Registered Payroll states</w:t>
      </w:r>
      <w:r w:rsidRPr="00C767D5">
        <w:t>.</w:t>
      </w:r>
      <w:r w:rsidRPr="00AD20EC">
        <w:rPr>
          <w:b/>
          <w:bCs/>
        </w:rPr>
        <w:t xml:space="preserve"> </w:t>
      </w:r>
      <w:r w:rsidRPr="00C767D5">
        <w:t>These payments are reported on a Form W-2 or Form 1042-S (if a foreign national and a tax treaty applies).</w:t>
      </w:r>
      <w:r w:rsidR="001F6B3B">
        <w:t xml:space="preserve"> Individuals </w:t>
      </w:r>
      <w:r w:rsidR="0005534B">
        <w:t xml:space="preserve">seeking </w:t>
      </w:r>
      <w:r w:rsidR="00304537">
        <w:t xml:space="preserve">to work in a non-registered payroll state or outside of the United States must </w:t>
      </w:r>
      <w:r w:rsidR="004F3A3D">
        <w:t xml:space="preserve">comply with the </w:t>
      </w:r>
      <w:hyperlink r:id="rId19" w:history="1">
        <w:r w:rsidR="00214C03">
          <w:rPr>
            <w:rStyle w:val="Hyperlink"/>
          </w:rPr>
          <w:t>Payroll Policy</w:t>
        </w:r>
      </w:hyperlink>
      <w:r w:rsidR="004F3A3D">
        <w:t>.</w:t>
      </w:r>
    </w:p>
    <w:p w14:paraId="105D7CBF" w14:textId="77777777" w:rsidR="00FC7A3D" w:rsidRDefault="00FC7A3D" w:rsidP="005F4BCC">
      <w:pPr>
        <w:pStyle w:val="LevelA"/>
      </w:pPr>
      <w:r>
        <w:t>Nonemployee</w:t>
      </w:r>
    </w:p>
    <w:p w14:paraId="02BF70BD" w14:textId="6D8775A3" w:rsidR="00FC7A3D" w:rsidRPr="00FC7A3D" w:rsidRDefault="00FC7A3D" w:rsidP="00FC7A3D">
      <w:pPr>
        <w:ind w:left="720"/>
      </w:pPr>
      <w:r>
        <w:t>F</w:t>
      </w:r>
      <w:r w:rsidRPr="00C767D5">
        <w:t xml:space="preserve">ellowship/stipend payments may be processed via PeopleSoft or by Accounts Payable. Check with your local academic or student affairs office for school-specific policies and processes. </w:t>
      </w:r>
    </w:p>
    <w:p w14:paraId="0554BC22" w14:textId="10240CE4" w:rsidR="00FC7A3D" w:rsidRPr="00C767D5" w:rsidRDefault="00FC7A3D" w:rsidP="005F4BCC">
      <w:pPr>
        <w:pStyle w:val="Level10"/>
        <w:numPr>
          <w:ilvl w:val="0"/>
          <w:numId w:val="14"/>
        </w:numPr>
      </w:pPr>
      <w:r w:rsidRPr="00C767D5">
        <w:t>PeopleSoft Payments: generally recurring payments paid directly to the individual and processed via the Monthly Stipend Process (MST) using object code 6440 or Monthly External Payroll (MEP) using object codes 6450 or 6452. These payments are overseen and administered by the school’s financial aid office</w:t>
      </w:r>
      <w:r w:rsidR="001F6B3B">
        <w:t xml:space="preserve"> and considered U.S. </w:t>
      </w:r>
      <w:r w:rsidR="009C2039">
        <w:t>sourced income</w:t>
      </w:r>
      <w:r w:rsidRPr="00C767D5">
        <w:t>.</w:t>
      </w:r>
    </w:p>
    <w:p w14:paraId="1EC2240C" w14:textId="7875F086" w:rsidR="00FC7A3D" w:rsidRDefault="00FC7A3D" w:rsidP="005F4BCC">
      <w:pPr>
        <w:pStyle w:val="Level10"/>
      </w:pPr>
      <w:r w:rsidRPr="00C767D5">
        <w:t xml:space="preserve">Accounts Payable Payment: Generally processed as one-time stipends/ fellowships/ awards/ grants. Be sure to use appropriate object code and note the period and location of the activity. Special rules apply for foreign individuals, see NRA Tax Compliance </w:t>
      </w:r>
      <w:hyperlink r:id="rId20" w:history="1">
        <w:r w:rsidRPr="00C767D5">
          <w:rPr>
            <w:color w:val="0000FF" w:themeColor="hyperlink"/>
            <w:u w:val="single"/>
          </w:rPr>
          <w:t>Location of Activity</w:t>
        </w:r>
      </w:hyperlink>
      <w:r w:rsidRPr="00C767D5">
        <w:t>.</w:t>
      </w:r>
    </w:p>
    <w:p w14:paraId="5F180E05" w14:textId="5640C2BD" w:rsidR="00BB4D03" w:rsidRDefault="00BB4D03" w:rsidP="00D71BA6">
      <w:pPr>
        <w:pStyle w:val="UPHeading1"/>
      </w:pPr>
      <w:r>
        <w:t>Contact/Responsible Office</w:t>
      </w:r>
    </w:p>
    <w:p w14:paraId="69477558" w14:textId="74A8F46D" w:rsidR="00BB4D03" w:rsidRDefault="0027197C" w:rsidP="00BB4D03">
      <w:r w:rsidRPr="00937C58">
        <w:rPr>
          <w:b/>
          <w:bCs/>
        </w:rPr>
        <w:t xml:space="preserve">Hiring/Appointing </w:t>
      </w:r>
      <w:r w:rsidR="00BB4D03" w:rsidRPr="00937C58">
        <w:rPr>
          <w:b/>
          <w:bCs/>
        </w:rPr>
        <w:t>Departments</w:t>
      </w:r>
      <w:r>
        <w:t xml:space="preserve">: Works with local HR or Academic/Faculty Affairs to determine appropriate classification and appointment set-ups. Also responsible for making sure individual is charged to the correct account string and corrects any errors in a timely manner (e.g., </w:t>
      </w:r>
      <w:r w:rsidR="009D45C0">
        <w:t xml:space="preserve">at a minimum </w:t>
      </w:r>
      <w:r>
        <w:t>quarterly).</w:t>
      </w:r>
    </w:p>
    <w:p w14:paraId="2186EE85" w14:textId="7A623821" w:rsidR="00BB4D03" w:rsidRDefault="00BB4D03" w:rsidP="00BB4D03">
      <w:r w:rsidRPr="00937C58">
        <w:rPr>
          <w:b/>
          <w:bCs/>
        </w:rPr>
        <w:t>Sponsored Programs Office</w:t>
      </w:r>
      <w:r w:rsidR="0027197C">
        <w:t>: Responsible for advising units on r</w:t>
      </w:r>
      <w:r w:rsidR="00772836">
        <w:t>u</w:t>
      </w:r>
      <w:r w:rsidR="0027197C">
        <w:t>les and requirements o</w:t>
      </w:r>
      <w:r w:rsidR="00772836">
        <w:t>f</w:t>
      </w:r>
      <w:r w:rsidR="0027197C">
        <w:t xml:space="preserve"> </w:t>
      </w:r>
      <w:r w:rsidR="00772836">
        <w:t>federal</w:t>
      </w:r>
      <w:r w:rsidR="0027197C">
        <w:t xml:space="preserve"> and nonfederal awards, grants, and contracts.</w:t>
      </w:r>
    </w:p>
    <w:p w14:paraId="46BFFB16" w14:textId="2178BA03" w:rsidR="00BB4D03" w:rsidRDefault="00BB4D03" w:rsidP="00BB4D03">
      <w:r w:rsidRPr="00937C58">
        <w:rPr>
          <w:b/>
          <w:bCs/>
        </w:rPr>
        <w:t xml:space="preserve">Local </w:t>
      </w:r>
      <w:r w:rsidR="0027197C" w:rsidRPr="00937C58">
        <w:rPr>
          <w:b/>
          <w:bCs/>
        </w:rPr>
        <w:t>Human Resources/Academic Affairs Office</w:t>
      </w:r>
      <w:r w:rsidR="0027197C">
        <w:t xml:space="preserve">: Responsible for </w:t>
      </w:r>
      <w:r w:rsidR="00937C58">
        <w:t xml:space="preserve">appointments are classified and processed appropriately and in a timely manner. </w:t>
      </w:r>
    </w:p>
    <w:p w14:paraId="38DEB44D" w14:textId="1537ABF5" w:rsidR="00BB4D03" w:rsidRDefault="00BB4D03" w:rsidP="00BB4D03">
      <w:r w:rsidRPr="00937C58">
        <w:rPr>
          <w:b/>
          <w:bCs/>
        </w:rPr>
        <w:t>Central Payroll</w:t>
      </w:r>
      <w:r w:rsidR="0027197C">
        <w:t>:</w:t>
      </w:r>
      <w:r w:rsidR="00EC527A">
        <w:t xml:space="preserve"> Processes appointments as submitted and involved in adjustments </w:t>
      </w:r>
      <w:r w:rsidR="00937C58">
        <w:t>needed.</w:t>
      </w:r>
      <w:r w:rsidR="00EC527A">
        <w:t xml:space="preserve"> </w:t>
      </w:r>
    </w:p>
    <w:p w14:paraId="52B7C9AF" w14:textId="77777777" w:rsidR="00BB4D03" w:rsidRPr="002363E1" w:rsidRDefault="00BB4D03" w:rsidP="00D71BA6">
      <w:pPr>
        <w:pStyle w:val="UPHeading1"/>
      </w:pPr>
      <w:r w:rsidRPr="69F3FA02">
        <w:t>Revision History</w:t>
      </w:r>
    </w:p>
    <w:p w14:paraId="2B67FC92" w14:textId="77777777" w:rsidR="00BB4D03" w:rsidRDefault="00BB4D03" w:rsidP="00BB4D03"/>
    <w:p w14:paraId="5FB55674" w14:textId="77777777" w:rsidR="00BB4D03" w:rsidRDefault="00BB4D03" w:rsidP="00D71BA6">
      <w:pPr>
        <w:pStyle w:val="UPHeading1"/>
      </w:pPr>
      <w:r>
        <w:t>Related Resources/Appendices</w:t>
      </w:r>
    </w:p>
    <w:p w14:paraId="0AD97767" w14:textId="64B13523" w:rsidR="007645E8" w:rsidRDefault="007A366F" w:rsidP="000E44F5">
      <w:pPr>
        <w:pStyle w:val="NoSpacing"/>
      </w:pPr>
      <w:hyperlink w:anchor="_Appendix_A:_Taxability" w:history="1">
        <w:r w:rsidR="007645E8" w:rsidRPr="00B0601F">
          <w:rPr>
            <w:rStyle w:val="Hyperlink"/>
          </w:rPr>
          <w:t>Appendix A: Taxability of Payments</w:t>
        </w:r>
      </w:hyperlink>
    </w:p>
    <w:p w14:paraId="1BF829FA" w14:textId="3FB7A65B" w:rsidR="00C8683E" w:rsidRDefault="007A366F" w:rsidP="000E44F5">
      <w:pPr>
        <w:pStyle w:val="NoSpacing"/>
      </w:pPr>
      <w:hyperlink w:anchor="_Appendix_B:" w:history="1">
        <w:r w:rsidR="00C8683E" w:rsidRPr="00B0601F">
          <w:rPr>
            <w:rStyle w:val="Hyperlink"/>
          </w:rPr>
          <w:t>Appendix B: Definitions</w:t>
        </w:r>
      </w:hyperlink>
    </w:p>
    <w:p w14:paraId="3A3D3BE6" w14:textId="77777777" w:rsidR="009A2741" w:rsidRDefault="009A2741" w:rsidP="000E44F5">
      <w:pPr>
        <w:pStyle w:val="NoSpacing"/>
      </w:pPr>
    </w:p>
    <w:p w14:paraId="37776F4A" w14:textId="77777777" w:rsidR="00240BAF" w:rsidRDefault="00240BAF" w:rsidP="000E44F5">
      <w:pPr>
        <w:pStyle w:val="NoSpacing"/>
        <w:rPr>
          <w:rStyle w:val="Hyperlink"/>
          <w:rFonts w:eastAsiaTheme="minorEastAsia" w:cstheme="minorHAnsi"/>
        </w:rPr>
      </w:pPr>
      <w:r w:rsidRPr="00CB328F">
        <w:rPr>
          <w:rStyle w:val="Hyperlink"/>
          <w:rFonts w:eastAsiaTheme="minorEastAsia" w:cstheme="minorHAnsi"/>
        </w:rPr>
        <w:t>Effort Reporting Policy</w:t>
      </w:r>
    </w:p>
    <w:p w14:paraId="7BF532B6" w14:textId="77777777" w:rsidR="00240BAF" w:rsidRDefault="00240BAF" w:rsidP="000E44F5">
      <w:pPr>
        <w:pStyle w:val="NoSpacing"/>
        <w:rPr>
          <w:rStyle w:val="Hyperlink"/>
          <w:rFonts w:eastAsiaTheme="minorEastAsia" w:cstheme="minorHAnsi"/>
        </w:rPr>
      </w:pPr>
      <w:r w:rsidRPr="00240BAF">
        <w:t xml:space="preserve">FAS Research Administration Services </w:t>
      </w:r>
      <w:hyperlink r:id="rId21" w:history="1">
        <w:r w:rsidRPr="00240BAF">
          <w:rPr>
            <w:color w:val="0000FF" w:themeColor="hyperlink"/>
            <w:u w:val="single"/>
          </w:rPr>
          <w:t>Supplemental Stipends</w:t>
        </w:r>
      </w:hyperlink>
    </w:p>
    <w:p w14:paraId="08A75F3D" w14:textId="77777777" w:rsidR="00240BAF" w:rsidRPr="00CB328F" w:rsidRDefault="007A366F" w:rsidP="000E44F5">
      <w:pPr>
        <w:pStyle w:val="NoSpacing"/>
        <w:rPr>
          <w:rStyle w:val="Hyperlink"/>
          <w:rFonts w:eastAsiaTheme="minorEastAsia" w:cstheme="minorHAnsi"/>
        </w:rPr>
      </w:pPr>
      <w:hyperlink r:id="rId22" w:history="1">
        <w:r w:rsidR="00240BAF" w:rsidRPr="00CB328F">
          <w:rPr>
            <w:rStyle w:val="Hyperlink"/>
            <w:rFonts w:cstheme="minorHAnsi"/>
          </w:rPr>
          <w:t>Fellowship Payment and Reimbursements for Students and Nonemployee Postdocs/Fellows</w:t>
        </w:r>
      </w:hyperlink>
      <w:r w:rsidR="00240BAF" w:rsidRPr="00CB328F">
        <w:rPr>
          <w:rFonts w:eastAsiaTheme="minorEastAsia" w:cstheme="minorHAnsi"/>
        </w:rPr>
        <w:t xml:space="preserve"> and </w:t>
      </w:r>
      <w:hyperlink r:id="rId23" w:history="1">
        <w:r w:rsidR="00240BAF" w:rsidRPr="00CB328F">
          <w:rPr>
            <w:rStyle w:val="Hyperlink"/>
            <w:rFonts w:eastAsiaTheme="minorEastAsia" w:cstheme="minorHAnsi"/>
          </w:rPr>
          <w:t>Fellowship Toolkit</w:t>
        </w:r>
      </w:hyperlink>
    </w:p>
    <w:p w14:paraId="17FD6906" w14:textId="77777777" w:rsidR="00240BAF" w:rsidRPr="00CB328F" w:rsidRDefault="007A366F" w:rsidP="000E44F5">
      <w:pPr>
        <w:pStyle w:val="NoSpacing"/>
        <w:rPr>
          <w:rFonts w:eastAsiaTheme="minorEastAsia" w:cstheme="minorHAnsi"/>
        </w:rPr>
      </w:pPr>
      <w:hyperlink r:id="rId24" w:history="1">
        <w:r w:rsidR="00240BAF" w:rsidRPr="00240BAF">
          <w:rPr>
            <w:rStyle w:val="Hyperlink"/>
            <w:rFonts w:eastAsiaTheme="minorEastAsia" w:cstheme="minorHAnsi"/>
          </w:rPr>
          <w:t>Harvard Graduate Student Union Agreement</w:t>
        </w:r>
      </w:hyperlink>
    </w:p>
    <w:p w14:paraId="6FB2D80E" w14:textId="5F094F04" w:rsidR="00240BAF" w:rsidRDefault="00240BAF" w:rsidP="000E44F5">
      <w:pPr>
        <w:pStyle w:val="NoSpacing"/>
        <w:rPr>
          <w:rStyle w:val="Hyperlink"/>
          <w:rFonts w:eastAsiaTheme="minorEastAsia" w:cstheme="minorHAnsi"/>
        </w:rPr>
      </w:pPr>
      <w:r w:rsidRPr="00CB328F">
        <w:rPr>
          <w:rStyle w:val="Hyperlink"/>
          <w:rFonts w:eastAsiaTheme="minorEastAsia" w:cstheme="minorHAnsi"/>
        </w:rPr>
        <w:t>Independent Contractor Policy</w:t>
      </w:r>
    </w:p>
    <w:p w14:paraId="6A9B357F" w14:textId="799F1614" w:rsidR="009C2039" w:rsidRDefault="007A366F" w:rsidP="009C2039">
      <w:pPr>
        <w:pStyle w:val="NoSpacing"/>
        <w:rPr>
          <w:rFonts w:eastAsiaTheme="minorEastAsia" w:cstheme="minorHAnsi"/>
        </w:rPr>
      </w:pPr>
      <w:hyperlink r:id="rId25" w:history="1">
        <w:r w:rsidR="009C2039" w:rsidRPr="00D41C3A">
          <w:rPr>
            <w:rStyle w:val="Hyperlink"/>
            <w:rFonts w:cstheme="minorHAnsi"/>
          </w:rPr>
          <w:t>Job Aid - Checklist for Classifying Employee Fellow vs. Nonemployee Fellow (Nonstudent or Student)</w:t>
        </w:r>
      </w:hyperlink>
    </w:p>
    <w:p w14:paraId="5F602C91" w14:textId="2C0B499D" w:rsidR="009C2039" w:rsidRDefault="007A366F" w:rsidP="009C2039">
      <w:pPr>
        <w:pStyle w:val="NoSpacing"/>
        <w:rPr>
          <w:rFonts w:eastAsiaTheme="minorEastAsia" w:cstheme="minorHAnsi"/>
        </w:rPr>
      </w:pPr>
      <w:hyperlink r:id="rId26" w:history="1">
        <w:r w:rsidR="009C2039" w:rsidRPr="00D41C3A">
          <w:rPr>
            <w:rStyle w:val="Hyperlink"/>
            <w:rFonts w:eastAsiaTheme="minorEastAsia" w:cstheme="minorHAnsi"/>
          </w:rPr>
          <w:t>Job Aid - Employee Fellow vs Nonemployee Fellow Flowchart – Student and Nonstudent</w:t>
        </w:r>
      </w:hyperlink>
      <w:r w:rsidR="009C2039">
        <w:rPr>
          <w:rStyle w:val="Hyperlink"/>
          <w:rFonts w:eastAsiaTheme="minorEastAsia" w:cstheme="minorHAnsi"/>
          <w:color w:val="auto"/>
          <w:u w:val="none"/>
        </w:rPr>
        <w:t xml:space="preserve"> </w:t>
      </w:r>
    </w:p>
    <w:p w14:paraId="0329422B" w14:textId="3CC5C6CD" w:rsidR="009C2039" w:rsidRPr="009C2039" w:rsidRDefault="007A366F" w:rsidP="000E44F5">
      <w:pPr>
        <w:pStyle w:val="NoSpacing"/>
        <w:rPr>
          <w:rStyle w:val="Hyperlink"/>
          <w:rFonts w:eastAsiaTheme="minorEastAsia" w:cstheme="minorHAnsi"/>
          <w:color w:val="auto"/>
          <w:u w:val="none"/>
        </w:rPr>
      </w:pPr>
      <w:hyperlink r:id="rId27" w:history="1">
        <w:r w:rsidR="009C2039" w:rsidRPr="00D41C3A">
          <w:rPr>
            <w:rStyle w:val="Hyperlink"/>
            <w:rFonts w:eastAsiaTheme="minorEastAsia" w:cstheme="minorHAnsi"/>
          </w:rPr>
          <w:t>Job Aid - Stages of an Award: Salary vs. Stipend</w:t>
        </w:r>
      </w:hyperlink>
    </w:p>
    <w:p w14:paraId="3B1778DD" w14:textId="77777777" w:rsidR="00240BAF" w:rsidRDefault="00240BAF" w:rsidP="000E44F5">
      <w:pPr>
        <w:pStyle w:val="NoSpacing"/>
        <w:rPr>
          <w:rStyle w:val="Hyperlink"/>
          <w:rFonts w:eastAsiaTheme="minorEastAsia" w:cstheme="minorHAnsi"/>
        </w:rPr>
      </w:pPr>
      <w:r>
        <w:rPr>
          <w:rStyle w:val="Hyperlink"/>
          <w:rFonts w:eastAsiaTheme="minorEastAsia" w:cstheme="minorHAnsi"/>
        </w:rPr>
        <w:t>Participant Support Costs Guidance</w:t>
      </w:r>
    </w:p>
    <w:p w14:paraId="0E847FCB" w14:textId="77777777" w:rsidR="00240BAF" w:rsidRPr="00CB328F" w:rsidRDefault="007A366F" w:rsidP="000E44F5">
      <w:pPr>
        <w:pStyle w:val="NoSpacing"/>
        <w:rPr>
          <w:rStyle w:val="Hyperlink"/>
          <w:rFonts w:eastAsiaTheme="minorEastAsia" w:cstheme="minorHAnsi"/>
        </w:rPr>
      </w:pPr>
      <w:hyperlink r:id="rId28" w:history="1">
        <w:r w:rsidR="00240BAF" w:rsidRPr="00E731D8">
          <w:rPr>
            <w:rStyle w:val="Hyperlink"/>
            <w:rFonts w:eastAsiaTheme="minorEastAsia" w:cstheme="minorHAnsi"/>
          </w:rPr>
          <w:t>Research Administration Glossary</w:t>
        </w:r>
      </w:hyperlink>
    </w:p>
    <w:p w14:paraId="0C27497E" w14:textId="77777777" w:rsidR="00240BAF" w:rsidRDefault="00240BAF" w:rsidP="000E44F5">
      <w:pPr>
        <w:pStyle w:val="NoSpacing"/>
        <w:rPr>
          <w:rStyle w:val="Hyperlink"/>
          <w:rFonts w:eastAsiaTheme="minorEastAsia" w:cstheme="minorHAnsi"/>
        </w:rPr>
      </w:pPr>
      <w:r w:rsidRPr="00CB328F">
        <w:rPr>
          <w:rStyle w:val="Hyperlink"/>
          <w:rFonts w:eastAsiaTheme="minorEastAsia" w:cstheme="minorHAnsi"/>
        </w:rPr>
        <w:t>Sponsored Expenditure Guidelines</w:t>
      </w:r>
    </w:p>
    <w:p w14:paraId="2AC0C006" w14:textId="77777777" w:rsidR="00240BAF" w:rsidRPr="00CB328F" w:rsidRDefault="007A366F" w:rsidP="000E44F5">
      <w:pPr>
        <w:pStyle w:val="NoSpacing"/>
        <w:rPr>
          <w:rStyle w:val="Hyperlink"/>
          <w:rFonts w:eastAsiaTheme="minorEastAsia" w:cstheme="minorHAnsi"/>
        </w:rPr>
      </w:pPr>
      <w:hyperlink r:id="rId29" w:history="1">
        <w:r w:rsidR="00240BAF" w:rsidRPr="00CB328F">
          <w:rPr>
            <w:rStyle w:val="Hyperlink"/>
          </w:rPr>
          <w:t>Sponsored Tuition Policy</w:t>
        </w:r>
      </w:hyperlink>
    </w:p>
    <w:p w14:paraId="3F937262" w14:textId="77777777" w:rsidR="00240BAF" w:rsidRPr="00CB328F" w:rsidRDefault="007A366F" w:rsidP="000E44F5">
      <w:pPr>
        <w:pStyle w:val="NoSpacing"/>
        <w:rPr>
          <w:rStyle w:val="Hyperlink"/>
          <w:rFonts w:eastAsiaTheme="minorEastAsia" w:cstheme="minorHAnsi"/>
        </w:rPr>
      </w:pPr>
      <w:hyperlink r:id="rId30" w:history="1">
        <w:r w:rsidR="00240BAF" w:rsidRPr="00CB328F">
          <w:rPr>
            <w:rStyle w:val="Hyperlink"/>
            <w:rFonts w:eastAsiaTheme="minorEastAsia" w:cstheme="minorHAnsi"/>
          </w:rPr>
          <w:t>Stipends on Sponsored Awards</w:t>
        </w:r>
      </w:hyperlink>
    </w:p>
    <w:p w14:paraId="3B290D8C" w14:textId="77777777" w:rsidR="00240BAF" w:rsidRDefault="00240BAF" w:rsidP="0010698A">
      <w:pPr>
        <w:pStyle w:val="NoSpacing"/>
      </w:pPr>
    </w:p>
    <w:p w14:paraId="2FAE8254" w14:textId="6A08986A" w:rsidR="00D07C18" w:rsidRDefault="00D41C3A" w:rsidP="0010698A">
      <w:pPr>
        <w:pStyle w:val="NoSpacing"/>
        <w:rPr>
          <w:rFonts w:eastAsiaTheme="minorEastAsia" w:cstheme="minorHAnsi"/>
        </w:rPr>
      </w:pPr>
      <w:r>
        <w:rPr>
          <w:rStyle w:val="Hyperlink"/>
          <w:rFonts w:eastAsiaTheme="minorEastAsia" w:cstheme="minorHAnsi"/>
        </w:rPr>
        <w:t>JOB AIDS</w:t>
      </w:r>
      <w:r w:rsidR="00D07C18">
        <w:rPr>
          <w:rStyle w:val="Hyperlink"/>
          <w:rFonts w:eastAsiaTheme="minorEastAsia" w:cstheme="minorHAnsi"/>
        </w:rPr>
        <w:t xml:space="preserve"> </w:t>
      </w:r>
      <w:r w:rsidR="00EC08B1">
        <w:rPr>
          <w:rStyle w:val="Hyperlink"/>
          <w:rFonts w:eastAsiaTheme="minorEastAsia" w:cstheme="minorHAnsi"/>
        </w:rPr>
        <w:t>CURRENT</w:t>
      </w:r>
      <w:r w:rsidR="00E818E8">
        <w:rPr>
          <w:rStyle w:val="Hyperlink"/>
          <w:rFonts w:eastAsiaTheme="minorEastAsia" w:cstheme="minorHAnsi"/>
        </w:rPr>
        <w:t>LY UNDER DEVELOPMENT</w:t>
      </w:r>
    </w:p>
    <w:p w14:paraId="4471DDA5" w14:textId="7E020CB5" w:rsidR="0010698A" w:rsidRPr="00046F6C" w:rsidRDefault="0010698A" w:rsidP="0010698A">
      <w:pPr>
        <w:pStyle w:val="NoSpacing"/>
        <w:rPr>
          <w:rFonts w:eastAsiaTheme="minorEastAsia" w:cstheme="minorHAnsi"/>
        </w:rPr>
      </w:pPr>
      <w:r w:rsidRPr="00046F6C">
        <w:rPr>
          <w:rFonts w:eastAsiaTheme="minorEastAsia" w:cstheme="minorHAnsi"/>
        </w:rPr>
        <w:t>Job Aid – Case Study Examples</w:t>
      </w:r>
      <w:r w:rsidR="004673A8" w:rsidRPr="00046F6C">
        <w:rPr>
          <w:rFonts w:eastAsiaTheme="minorEastAsia" w:cstheme="minorHAnsi"/>
        </w:rPr>
        <w:t xml:space="preserve"> including Visa and Sponsored Classifications</w:t>
      </w:r>
    </w:p>
    <w:p w14:paraId="3C4115AF" w14:textId="0EB0162D" w:rsidR="0010698A" w:rsidRPr="00046F6C" w:rsidRDefault="0010698A" w:rsidP="0010698A">
      <w:pPr>
        <w:pStyle w:val="NoSpacing"/>
        <w:rPr>
          <w:rFonts w:eastAsiaTheme="minorEastAsia" w:cstheme="minorHAnsi"/>
        </w:rPr>
      </w:pPr>
      <w:r w:rsidRPr="00046F6C">
        <w:rPr>
          <w:rFonts w:eastAsiaTheme="minorEastAsia" w:cstheme="minorHAnsi"/>
        </w:rPr>
        <w:t>Job Aid – Correcting Inappropriate Classification of Employees and Fellows</w:t>
      </w:r>
      <w:r w:rsidR="00846A60">
        <w:rPr>
          <w:rFonts w:eastAsiaTheme="minorEastAsia" w:cstheme="minorHAnsi"/>
        </w:rPr>
        <w:t xml:space="preserve"> (Internal Document)</w:t>
      </w:r>
    </w:p>
    <w:p w14:paraId="48935C85" w14:textId="3C5986C0" w:rsidR="0010698A" w:rsidRPr="00046F6C" w:rsidRDefault="0010698A" w:rsidP="0010698A">
      <w:pPr>
        <w:pStyle w:val="NoSpacing"/>
        <w:rPr>
          <w:rStyle w:val="Hyperlink"/>
          <w:rFonts w:eastAsiaTheme="minorEastAsia" w:cstheme="minorHAnsi"/>
          <w:color w:val="auto"/>
          <w:u w:val="none"/>
        </w:rPr>
      </w:pPr>
      <w:r w:rsidRPr="00046F6C">
        <w:rPr>
          <w:rStyle w:val="Hyperlink"/>
          <w:rFonts w:eastAsiaTheme="minorEastAsia" w:cstheme="minorHAnsi"/>
          <w:color w:val="auto"/>
          <w:u w:val="none"/>
        </w:rPr>
        <w:t xml:space="preserve">Job Aid – Summary Key Differences Nonstudent </w:t>
      </w:r>
      <w:r w:rsidR="00D41C3A">
        <w:rPr>
          <w:rStyle w:val="Hyperlink"/>
          <w:rFonts w:eastAsiaTheme="minorEastAsia" w:cstheme="minorHAnsi"/>
          <w:color w:val="auto"/>
          <w:u w:val="none"/>
        </w:rPr>
        <w:t xml:space="preserve">Employee Fellows vs </w:t>
      </w:r>
      <w:r w:rsidR="004F1675" w:rsidRPr="00046F6C">
        <w:rPr>
          <w:rStyle w:val="Hyperlink"/>
          <w:rFonts w:eastAsiaTheme="minorEastAsia" w:cstheme="minorHAnsi"/>
          <w:color w:val="auto"/>
          <w:u w:val="none"/>
        </w:rPr>
        <w:t xml:space="preserve">Nonemployee Fellow </w:t>
      </w:r>
      <w:r w:rsidRPr="00046F6C">
        <w:rPr>
          <w:rStyle w:val="Hyperlink"/>
          <w:rFonts w:eastAsiaTheme="minorEastAsia" w:cstheme="minorHAnsi"/>
          <w:color w:val="auto"/>
          <w:u w:val="none"/>
        </w:rPr>
        <w:t xml:space="preserve">(Includes Job Codes) </w:t>
      </w:r>
    </w:p>
    <w:p w14:paraId="58513AD3" w14:textId="29411405" w:rsidR="0010698A" w:rsidRPr="00046F6C" w:rsidRDefault="0010698A" w:rsidP="0010698A">
      <w:pPr>
        <w:pStyle w:val="NoSpacing"/>
        <w:rPr>
          <w:rFonts w:eastAsiaTheme="minorEastAsia" w:cstheme="minorHAnsi"/>
        </w:rPr>
      </w:pPr>
      <w:r w:rsidRPr="00046F6C">
        <w:rPr>
          <w:rStyle w:val="Hyperlink"/>
          <w:rFonts w:eastAsiaTheme="minorEastAsia" w:cstheme="minorHAnsi"/>
          <w:color w:val="auto"/>
          <w:u w:val="none"/>
        </w:rPr>
        <w:t xml:space="preserve">Job Aid – Summary Key Differences Student Employee vs Nonemployee Fellow (Includes </w:t>
      </w:r>
      <w:r w:rsidR="00B903E5" w:rsidRPr="00046F6C">
        <w:rPr>
          <w:rStyle w:val="Hyperlink"/>
          <w:rFonts w:eastAsiaTheme="minorEastAsia" w:cstheme="minorHAnsi"/>
          <w:color w:val="auto"/>
          <w:u w:val="none"/>
        </w:rPr>
        <w:t>Object Codes</w:t>
      </w:r>
      <w:r w:rsidRPr="00046F6C">
        <w:rPr>
          <w:rStyle w:val="Hyperlink"/>
          <w:rFonts w:eastAsiaTheme="minorEastAsia" w:cstheme="minorHAnsi"/>
          <w:color w:val="auto"/>
          <w:u w:val="none"/>
        </w:rPr>
        <w:t>)</w:t>
      </w:r>
    </w:p>
    <w:p w14:paraId="050C1E25" w14:textId="77777777" w:rsidR="00780A48" w:rsidRPr="004C3CE8" w:rsidRDefault="00780A48" w:rsidP="00780A48">
      <w:pPr>
        <w:pStyle w:val="NoSpacing"/>
        <w:rPr>
          <w:rStyle w:val="Hyperlink"/>
          <w:rFonts w:eastAsiaTheme="minorEastAsia" w:cstheme="minorHAnsi"/>
          <w:color w:val="auto"/>
          <w:u w:val="none"/>
        </w:rPr>
      </w:pPr>
      <w:r w:rsidRPr="004C3CE8">
        <w:rPr>
          <w:rStyle w:val="Hyperlink"/>
          <w:rFonts w:eastAsiaTheme="minorEastAsia" w:cstheme="minorHAnsi"/>
          <w:color w:val="auto"/>
          <w:u w:val="none"/>
        </w:rPr>
        <w:t>Job Aid - Sponsored Award Life Cycle</w:t>
      </w:r>
    </w:p>
    <w:p w14:paraId="186F4734" w14:textId="3CED2F42" w:rsidR="00B903E5" w:rsidRDefault="00B903E5" w:rsidP="0010698A">
      <w:pPr>
        <w:pStyle w:val="NoSpacing"/>
        <w:rPr>
          <w:rStyle w:val="Hyperlink"/>
          <w:rFonts w:eastAsiaTheme="minorEastAsia" w:cstheme="minorHAnsi"/>
        </w:rPr>
      </w:pPr>
    </w:p>
    <w:p w14:paraId="14343C86" w14:textId="4891F4DB" w:rsidR="00B903E5" w:rsidRDefault="00B903E5" w:rsidP="0010698A">
      <w:pPr>
        <w:pStyle w:val="NoSpacing"/>
        <w:rPr>
          <w:rStyle w:val="Hyperlink"/>
          <w:rFonts w:eastAsiaTheme="minorEastAsia" w:cstheme="minorHAnsi"/>
        </w:rPr>
      </w:pPr>
    </w:p>
    <w:p w14:paraId="640B3302" w14:textId="77777777" w:rsidR="0010698A" w:rsidRPr="00CB328F" w:rsidRDefault="0010698A" w:rsidP="000E44F5">
      <w:pPr>
        <w:pStyle w:val="NoSpacing"/>
        <w:rPr>
          <w:rStyle w:val="Hyperlink"/>
          <w:rFonts w:eastAsiaTheme="minorEastAsia" w:cstheme="minorHAnsi"/>
        </w:rPr>
      </w:pPr>
    </w:p>
    <w:p w14:paraId="203CE703" w14:textId="739B639B" w:rsidR="008631C7" w:rsidRDefault="008631C7">
      <w:pPr>
        <w:spacing w:after="0" w:line="240" w:lineRule="auto"/>
        <w:rPr>
          <w:rFonts w:cstheme="minorHAnsi"/>
          <w:b/>
        </w:rPr>
      </w:pPr>
      <w:r>
        <w:rPr>
          <w:rFonts w:cstheme="minorHAnsi"/>
          <w:b/>
        </w:rPr>
        <w:br w:type="page"/>
      </w:r>
    </w:p>
    <w:p w14:paraId="1D0AE6CD" w14:textId="110E2829" w:rsidR="008631C7" w:rsidRPr="000E44F5" w:rsidRDefault="008631C7" w:rsidP="0040318D">
      <w:pPr>
        <w:pStyle w:val="Heading1"/>
      </w:pPr>
      <w:bookmarkStart w:id="1" w:name="_Appendix_A:_Taxability"/>
      <w:bookmarkStart w:id="2" w:name="Appendix_A_Taxability"/>
      <w:bookmarkEnd w:id="1"/>
      <w:r w:rsidRPr="000E44F5">
        <w:lastRenderedPageBreak/>
        <w:t>Appendix</w:t>
      </w:r>
      <w:r w:rsidR="00E97CDB">
        <w:t xml:space="preserve"> A</w:t>
      </w:r>
      <w:r w:rsidRPr="000E44F5">
        <w:t>: Taxability</w:t>
      </w:r>
      <w:r w:rsidR="00D43CCA">
        <w:t xml:space="preserve"> of Payments</w:t>
      </w:r>
    </w:p>
    <w:bookmarkEnd w:id="2"/>
    <w:p w14:paraId="21C1684D" w14:textId="77777777" w:rsidR="008631C7" w:rsidRPr="00CB328F" w:rsidRDefault="008631C7" w:rsidP="000E44F5">
      <w:pPr>
        <w:pStyle w:val="NoSpacing"/>
        <w:jc w:val="center"/>
      </w:pPr>
    </w:p>
    <w:p w14:paraId="46451526" w14:textId="4A0D7FB1" w:rsidR="008631C7" w:rsidRDefault="000F4189" w:rsidP="008631C7">
      <w:pPr>
        <w:pStyle w:val="NoSpacing"/>
        <w:rPr>
          <w:bCs/>
        </w:rPr>
      </w:pPr>
      <w:r>
        <w:rPr>
          <w:bCs/>
        </w:rPr>
        <w:t xml:space="preserve">The taxability of payments depends on the payment type (employee </w:t>
      </w:r>
      <w:r w:rsidR="00BF2F1F">
        <w:rPr>
          <w:bCs/>
        </w:rPr>
        <w:t xml:space="preserve">fellow compensation </w:t>
      </w:r>
      <w:r>
        <w:rPr>
          <w:bCs/>
        </w:rPr>
        <w:t>vs n</w:t>
      </w:r>
      <w:r w:rsidR="008631C7" w:rsidRPr="00CB328F">
        <w:rPr>
          <w:bCs/>
        </w:rPr>
        <w:t xml:space="preserve">onemployee </w:t>
      </w:r>
      <w:r>
        <w:rPr>
          <w:bCs/>
        </w:rPr>
        <w:t>f</w:t>
      </w:r>
      <w:r w:rsidR="008631C7" w:rsidRPr="00CB328F">
        <w:rPr>
          <w:bCs/>
        </w:rPr>
        <w:t>ellowship</w:t>
      </w:r>
      <w:r w:rsidR="00BF2F1F">
        <w:rPr>
          <w:bCs/>
        </w:rPr>
        <w:t xml:space="preserve"> stipend</w:t>
      </w:r>
      <w:r>
        <w:rPr>
          <w:bCs/>
        </w:rPr>
        <w:t>) and the U.S. tax status of the recipient.</w:t>
      </w:r>
      <w:r w:rsidR="008631C7" w:rsidRPr="00CB328F">
        <w:rPr>
          <w:bCs/>
        </w:rPr>
        <w:t xml:space="preserve"> See </w:t>
      </w:r>
      <w:hyperlink r:id="rId31" w:history="1">
        <w:r w:rsidR="008631C7" w:rsidRPr="00CB328F">
          <w:rPr>
            <w:rStyle w:val="Hyperlink"/>
            <w:bCs/>
          </w:rPr>
          <w:t xml:space="preserve">Fellowship Payments and Reimbursements for Students and </w:t>
        </w:r>
        <w:r w:rsidR="00BF2F1F">
          <w:rPr>
            <w:rStyle w:val="Hyperlink"/>
            <w:bCs/>
          </w:rPr>
          <w:t>Nonemployee</w:t>
        </w:r>
        <w:r w:rsidR="008631C7" w:rsidRPr="00CB328F">
          <w:rPr>
            <w:rStyle w:val="Hyperlink"/>
            <w:bCs/>
          </w:rPr>
          <w:t xml:space="preserve"> Postdocs/Fellows</w:t>
        </w:r>
      </w:hyperlink>
      <w:r w:rsidR="008631C7" w:rsidRPr="00CB328F">
        <w:rPr>
          <w:bCs/>
        </w:rPr>
        <w:t xml:space="preserve">. </w:t>
      </w:r>
    </w:p>
    <w:p w14:paraId="37737A96" w14:textId="6432AF65" w:rsidR="000F4189" w:rsidRDefault="000F4189" w:rsidP="008631C7">
      <w:pPr>
        <w:pStyle w:val="NoSpacing"/>
        <w:rPr>
          <w:bCs/>
        </w:rPr>
      </w:pPr>
    </w:p>
    <w:p w14:paraId="3ADBF7EC" w14:textId="77777777" w:rsidR="000F4189" w:rsidRPr="000E44F5" w:rsidRDefault="000F4189" w:rsidP="000F4189">
      <w:pPr>
        <w:pStyle w:val="NoSpacing"/>
        <w:rPr>
          <w:u w:val="single"/>
        </w:rPr>
      </w:pPr>
      <w:r w:rsidRPr="000E44F5">
        <w:rPr>
          <w:b/>
          <w:u w:val="single"/>
        </w:rPr>
        <w:t>U.S. tax residents</w:t>
      </w:r>
      <w:r w:rsidRPr="000E44F5">
        <w:rPr>
          <w:u w:val="single"/>
        </w:rPr>
        <w:t xml:space="preserve"> </w:t>
      </w:r>
    </w:p>
    <w:p w14:paraId="23C2E16B" w14:textId="77777777" w:rsidR="000F4189" w:rsidRPr="00CB328F" w:rsidRDefault="000F4189" w:rsidP="005D2D4A">
      <w:pPr>
        <w:pStyle w:val="NoSpacing"/>
        <w:numPr>
          <w:ilvl w:val="0"/>
          <w:numId w:val="7"/>
        </w:numPr>
      </w:pPr>
      <w:r w:rsidRPr="00CB328F">
        <w:t xml:space="preserve">Employee fellow compensation/salary and wages is fully taxable for income tax </w:t>
      </w:r>
      <w:proofErr w:type="gramStart"/>
      <w:r w:rsidRPr="00CB328F">
        <w:t>purposes, and</w:t>
      </w:r>
      <w:proofErr w:type="gramEnd"/>
      <w:r w:rsidRPr="00CB328F">
        <w:t xml:space="preserve"> is also generally subject to tax withholding. The University is required to withhold and remit taxes on the employees’ behalf.</w:t>
      </w:r>
    </w:p>
    <w:p w14:paraId="064E97B2" w14:textId="781A73BC" w:rsidR="000F4189" w:rsidRPr="00CB328F" w:rsidRDefault="000F4189" w:rsidP="005D2D4A">
      <w:pPr>
        <w:pStyle w:val="NoSpacing"/>
        <w:numPr>
          <w:ilvl w:val="0"/>
          <w:numId w:val="7"/>
        </w:numPr>
      </w:pPr>
      <w:r w:rsidRPr="00CB328F">
        <w:t>Nonemployee fellowship payments are generally included in gross income (taxable) to U.S. tax residents for income tax purposes; however, they are not subject to tax withholding. This means the University does not</w:t>
      </w:r>
      <w:r w:rsidR="00E06532">
        <w:t xml:space="preserve"> report or</w:t>
      </w:r>
      <w:r w:rsidRPr="00CB328F">
        <w:t xml:space="preserve"> withhold tax from fellowship payments made to U</w:t>
      </w:r>
      <w:r>
        <w:t>.</w:t>
      </w:r>
      <w:r w:rsidRPr="00CB328F">
        <w:t>S</w:t>
      </w:r>
      <w:r>
        <w:t>.</w:t>
      </w:r>
      <w:r w:rsidRPr="00CB328F">
        <w:t xml:space="preserve"> tax residents. U.S. tax residents receiving fellowship payments are responsible for making quarterly estimated federal and state income tax payments, if needed. </w:t>
      </w:r>
    </w:p>
    <w:p w14:paraId="101E48A1" w14:textId="77777777" w:rsidR="000F4189" w:rsidRPr="00CB328F" w:rsidRDefault="000F4189" w:rsidP="000F4189">
      <w:pPr>
        <w:pStyle w:val="NoSpacing"/>
      </w:pPr>
    </w:p>
    <w:p w14:paraId="74D50E78" w14:textId="11565138" w:rsidR="000F4189" w:rsidRPr="00D2190B" w:rsidRDefault="000F4189" w:rsidP="000F4189">
      <w:pPr>
        <w:pStyle w:val="NoSpacing"/>
        <w:rPr>
          <w:b/>
          <w:bCs/>
          <w:u w:val="single"/>
        </w:rPr>
      </w:pPr>
      <w:r w:rsidRPr="000E44F5">
        <w:rPr>
          <w:b/>
          <w:color w:val="252525"/>
          <w:u w:val="single"/>
        </w:rPr>
        <w:t>N</w:t>
      </w:r>
      <w:r w:rsidRPr="000E44F5">
        <w:rPr>
          <w:b/>
          <w:bCs/>
          <w:u w:val="single"/>
        </w:rPr>
        <w:t xml:space="preserve">onresident </w:t>
      </w:r>
      <w:r w:rsidRPr="00D2190B">
        <w:rPr>
          <w:b/>
          <w:bCs/>
          <w:u w:val="single"/>
        </w:rPr>
        <w:t xml:space="preserve">aliens </w:t>
      </w:r>
      <w:r w:rsidR="00D2190B" w:rsidRPr="00D2190B">
        <w:rPr>
          <w:b/>
          <w:bCs/>
          <w:u w:val="single"/>
        </w:rPr>
        <w:t xml:space="preserve">/ </w:t>
      </w:r>
      <w:r w:rsidR="00D2190B">
        <w:rPr>
          <w:b/>
          <w:bCs/>
          <w:u w:val="single"/>
        </w:rPr>
        <w:t>f</w:t>
      </w:r>
      <w:r w:rsidR="00D2190B" w:rsidRPr="00D2190B">
        <w:rPr>
          <w:b/>
          <w:bCs/>
          <w:u w:val="single"/>
        </w:rPr>
        <w:t xml:space="preserve">oreign </w:t>
      </w:r>
      <w:r w:rsidR="00D2190B">
        <w:rPr>
          <w:b/>
          <w:bCs/>
          <w:u w:val="single"/>
        </w:rPr>
        <w:t>n</w:t>
      </w:r>
      <w:r w:rsidR="00D2190B" w:rsidRPr="00D2190B">
        <w:rPr>
          <w:b/>
          <w:bCs/>
          <w:u w:val="single"/>
        </w:rPr>
        <w:t>ationals</w:t>
      </w:r>
    </w:p>
    <w:p w14:paraId="2C990476" w14:textId="606F6F79" w:rsidR="000F4189" w:rsidRPr="00CB328F" w:rsidRDefault="00611532" w:rsidP="000F4189">
      <w:pPr>
        <w:pStyle w:val="NoSpacing"/>
      </w:pPr>
      <w:r>
        <w:t xml:space="preserve">Employee fellow compensation/salary and wages as well as nonemployee fellowship payments </w:t>
      </w:r>
      <w:r w:rsidR="000F4189">
        <w:t xml:space="preserve">within the United States are generally taxable income to nonresident alien recipients and the payments are subject to withholding. </w:t>
      </w:r>
      <w:r w:rsidR="000F4189" w:rsidRPr="00CB328F">
        <w:t xml:space="preserve">See </w:t>
      </w:r>
      <w:hyperlink r:id="rId32" w:history="1">
        <w:r w:rsidR="000F4189" w:rsidRPr="00C54108">
          <w:rPr>
            <w:rStyle w:val="Hyperlink"/>
            <w:rFonts w:eastAsia="Times New Roman"/>
          </w:rPr>
          <w:t>Nonresident Alien Tax Compliance</w:t>
        </w:r>
      </w:hyperlink>
      <w:r w:rsidR="000F4189" w:rsidRPr="00CB328F">
        <w:t xml:space="preserve">. Proper classification of payments to nonresident aliens is critical, as the </w:t>
      </w:r>
      <w:r w:rsidR="000F4189">
        <w:t xml:space="preserve">rate of </w:t>
      </w:r>
      <w:r w:rsidR="000F4189" w:rsidRPr="00CB328F">
        <w:t xml:space="preserve">withholding and </w:t>
      </w:r>
      <w:r w:rsidR="000F4189">
        <w:t xml:space="preserve">potential </w:t>
      </w:r>
      <w:r w:rsidR="000F4189" w:rsidRPr="00CB328F">
        <w:t xml:space="preserve">eligibility for treaty benefits varies </w:t>
      </w:r>
      <w:r w:rsidR="000F4189">
        <w:t>on the type of payment.</w:t>
      </w:r>
      <w:r w:rsidR="000F4189" w:rsidRPr="00CB328F">
        <w:t xml:space="preserve"> The location of the activity </w:t>
      </w:r>
      <w:r w:rsidR="000F4189">
        <w:t>(whether inside the U.S. or outside the U.S.) also affects taxability and withholding.</w:t>
      </w:r>
      <w:r w:rsidR="004E38AA">
        <w:t xml:space="preserve"> Individuals working outside the United States may have additional restrictions and </w:t>
      </w:r>
      <w:proofErr w:type="gramStart"/>
      <w:r w:rsidR="004E38AA">
        <w:t xml:space="preserve">may be </w:t>
      </w:r>
      <w:r w:rsidR="00DF1CA7">
        <w:t>also be</w:t>
      </w:r>
      <w:proofErr w:type="gramEnd"/>
      <w:r w:rsidR="00DF1CA7">
        <w:t xml:space="preserve"> </w:t>
      </w:r>
      <w:r w:rsidR="004E38AA">
        <w:t>subject to tax and withholding requirements of that country.</w:t>
      </w:r>
    </w:p>
    <w:p w14:paraId="218D44B5" w14:textId="77777777" w:rsidR="008F7B46" w:rsidRPr="00CB328F" w:rsidRDefault="008F7B46" w:rsidP="008631C7">
      <w:pPr>
        <w:pStyle w:val="NoSpacing"/>
        <w:rPr>
          <w:bCs/>
        </w:rPr>
      </w:pPr>
    </w:p>
    <w:tbl>
      <w:tblPr>
        <w:tblStyle w:val="TableGrid"/>
        <w:tblW w:w="9625" w:type="dxa"/>
        <w:tblLook w:val="04A0" w:firstRow="1" w:lastRow="0" w:firstColumn="1" w:lastColumn="0" w:noHBand="0" w:noVBand="1"/>
      </w:tblPr>
      <w:tblGrid>
        <w:gridCol w:w="1352"/>
        <w:gridCol w:w="4047"/>
        <w:gridCol w:w="4226"/>
      </w:tblGrid>
      <w:tr w:rsidR="008F7B46" w:rsidRPr="00CB328F" w14:paraId="25268608" w14:textId="77777777" w:rsidTr="000E44F5">
        <w:trPr>
          <w:trHeight w:val="454"/>
        </w:trPr>
        <w:tc>
          <w:tcPr>
            <w:tcW w:w="1345" w:type="dxa"/>
            <w:shd w:val="clear" w:color="auto" w:fill="DBE5F1" w:themeFill="accent1" w:themeFillTint="33"/>
          </w:tcPr>
          <w:p w14:paraId="63492201" w14:textId="77777777" w:rsidR="008F7B46" w:rsidRPr="000E44F5" w:rsidRDefault="008F7B46" w:rsidP="008F7B46">
            <w:pPr>
              <w:pStyle w:val="NoSpacing"/>
              <w:rPr>
                <w:b/>
                <w:bCs/>
              </w:rPr>
            </w:pPr>
          </w:p>
        </w:tc>
        <w:tc>
          <w:tcPr>
            <w:tcW w:w="4050" w:type="dxa"/>
            <w:shd w:val="clear" w:color="auto" w:fill="DBE5F1" w:themeFill="accent1" w:themeFillTint="33"/>
          </w:tcPr>
          <w:p w14:paraId="0940EEF0" w14:textId="75EF634A" w:rsidR="008F7B46" w:rsidRPr="000E44F5" w:rsidRDefault="00DF5EF5" w:rsidP="00DF62F5">
            <w:pPr>
              <w:pStyle w:val="NoSpacing"/>
              <w:jc w:val="center"/>
              <w:rPr>
                <w:b/>
                <w:bCs/>
              </w:rPr>
            </w:pPr>
            <w:r>
              <w:rPr>
                <w:b/>
                <w:bCs/>
              </w:rPr>
              <w:t xml:space="preserve">U.S. </w:t>
            </w:r>
            <w:r w:rsidR="008F7B46" w:rsidRPr="000E44F5">
              <w:rPr>
                <w:b/>
                <w:bCs/>
              </w:rPr>
              <w:t>Employee Compensation/Salary &amp; Wages</w:t>
            </w:r>
          </w:p>
        </w:tc>
        <w:tc>
          <w:tcPr>
            <w:tcW w:w="4230" w:type="dxa"/>
            <w:shd w:val="clear" w:color="auto" w:fill="DBE5F1" w:themeFill="accent1" w:themeFillTint="33"/>
          </w:tcPr>
          <w:p w14:paraId="07AA59FB" w14:textId="32023FC9" w:rsidR="008F7B46" w:rsidRPr="000E44F5" w:rsidRDefault="00E07406" w:rsidP="00DF62F5">
            <w:pPr>
              <w:pStyle w:val="NoSpacing"/>
              <w:jc w:val="center"/>
              <w:rPr>
                <w:b/>
                <w:bCs/>
              </w:rPr>
            </w:pPr>
            <w:r>
              <w:rPr>
                <w:b/>
                <w:bCs/>
              </w:rPr>
              <w:t xml:space="preserve">U.S. </w:t>
            </w:r>
            <w:r w:rsidR="008F7B46" w:rsidRPr="000E44F5">
              <w:rPr>
                <w:b/>
                <w:bCs/>
              </w:rPr>
              <w:t>Nonemployee Fellowship/Stipend</w:t>
            </w:r>
          </w:p>
        </w:tc>
      </w:tr>
      <w:tr w:rsidR="008F7B46" w:rsidRPr="00CB328F" w14:paraId="4183DAA4" w14:textId="77777777" w:rsidTr="000E44F5">
        <w:tc>
          <w:tcPr>
            <w:tcW w:w="1345" w:type="dxa"/>
            <w:shd w:val="clear" w:color="auto" w:fill="DBE5F1" w:themeFill="accent1" w:themeFillTint="33"/>
          </w:tcPr>
          <w:p w14:paraId="51F0AE02" w14:textId="2DC8CA13" w:rsidR="008F7B46" w:rsidRPr="000E44F5" w:rsidRDefault="008F7B46" w:rsidP="008F7B46">
            <w:pPr>
              <w:pStyle w:val="NoSpacing"/>
              <w:rPr>
                <w:b/>
                <w:bCs/>
              </w:rPr>
            </w:pPr>
            <w:r w:rsidRPr="000E44F5">
              <w:rPr>
                <w:b/>
                <w:bCs/>
              </w:rPr>
              <w:t>U.S. Tax Residents</w:t>
            </w:r>
          </w:p>
        </w:tc>
        <w:tc>
          <w:tcPr>
            <w:tcW w:w="4050" w:type="dxa"/>
          </w:tcPr>
          <w:p w14:paraId="1B7653F0" w14:textId="77777777" w:rsidR="008F7B46" w:rsidRPr="00C54108" w:rsidRDefault="008F7B46" w:rsidP="005D2D4A">
            <w:pPr>
              <w:pStyle w:val="NoSpacing"/>
              <w:numPr>
                <w:ilvl w:val="0"/>
                <w:numId w:val="6"/>
              </w:numPr>
              <w:ind w:left="336"/>
            </w:pPr>
            <w:r w:rsidRPr="00C54108">
              <w:t>Harvard is required to report payments to the IRS and to the recipient on Form W-2</w:t>
            </w:r>
          </w:p>
          <w:p w14:paraId="7956BBB9" w14:textId="257EECB7" w:rsidR="008F7B46" w:rsidRPr="00C54108" w:rsidRDefault="008F7B46" w:rsidP="005D2D4A">
            <w:pPr>
              <w:pStyle w:val="NoSpacing"/>
              <w:numPr>
                <w:ilvl w:val="0"/>
                <w:numId w:val="6"/>
              </w:numPr>
              <w:ind w:left="336"/>
            </w:pPr>
            <w:r w:rsidRPr="00C54108">
              <w:t>Subject to federal and state income tax withholding and also Social Security and Medicare (FICA) tax withholding</w:t>
            </w:r>
            <w:r w:rsidRPr="00C54108" w:rsidDel="00AB18FF">
              <w:t xml:space="preserve"> </w:t>
            </w:r>
          </w:p>
        </w:tc>
        <w:tc>
          <w:tcPr>
            <w:tcW w:w="4230" w:type="dxa"/>
          </w:tcPr>
          <w:p w14:paraId="1950590C" w14:textId="65CCF5DC" w:rsidR="008F7B46" w:rsidRPr="00C54108" w:rsidRDefault="008F7B46" w:rsidP="005D2D4A">
            <w:pPr>
              <w:pStyle w:val="NoSpacing"/>
              <w:numPr>
                <w:ilvl w:val="0"/>
                <w:numId w:val="6"/>
              </w:numPr>
              <w:ind w:left="342"/>
            </w:pPr>
            <w:r w:rsidRPr="00C54108">
              <w:t>Harvard is not required to report payments to the IRS or to the recipient</w:t>
            </w:r>
          </w:p>
          <w:p w14:paraId="3A74DE6D" w14:textId="77777777" w:rsidR="008F7B46" w:rsidRPr="00C54108" w:rsidRDefault="008F7B46" w:rsidP="005D2D4A">
            <w:pPr>
              <w:pStyle w:val="NoSpacing"/>
              <w:numPr>
                <w:ilvl w:val="0"/>
                <w:numId w:val="6"/>
              </w:numPr>
              <w:ind w:left="342"/>
            </w:pPr>
            <w:r w:rsidRPr="00C54108">
              <w:t>No withholding is required</w:t>
            </w:r>
          </w:p>
          <w:p w14:paraId="3085D6DD" w14:textId="77777777" w:rsidR="008F7B46" w:rsidRPr="00C54108" w:rsidRDefault="008F7B46" w:rsidP="005D2D4A">
            <w:pPr>
              <w:pStyle w:val="NoSpacing"/>
              <w:numPr>
                <w:ilvl w:val="0"/>
                <w:numId w:val="6"/>
              </w:numPr>
              <w:ind w:left="342"/>
            </w:pPr>
            <w:r w:rsidRPr="00C54108">
              <w:t xml:space="preserve">Recipient must </w:t>
            </w:r>
            <w:r w:rsidRPr="00C54108">
              <w:rPr>
                <w:b/>
                <w:bCs/>
              </w:rPr>
              <w:t>self-report</w:t>
            </w:r>
            <w:r w:rsidRPr="00C54108">
              <w:t xml:space="preserve"> as gross income</w:t>
            </w:r>
          </w:p>
        </w:tc>
      </w:tr>
      <w:tr w:rsidR="008F7B46" w:rsidRPr="00CB328F" w14:paraId="20E7D35D" w14:textId="77777777" w:rsidTr="000E44F5">
        <w:tc>
          <w:tcPr>
            <w:tcW w:w="1345" w:type="dxa"/>
            <w:shd w:val="clear" w:color="auto" w:fill="DBE5F1" w:themeFill="accent1" w:themeFillTint="33"/>
          </w:tcPr>
          <w:p w14:paraId="7A679B25" w14:textId="77777777" w:rsidR="008F7B46" w:rsidRPr="000E44F5" w:rsidRDefault="008F7B46" w:rsidP="008F7B46">
            <w:pPr>
              <w:pStyle w:val="NoSpacing"/>
              <w:rPr>
                <w:b/>
                <w:bCs/>
              </w:rPr>
            </w:pPr>
            <w:r w:rsidRPr="000E44F5">
              <w:rPr>
                <w:b/>
                <w:bCs/>
              </w:rPr>
              <w:t>Nonresident Aliens</w:t>
            </w:r>
          </w:p>
        </w:tc>
        <w:tc>
          <w:tcPr>
            <w:tcW w:w="4050" w:type="dxa"/>
          </w:tcPr>
          <w:p w14:paraId="114BE9BF" w14:textId="2E385EBD" w:rsidR="008F7B46" w:rsidRPr="00C54108" w:rsidRDefault="008F7B46" w:rsidP="005D2D4A">
            <w:pPr>
              <w:pStyle w:val="NoSpacing"/>
              <w:numPr>
                <w:ilvl w:val="0"/>
                <w:numId w:val="6"/>
              </w:numPr>
              <w:ind w:left="336"/>
            </w:pPr>
            <w:r w:rsidRPr="00C54108">
              <w:t xml:space="preserve">Harvard is required to report payments to the IRS and to the recipient on Form 1042-S if </w:t>
            </w:r>
            <w:r w:rsidR="0011146D">
              <w:t xml:space="preserve">a </w:t>
            </w:r>
            <w:r w:rsidRPr="00C54108">
              <w:t>tax treaty applies or Form W-2 if no tax treaty applies</w:t>
            </w:r>
          </w:p>
          <w:p w14:paraId="53C83572" w14:textId="4830A846" w:rsidR="008F7B46" w:rsidRPr="00C54108" w:rsidRDefault="008F7B46" w:rsidP="005D2D4A">
            <w:pPr>
              <w:pStyle w:val="NoSpacing"/>
              <w:numPr>
                <w:ilvl w:val="0"/>
                <w:numId w:val="6"/>
              </w:numPr>
              <w:ind w:left="336"/>
            </w:pPr>
            <w:r w:rsidRPr="00C54108">
              <w:t xml:space="preserve">Withholding is required (usually at 14% or 30%) but </w:t>
            </w:r>
            <w:r w:rsidR="001A4AEB">
              <w:t>may</w:t>
            </w:r>
            <w:r w:rsidRPr="00C54108">
              <w:t xml:space="preserve"> be reduced by tax treaties if available</w:t>
            </w:r>
          </w:p>
        </w:tc>
        <w:tc>
          <w:tcPr>
            <w:tcW w:w="4230" w:type="dxa"/>
          </w:tcPr>
          <w:p w14:paraId="73B7C4E9" w14:textId="53AD7CF9" w:rsidR="008F7B46" w:rsidRPr="00C54108" w:rsidRDefault="008F7B46" w:rsidP="005D2D4A">
            <w:pPr>
              <w:pStyle w:val="NoSpacing"/>
              <w:numPr>
                <w:ilvl w:val="0"/>
                <w:numId w:val="6"/>
              </w:numPr>
              <w:ind w:left="342"/>
            </w:pPr>
            <w:r w:rsidRPr="00C54108">
              <w:t>Harvard is required to report payments to the IRS and to the recipient on Form 1042-S</w:t>
            </w:r>
          </w:p>
          <w:p w14:paraId="6C0A2331" w14:textId="21CEDB68" w:rsidR="008F7B46" w:rsidRPr="00C54108" w:rsidRDefault="008F7B46" w:rsidP="005D2D4A">
            <w:pPr>
              <w:pStyle w:val="NoSpacing"/>
              <w:numPr>
                <w:ilvl w:val="0"/>
                <w:numId w:val="6"/>
              </w:numPr>
              <w:ind w:left="342"/>
            </w:pPr>
            <w:r w:rsidRPr="00C54108">
              <w:t xml:space="preserve">Withholding is required (usually at 14% or 30%) but </w:t>
            </w:r>
            <w:r w:rsidR="001A4AEB">
              <w:t>may</w:t>
            </w:r>
            <w:r w:rsidRPr="00C54108">
              <w:t xml:space="preserve"> be reduced by tax treaties if available</w:t>
            </w:r>
          </w:p>
        </w:tc>
      </w:tr>
    </w:tbl>
    <w:p w14:paraId="2B493675" w14:textId="7AD5CDB0" w:rsidR="00C8683E" w:rsidRDefault="00C8683E" w:rsidP="00477CEB">
      <w:pPr>
        <w:pStyle w:val="NoSpacing"/>
        <w:rPr>
          <w:rFonts w:cstheme="minorHAnsi"/>
          <w:b/>
        </w:rPr>
      </w:pPr>
    </w:p>
    <w:p w14:paraId="7740C608" w14:textId="3EB98B51" w:rsidR="00C8683E" w:rsidRDefault="00C8683E" w:rsidP="004E38AA">
      <w:pPr>
        <w:spacing w:after="0" w:line="240" w:lineRule="auto"/>
        <w:jc w:val="both"/>
        <w:rPr>
          <w:rFonts w:cstheme="minorHAnsi"/>
          <w:b/>
        </w:rPr>
      </w:pPr>
    </w:p>
    <w:p w14:paraId="18832958" w14:textId="5A029E6B" w:rsidR="002A457C" w:rsidRDefault="002A457C">
      <w:pPr>
        <w:spacing w:after="0" w:line="240" w:lineRule="auto"/>
        <w:rPr>
          <w:rFonts w:cstheme="minorHAnsi"/>
          <w:b/>
        </w:rPr>
      </w:pPr>
      <w:r>
        <w:rPr>
          <w:rFonts w:cstheme="minorHAnsi"/>
          <w:b/>
        </w:rPr>
        <w:br w:type="page"/>
      </w:r>
    </w:p>
    <w:p w14:paraId="31845F6A" w14:textId="77777777" w:rsidR="004E17D4" w:rsidRDefault="004E17D4" w:rsidP="00477CEB">
      <w:pPr>
        <w:pStyle w:val="NoSpacing"/>
        <w:rPr>
          <w:rFonts w:cstheme="minorHAnsi"/>
          <w:b/>
        </w:rPr>
      </w:pPr>
    </w:p>
    <w:p w14:paraId="35C72419" w14:textId="6E57BFA8" w:rsidR="00C8683E" w:rsidRDefault="00C8683E" w:rsidP="00B0601F">
      <w:pPr>
        <w:pStyle w:val="Heading1"/>
      </w:pPr>
      <w:bookmarkStart w:id="3" w:name="_Appendix_B:"/>
      <w:bookmarkStart w:id="4" w:name="Appendix_B_Common_Terms"/>
      <w:bookmarkEnd w:id="3"/>
      <w:r>
        <w:t>Appendix</w:t>
      </w:r>
      <w:r w:rsidR="00E97CDB">
        <w:t xml:space="preserve"> B:</w:t>
      </w:r>
    </w:p>
    <w:p w14:paraId="3DD3E20C" w14:textId="0AE210C2" w:rsidR="00C8683E" w:rsidRDefault="00C8683E" w:rsidP="00B0601F">
      <w:pPr>
        <w:pStyle w:val="Heading1"/>
      </w:pPr>
      <w:r>
        <w:t>Common Terms and Definitions</w:t>
      </w:r>
    </w:p>
    <w:bookmarkEnd w:id="4"/>
    <w:p w14:paraId="675EA988" w14:textId="359AB287" w:rsidR="00C8683E" w:rsidRDefault="00C8683E" w:rsidP="00C8683E">
      <w:pPr>
        <w:pStyle w:val="NoSpacing"/>
        <w:jc w:val="center"/>
        <w:rPr>
          <w:rFonts w:cstheme="minorHAnsi"/>
          <w:b/>
        </w:rPr>
      </w:pPr>
    </w:p>
    <w:p w14:paraId="7AB7C12A" w14:textId="77777777" w:rsidR="00C8683E" w:rsidRDefault="00C8683E" w:rsidP="00C8683E">
      <w:pPr>
        <w:pStyle w:val="NoSpacing"/>
      </w:pPr>
    </w:p>
    <w:p w14:paraId="501C5095" w14:textId="77777777" w:rsidR="00C8683E" w:rsidRPr="00BC4053" w:rsidRDefault="00C8683E" w:rsidP="00C8683E">
      <w:pPr>
        <w:pStyle w:val="NoSpacing"/>
        <w:rPr>
          <w:bCs/>
        </w:rPr>
      </w:pPr>
      <w:r w:rsidRPr="000E44F5">
        <w:rPr>
          <w:b/>
          <w:bCs/>
        </w:rPr>
        <w:t>Definitions</w:t>
      </w:r>
    </w:p>
    <w:p w14:paraId="694C3799" w14:textId="4975F88C" w:rsidR="00C8683E" w:rsidRPr="00E07DCB" w:rsidRDefault="00C8683E" w:rsidP="00C8683E">
      <w:pPr>
        <w:pStyle w:val="NoSpacing"/>
        <w:spacing w:line="271" w:lineRule="auto"/>
        <w:rPr>
          <w:bCs/>
        </w:rPr>
      </w:pPr>
      <w:r w:rsidRPr="00E07406">
        <w:rPr>
          <w:rFonts w:cstheme="minorHAnsi"/>
          <w:b/>
        </w:rPr>
        <w:t>Affiliate Institutions:</w:t>
      </w:r>
      <w:r w:rsidR="00E07DCB">
        <w:rPr>
          <w:rFonts w:cstheme="minorHAnsi"/>
          <w:b/>
        </w:rPr>
        <w:t xml:space="preserve"> </w:t>
      </w:r>
      <w:r w:rsidR="00E07DCB">
        <w:rPr>
          <w:rFonts w:cstheme="minorHAnsi"/>
          <w:bCs/>
        </w:rPr>
        <w:t>For the purposes of this policy, clinical hospitals and research institutes that formally partner with Harvard University on patient care and clinical training are considered affiliate institutions.</w:t>
      </w:r>
      <w:r w:rsidRPr="00E07406">
        <w:rPr>
          <w:rFonts w:cstheme="minorHAnsi"/>
          <w:b/>
        </w:rPr>
        <w:t xml:space="preserve"> </w:t>
      </w:r>
    </w:p>
    <w:p w14:paraId="431823E3" w14:textId="77777777" w:rsidR="00C8683E" w:rsidRPr="00CB328F" w:rsidRDefault="00C8683E" w:rsidP="00C8683E">
      <w:pPr>
        <w:pStyle w:val="NoSpacing"/>
        <w:spacing w:line="271" w:lineRule="auto"/>
        <w:rPr>
          <w:rFonts w:cstheme="minorHAnsi"/>
        </w:rPr>
      </w:pPr>
      <w:r w:rsidRPr="00CB328F">
        <w:rPr>
          <w:rFonts w:cstheme="minorHAnsi"/>
          <w:b/>
        </w:rPr>
        <w:t>Compensation</w:t>
      </w:r>
      <w:r w:rsidRPr="00CB328F">
        <w:rPr>
          <w:rFonts w:cstheme="minorHAnsi"/>
        </w:rPr>
        <w:t>: Payment for services, also known as a salary and wages. Payment may be based on an hourly rate or percentage of effort.</w:t>
      </w:r>
    </w:p>
    <w:p w14:paraId="10259036" w14:textId="77777777" w:rsidR="00C8683E" w:rsidRPr="00CB328F" w:rsidRDefault="00C8683E" w:rsidP="00C8683E">
      <w:pPr>
        <w:pStyle w:val="NoSpacing"/>
        <w:spacing w:line="271" w:lineRule="auto"/>
        <w:rPr>
          <w:rFonts w:cstheme="minorHAnsi"/>
        </w:rPr>
      </w:pPr>
      <w:r w:rsidRPr="00CB328F">
        <w:rPr>
          <w:rFonts w:cstheme="minorHAnsi"/>
          <w:b/>
        </w:rPr>
        <w:t>Employee</w:t>
      </w:r>
      <w:r w:rsidRPr="00CB328F">
        <w:rPr>
          <w:rFonts w:cstheme="minorHAnsi"/>
        </w:rPr>
        <w:t>: Individual performing services for compensation, wages or salary. An employee may or may not qualify for benefits.</w:t>
      </w:r>
    </w:p>
    <w:p w14:paraId="0C1A2BCE" w14:textId="77777777" w:rsidR="00C8683E" w:rsidRPr="00CB328F" w:rsidRDefault="00C8683E" w:rsidP="00C8683E">
      <w:pPr>
        <w:pStyle w:val="NoSpacing"/>
        <w:spacing w:line="271" w:lineRule="auto"/>
        <w:rPr>
          <w:rFonts w:cstheme="minorHAnsi"/>
        </w:rPr>
      </w:pPr>
      <w:r w:rsidRPr="00CB328F">
        <w:rPr>
          <w:rFonts w:cstheme="minorHAnsi"/>
          <w:b/>
        </w:rPr>
        <w:t>External Post Doc or Fellow</w:t>
      </w:r>
      <w:r w:rsidRPr="00CB328F">
        <w:rPr>
          <w:rFonts w:cstheme="minorHAnsi"/>
        </w:rPr>
        <w:t>: A nonemployee working at Harvard to continue their personal research or professional development scholarship under the general supervision of a Harvard faculty member.</w:t>
      </w:r>
    </w:p>
    <w:p w14:paraId="1C050B1A" w14:textId="77777777" w:rsidR="00E434CB" w:rsidRDefault="00C8683E" w:rsidP="00C8683E">
      <w:pPr>
        <w:spacing w:after="0" w:line="271" w:lineRule="auto"/>
        <w:rPr>
          <w:rFonts w:cstheme="minorHAnsi"/>
        </w:rPr>
      </w:pPr>
      <w:r w:rsidRPr="00CB328F">
        <w:rPr>
          <w:rFonts w:cstheme="minorHAnsi"/>
          <w:b/>
        </w:rPr>
        <w:t>Fellow</w:t>
      </w:r>
      <w:r w:rsidRPr="00CB328F">
        <w:rPr>
          <w:rFonts w:cstheme="minorHAnsi"/>
        </w:rPr>
        <w:t xml:space="preserve">: </w:t>
      </w:r>
      <w:r w:rsidRPr="00CB328F">
        <w:rPr>
          <w:rFonts w:cstheme="minorHAnsi"/>
          <w:bCs/>
        </w:rPr>
        <w:t xml:space="preserve">The term fellow may be used interchangeably with other terms such as scholar, Post Doc, trainee, grantee, stipendee, awardee, teaching fellow, research fellow, etc. For nonstudents, the </w:t>
      </w:r>
      <w:r w:rsidRPr="00CB328F">
        <w:rPr>
          <w:rFonts w:cstheme="minorHAnsi"/>
        </w:rPr>
        <w:t>title of Fellow often denotes an academic appointment at Harvard. A fellow may be an employee or nonemployee position based on their work. Fellows often hold doctorates, but not always.</w:t>
      </w:r>
    </w:p>
    <w:p w14:paraId="5A92C856" w14:textId="1CE21BC1" w:rsidR="00C8683E" w:rsidRPr="00CB328F" w:rsidRDefault="00C8683E" w:rsidP="00E014D7">
      <w:pPr>
        <w:spacing w:after="0" w:line="271" w:lineRule="auto"/>
      </w:pPr>
      <w:r w:rsidRPr="00CB328F">
        <w:rPr>
          <w:rFonts w:cstheme="minorHAnsi"/>
          <w:b/>
        </w:rPr>
        <w:t>Fellowship</w:t>
      </w:r>
      <w:r w:rsidR="00BE4BE0">
        <w:rPr>
          <w:rFonts w:cstheme="minorHAnsi"/>
          <w:b/>
        </w:rPr>
        <w:t xml:space="preserve"> or Fellowship Grant</w:t>
      </w:r>
      <w:r w:rsidRPr="00CB328F">
        <w:rPr>
          <w:rFonts w:cstheme="minorHAnsi"/>
          <w:b/>
        </w:rPr>
        <w:t xml:space="preserve">: </w:t>
      </w:r>
      <w:r w:rsidRPr="00CB328F">
        <w:rPr>
          <w:rFonts w:cstheme="minorHAnsi"/>
        </w:rPr>
        <w:t>Usually</w:t>
      </w:r>
      <w:r w:rsidRPr="00CB328F">
        <w:t xml:space="preserve"> a short-term opportunity to support an individual in the pursuit of their professional development, personal learning or scholarship. Fellowship payments often represent payment for living, travel, or research expenses and are not considered wages and do not create an employee-employee relationship.</w:t>
      </w:r>
    </w:p>
    <w:p w14:paraId="4C1C6049" w14:textId="77777777" w:rsidR="00C8683E" w:rsidRPr="00CB328F" w:rsidRDefault="00C8683E" w:rsidP="00C8683E">
      <w:pPr>
        <w:pStyle w:val="NoSpacing"/>
        <w:spacing w:line="271" w:lineRule="auto"/>
        <w:rPr>
          <w:rFonts w:cstheme="minorHAnsi"/>
        </w:rPr>
      </w:pPr>
      <w:r w:rsidRPr="00CB328F">
        <w:rPr>
          <w:rFonts w:cstheme="minorHAnsi"/>
          <w:b/>
        </w:rPr>
        <w:t>Grantor</w:t>
      </w:r>
      <w:r w:rsidRPr="00CB328F">
        <w:rPr>
          <w:rFonts w:cstheme="minorHAnsi"/>
        </w:rPr>
        <w:t>: See Sponsor.</w:t>
      </w:r>
    </w:p>
    <w:p w14:paraId="77A6B093" w14:textId="77777777" w:rsidR="00C8683E" w:rsidRPr="00CB328F" w:rsidRDefault="00C8683E" w:rsidP="00C8683E">
      <w:pPr>
        <w:pStyle w:val="NoSpacing"/>
        <w:spacing w:line="271" w:lineRule="auto"/>
        <w:rPr>
          <w:rFonts w:cstheme="minorHAnsi"/>
        </w:rPr>
      </w:pPr>
      <w:r w:rsidRPr="00CB328F">
        <w:rPr>
          <w:rFonts w:cstheme="minorHAnsi"/>
          <w:b/>
          <w:bCs/>
        </w:rPr>
        <w:t>Harvard Student</w:t>
      </w:r>
      <w:r w:rsidRPr="00CB328F">
        <w:rPr>
          <w:rFonts w:cstheme="minorHAnsi"/>
        </w:rPr>
        <w:t>: A student enrolled in a degree program at Harvard.</w:t>
      </w:r>
    </w:p>
    <w:p w14:paraId="50D0F25C" w14:textId="0EAFC903" w:rsidR="00C8683E" w:rsidRPr="00CB328F" w:rsidRDefault="00C8683E" w:rsidP="00C8683E">
      <w:pPr>
        <w:pStyle w:val="NoSpacing"/>
        <w:spacing w:line="271" w:lineRule="auto"/>
        <w:rPr>
          <w:rFonts w:cstheme="minorHAnsi"/>
        </w:rPr>
      </w:pPr>
      <w:r w:rsidRPr="00CB328F">
        <w:rPr>
          <w:rFonts w:cstheme="minorHAnsi"/>
          <w:b/>
        </w:rPr>
        <w:t>Internal Post</w:t>
      </w:r>
      <w:r w:rsidR="00FC5A23">
        <w:rPr>
          <w:rFonts w:cstheme="minorHAnsi"/>
          <w:b/>
        </w:rPr>
        <w:t>doc</w:t>
      </w:r>
      <w:r w:rsidRPr="00CB328F">
        <w:rPr>
          <w:rFonts w:cstheme="minorHAnsi"/>
          <w:b/>
        </w:rPr>
        <w:t xml:space="preserve"> or Fellow</w:t>
      </w:r>
      <w:r w:rsidRPr="00CB328F">
        <w:rPr>
          <w:rFonts w:cstheme="minorHAnsi"/>
        </w:rPr>
        <w:t>: A Harvard employee doing work for and supported by funding under the direction of a Harvard Principal Investigator.</w:t>
      </w:r>
    </w:p>
    <w:p w14:paraId="7AEE901B" w14:textId="37529583" w:rsidR="00C8683E" w:rsidRPr="00CB328F" w:rsidRDefault="00C8683E" w:rsidP="00C8683E">
      <w:pPr>
        <w:pStyle w:val="NoSpacing"/>
        <w:spacing w:line="271" w:lineRule="auto"/>
        <w:rPr>
          <w:rFonts w:cstheme="minorHAnsi"/>
          <w:b/>
        </w:rPr>
      </w:pPr>
      <w:r w:rsidRPr="00CB328F">
        <w:rPr>
          <w:rFonts w:cstheme="minorHAnsi"/>
          <w:b/>
        </w:rPr>
        <w:t xml:space="preserve">Nonemployee: </w:t>
      </w:r>
      <w:r w:rsidR="0003659B">
        <w:rPr>
          <w:rFonts w:cstheme="minorHAnsi"/>
        </w:rPr>
        <w:t>A</w:t>
      </w:r>
      <w:r w:rsidRPr="00CB328F">
        <w:rPr>
          <w:rFonts w:cstheme="minorHAnsi"/>
        </w:rPr>
        <w:t>n individual who does not have a formal employment relationship with Harvard.</w:t>
      </w:r>
    </w:p>
    <w:p w14:paraId="2D1B5019" w14:textId="1C111AC0" w:rsidR="00C8683E" w:rsidRPr="00CB328F" w:rsidRDefault="00C8683E" w:rsidP="00C8683E">
      <w:pPr>
        <w:pStyle w:val="NoSpacing"/>
        <w:spacing w:line="271" w:lineRule="auto"/>
        <w:rPr>
          <w:rFonts w:cstheme="minorHAnsi"/>
        </w:rPr>
      </w:pPr>
      <w:r w:rsidRPr="00CB328F">
        <w:rPr>
          <w:rFonts w:cstheme="minorHAnsi"/>
          <w:b/>
        </w:rPr>
        <w:t>Non-Paid or Unpaid Appointment</w:t>
      </w:r>
      <w:r w:rsidRPr="00CB328F">
        <w:rPr>
          <w:rFonts w:cstheme="minorHAnsi"/>
        </w:rPr>
        <w:t xml:space="preserve">: Individual who holds an appointment at </w:t>
      </w:r>
      <w:proofErr w:type="gramStart"/>
      <w:r w:rsidRPr="00CB328F">
        <w:rPr>
          <w:rFonts w:cstheme="minorHAnsi"/>
        </w:rPr>
        <w:t>Harvard</w:t>
      </w:r>
      <w:r w:rsidR="00FC5A23">
        <w:rPr>
          <w:rFonts w:cstheme="minorHAnsi"/>
        </w:rPr>
        <w:t xml:space="preserve">, </w:t>
      </w:r>
      <w:r w:rsidRPr="00CB328F">
        <w:rPr>
          <w:rFonts w:cstheme="minorHAnsi"/>
        </w:rPr>
        <w:t>but</w:t>
      </w:r>
      <w:proofErr w:type="gramEnd"/>
      <w:r w:rsidRPr="00CB328F">
        <w:rPr>
          <w:rFonts w:cstheme="minorHAnsi"/>
        </w:rPr>
        <w:t xml:space="preserve"> is not paid by Harvard.</w:t>
      </w:r>
    </w:p>
    <w:p w14:paraId="0BDCA554" w14:textId="4768D687" w:rsidR="00C8683E" w:rsidRDefault="00C8683E" w:rsidP="00C8683E">
      <w:pPr>
        <w:spacing w:after="0" w:line="271" w:lineRule="auto"/>
      </w:pPr>
      <w:r w:rsidRPr="00CB328F">
        <w:rPr>
          <w:rFonts w:cstheme="minorHAnsi"/>
          <w:b/>
        </w:rPr>
        <w:t xml:space="preserve">Nonqualified Expenses (taxable): </w:t>
      </w:r>
      <w:r w:rsidRPr="00CB328F">
        <w:t xml:space="preserve"> </w:t>
      </w:r>
      <w:r w:rsidR="0003659B">
        <w:t>P</w:t>
      </w:r>
      <w:r w:rsidRPr="00CB328F">
        <w:t xml:space="preserve">ayment to aid in an individual's living expenses or pursuit of study or research. A fellowship may take the form of a travel award or allowance. </w:t>
      </w:r>
      <w:proofErr w:type="spellStart"/>
      <w:r w:rsidRPr="00CB328F">
        <w:t>Th</w:t>
      </w:r>
      <w:r w:rsidR="00FC5A23">
        <w:t>eses</w:t>
      </w:r>
      <w:proofErr w:type="spellEnd"/>
      <w:r w:rsidRPr="00CB328F">
        <w:t xml:space="preserve"> expenses are not related to performance of services on behalf of Harvard.</w:t>
      </w:r>
    </w:p>
    <w:p w14:paraId="4978CED5" w14:textId="73809B29" w:rsidR="00DC0715" w:rsidRPr="004E38AA" w:rsidRDefault="00DC0715" w:rsidP="00C8683E">
      <w:pPr>
        <w:spacing w:after="0" w:line="271" w:lineRule="auto"/>
      </w:pPr>
      <w:r w:rsidRPr="004E38AA">
        <w:rPr>
          <w:b/>
          <w:bCs/>
        </w:rPr>
        <w:t>Outside Entity/Other Entity</w:t>
      </w:r>
      <w:r w:rsidR="004E38AA">
        <w:rPr>
          <w:b/>
          <w:bCs/>
        </w:rPr>
        <w:t xml:space="preserve">: </w:t>
      </w:r>
      <w:r w:rsidR="004E38AA" w:rsidRPr="004E38AA">
        <w:t>An entity that is not Harvard University or affiliate.</w:t>
      </w:r>
    </w:p>
    <w:p w14:paraId="785678CB" w14:textId="589CAD3E" w:rsidR="005F4BCC" w:rsidRPr="00CB328F" w:rsidRDefault="00871168" w:rsidP="00C8683E">
      <w:pPr>
        <w:spacing w:after="0" w:line="271" w:lineRule="auto"/>
      </w:pPr>
      <w:r w:rsidRPr="00871168">
        <w:rPr>
          <w:b/>
          <w:bCs/>
        </w:rPr>
        <w:t>Optional</w:t>
      </w:r>
      <w:r w:rsidR="005F4BCC" w:rsidRPr="00871168">
        <w:rPr>
          <w:b/>
          <w:bCs/>
        </w:rPr>
        <w:t xml:space="preserve"> </w:t>
      </w:r>
      <w:r w:rsidRPr="00871168">
        <w:rPr>
          <w:b/>
          <w:bCs/>
        </w:rPr>
        <w:t>Practical</w:t>
      </w:r>
      <w:r w:rsidR="005F4BCC" w:rsidRPr="00871168">
        <w:rPr>
          <w:b/>
          <w:bCs/>
        </w:rPr>
        <w:t xml:space="preserve"> Training (OPT</w:t>
      </w:r>
      <w:r w:rsidR="005F4BCC">
        <w:t xml:space="preserve">): </w:t>
      </w:r>
      <w:r>
        <w:t xml:space="preserve">Is a temporary employment that is directly related to an F-1 student’s major area of study. OPT must be paid as compensation and not a stipend. Length of employment eligibility and additional restrictions are </w:t>
      </w:r>
      <w:proofErr w:type="gramStart"/>
      <w:r>
        <w:t>individual-based</w:t>
      </w:r>
      <w:proofErr w:type="gramEnd"/>
      <w:r>
        <w:t>.</w:t>
      </w:r>
    </w:p>
    <w:p w14:paraId="2ABF3D9E" w14:textId="77777777" w:rsidR="00C8683E" w:rsidRPr="00CB328F" w:rsidRDefault="00C8683E" w:rsidP="00C8683E">
      <w:pPr>
        <w:pStyle w:val="NoSpacing"/>
        <w:spacing w:line="271" w:lineRule="auto"/>
        <w:rPr>
          <w:rFonts w:cstheme="minorHAnsi"/>
        </w:rPr>
      </w:pPr>
      <w:r w:rsidRPr="00CB328F">
        <w:rPr>
          <w:rFonts w:cstheme="minorHAnsi"/>
          <w:b/>
        </w:rPr>
        <w:t>Paid Appointment:</w:t>
      </w:r>
      <w:r w:rsidRPr="00CB328F">
        <w:rPr>
          <w:rFonts w:cstheme="minorHAnsi"/>
        </w:rPr>
        <w:t xml:space="preserve"> Individual who holds a paid appointment at Harvard. The individual may or may not be considered an employee.</w:t>
      </w:r>
    </w:p>
    <w:p w14:paraId="06926A2C" w14:textId="39FFCE0F" w:rsidR="00AD67ED" w:rsidRDefault="00C8683E" w:rsidP="00C8683E">
      <w:pPr>
        <w:pStyle w:val="NoSpacing"/>
        <w:spacing w:line="271" w:lineRule="auto"/>
      </w:pPr>
      <w:r w:rsidRPr="00CB328F">
        <w:rPr>
          <w:rFonts w:cstheme="minorHAnsi"/>
          <w:b/>
        </w:rPr>
        <w:t xml:space="preserve">Participant (in relation to Participant Support Costs): </w:t>
      </w:r>
      <w:r w:rsidR="00AD67ED">
        <w:t xml:space="preserve">A non-Harvard employee who is the recipient, not the provider, of a training associated with a workshop, conference, seminar, symposium, or other short-term instructional or information sharing activity. Participants are not required to provide any deliverable to the University and they are not subject to Harvard human resources policies (e.g., they cannot be terminated for failure to perform). Participants may include students, scholars, and scientists from other </w:t>
      </w:r>
      <w:r w:rsidR="00AD67ED">
        <w:lastRenderedPageBreak/>
        <w:t>institutions, representatives of private sector companies, teachers, and state or local government agency personnel.</w:t>
      </w:r>
    </w:p>
    <w:p w14:paraId="21A9DE7B" w14:textId="5C6AC19C" w:rsidR="00C8683E" w:rsidRPr="00CB328F" w:rsidRDefault="00C8683E" w:rsidP="00C8683E">
      <w:pPr>
        <w:pStyle w:val="NoSpacing"/>
        <w:spacing w:line="271" w:lineRule="auto"/>
        <w:rPr>
          <w:rFonts w:cstheme="minorHAnsi"/>
        </w:rPr>
      </w:pPr>
      <w:r w:rsidRPr="00CB328F">
        <w:rPr>
          <w:rFonts w:cstheme="minorHAnsi"/>
          <w:b/>
        </w:rPr>
        <w:t>Post</w:t>
      </w:r>
      <w:r w:rsidR="0003659B">
        <w:rPr>
          <w:rFonts w:cstheme="minorHAnsi"/>
          <w:b/>
        </w:rPr>
        <w:t>d</w:t>
      </w:r>
      <w:r w:rsidRPr="00CB328F">
        <w:rPr>
          <w:rFonts w:cstheme="minorHAnsi"/>
          <w:b/>
        </w:rPr>
        <w:t>octoral</w:t>
      </w:r>
      <w:r w:rsidRPr="00CB328F">
        <w:rPr>
          <w:rFonts w:cstheme="minorHAnsi"/>
        </w:rPr>
        <w:t>: Often an individual completing post</w:t>
      </w:r>
      <w:r w:rsidR="0003659B">
        <w:rPr>
          <w:rFonts w:cstheme="minorHAnsi"/>
        </w:rPr>
        <w:t>-</w:t>
      </w:r>
      <w:r w:rsidRPr="00CB328F">
        <w:rPr>
          <w:rFonts w:cstheme="minorHAnsi"/>
        </w:rPr>
        <w:t>graduate work. Most often postdoctoral work, but not always.</w:t>
      </w:r>
    </w:p>
    <w:p w14:paraId="0CC8C9A9" w14:textId="390EEF9B" w:rsidR="00C8683E" w:rsidRPr="00CB328F" w:rsidRDefault="00C8683E" w:rsidP="00C8683E">
      <w:pPr>
        <w:pStyle w:val="NoSpacing"/>
        <w:spacing w:line="271" w:lineRule="auto"/>
        <w:rPr>
          <w:rFonts w:cstheme="minorHAnsi"/>
        </w:rPr>
      </w:pPr>
      <w:r w:rsidRPr="00CB328F">
        <w:rPr>
          <w:rFonts w:cstheme="minorHAnsi"/>
          <w:b/>
        </w:rPr>
        <w:t>Primary Beneficiary</w:t>
      </w:r>
      <w:r w:rsidRPr="00CB328F">
        <w:rPr>
          <w:rFonts w:cstheme="minorHAnsi"/>
        </w:rPr>
        <w:t xml:space="preserve">: Harvard or the sponsor </w:t>
      </w:r>
      <w:r w:rsidR="0003659B">
        <w:rPr>
          <w:rFonts w:cstheme="minorHAnsi"/>
        </w:rPr>
        <w:t>is the</w:t>
      </w:r>
      <w:r w:rsidRPr="00CB328F">
        <w:rPr>
          <w:rFonts w:cstheme="minorHAnsi"/>
        </w:rPr>
        <w:t xml:space="preserve"> primary beneficiary for w</w:t>
      </w:r>
      <w:r w:rsidRPr="00CB328F">
        <w:t>ork that is more than de minimis or insignificant and include</w:t>
      </w:r>
      <w:r w:rsidR="0003659B">
        <w:t>s</w:t>
      </w:r>
      <w:r w:rsidRPr="00CB328F">
        <w:t xml:space="preserve"> one or more of the following: 1) services are for a grant that has a deliverable to the sponsor; 2) individual is performing a function that directly enhances the program or activities of Harvard or the sponsor; 3)</w:t>
      </w:r>
      <w:r w:rsidRPr="00CB328F">
        <w:rPr>
          <w:rFonts w:cstheme="minorHAnsi"/>
        </w:rPr>
        <w:t xml:space="preserve"> i</w:t>
      </w:r>
      <w:r w:rsidRPr="00CB328F">
        <w:t>ndividual is participating in an activity that generates income to Harvard or the sponsor; 4) primary purpose of the work is for Harvard to obtain useful results from the individual’s research; 5) Harvard or the sponsor have the right to use the research results or own the patents or copyrights;</w:t>
      </w:r>
      <w:r w:rsidRPr="00CB328F">
        <w:rPr>
          <w:rFonts w:cstheme="minorHAnsi"/>
        </w:rPr>
        <w:t xml:space="preserve"> 6) </w:t>
      </w:r>
      <w:r w:rsidRPr="00CB328F">
        <w:t>Harvard determines the research activities and/or the individual’s research services directly support a faculty member’s project or research program</w:t>
      </w:r>
    </w:p>
    <w:p w14:paraId="0DED1BFC" w14:textId="77777777" w:rsidR="00C8683E" w:rsidRPr="00CB328F" w:rsidRDefault="00C8683E" w:rsidP="00C8683E">
      <w:pPr>
        <w:pStyle w:val="NoSpacing"/>
        <w:spacing w:line="271" w:lineRule="auto"/>
        <w:rPr>
          <w:rFonts w:cstheme="minorHAnsi"/>
        </w:rPr>
      </w:pPr>
      <w:r w:rsidRPr="00CB328F">
        <w:rPr>
          <w:rFonts w:cstheme="minorHAnsi"/>
          <w:b/>
        </w:rPr>
        <w:t xml:space="preserve">Qualified Expenses (nontaxable): </w:t>
      </w:r>
      <w:r w:rsidRPr="00CB328F">
        <w:rPr>
          <w:rFonts w:cstheme="minorHAnsi"/>
        </w:rPr>
        <w:t xml:space="preserve">Books, supplies, and equipment required for courses of instruction at such an educational organization. In order to receive nontaxable treatment, the recipient must be a degree candidate. </w:t>
      </w:r>
    </w:p>
    <w:p w14:paraId="5C573FE1" w14:textId="77777777" w:rsidR="00C8683E" w:rsidRPr="00CB328F" w:rsidRDefault="00C8683E" w:rsidP="00C8683E">
      <w:pPr>
        <w:pStyle w:val="NoSpacing"/>
        <w:spacing w:line="271" w:lineRule="auto"/>
        <w:rPr>
          <w:rFonts w:ascii="Arial" w:eastAsia="Times New Roman" w:hAnsi="Arial" w:cs="Arial"/>
        </w:rPr>
      </w:pPr>
      <w:r w:rsidRPr="00CB328F">
        <w:rPr>
          <w:rFonts w:eastAsia="Arial" w:cstheme="minorHAnsi"/>
          <w:b/>
          <w:bCs/>
        </w:rPr>
        <w:t>Qualified Scholarship (nontaxable)</w:t>
      </w:r>
      <w:r w:rsidRPr="00CB328F">
        <w:rPr>
          <w:rFonts w:eastAsia="Arial" w:cstheme="minorHAnsi"/>
          <w:bCs/>
        </w:rPr>
        <w:t xml:space="preserve">: Scholarships used to pay for “qualified tuition and related expenses” received by an individual who is a candidate for a degree at an educational institution. </w:t>
      </w:r>
    </w:p>
    <w:p w14:paraId="1A3A7075" w14:textId="77777777" w:rsidR="00C8683E" w:rsidRPr="00CB328F" w:rsidRDefault="00C8683E" w:rsidP="00C8683E">
      <w:pPr>
        <w:pStyle w:val="NoSpacing"/>
        <w:spacing w:line="271" w:lineRule="auto"/>
        <w:rPr>
          <w:rFonts w:eastAsia="Arial" w:cstheme="minorHAnsi"/>
          <w:bCs/>
        </w:rPr>
      </w:pPr>
      <w:r w:rsidRPr="00CB328F">
        <w:rPr>
          <w:rFonts w:cstheme="minorHAnsi"/>
          <w:b/>
        </w:rPr>
        <w:t>Qualified Tuition and Fees (nontaxable)</w:t>
      </w:r>
      <w:r w:rsidRPr="00CB328F">
        <w:rPr>
          <w:rFonts w:cstheme="minorHAnsi"/>
        </w:rPr>
        <w:t>: Tuition and fees required for the enrollment or attendance of a student at an educational organization. These are nontaxable if the recipient is a degree candidate.</w:t>
      </w:r>
    </w:p>
    <w:p w14:paraId="4EF90A8D" w14:textId="77777777" w:rsidR="00C8683E" w:rsidRPr="00CB328F" w:rsidRDefault="00C8683E" w:rsidP="00C8683E">
      <w:pPr>
        <w:pStyle w:val="NoSpacing"/>
        <w:spacing w:line="271" w:lineRule="auto"/>
        <w:rPr>
          <w:rFonts w:cstheme="minorHAnsi"/>
        </w:rPr>
      </w:pPr>
      <w:r w:rsidRPr="00CB328F">
        <w:rPr>
          <w:rFonts w:cstheme="minorHAnsi"/>
          <w:b/>
        </w:rPr>
        <w:t xml:space="preserve">Salary: </w:t>
      </w:r>
      <w:r w:rsidRPr="00CB328F">
        <w:rPr>
          <w:rFonts w:cstheme="minorHAnsi"/>
        </w:rPr>
        <w:t>See Compensation.</w:t>
      </w:r>
    </w:p>
    <w:p w14:paraId="43169917" w14:textId="77777777" w:rsidR="00C8683E" w:rsidRPr="00CB328F" w:rsidRDefault="00C8683E" w:rsidP="00C8683E">
      <w:pPr>
        <w:pStyle w:val="NoSpacing"/>
        <w:spacing w:line="271" w:lineRule="auto"/>
        <w:rPr>
          <w:rFonts w:eastAsia="Arial" w:cstheme="minorHAnsi"/>
          <w:bCs/>
        </w:rPr>
      </w:pPr>
      <w:r w:rsidRPr="00CB328F">
        <w:rPr>
          <w:rFonts w:eastAsia="Arial" w:cstheme="minorHAnsi"/>
          <w:b/>
          <w:bCs/>
        </w:rPr>
        <w:t xml:space="preserve">Scholarship: </w:t>
      </w:r>
      <w:r w:rsidRPr="00CB328F">
        <w:rPr>
          <w:rFonts w:eastAsia="Arial" w:cstheme="minorHAnsi"/>
          <w:bCs/>
        </w:rPr>
        <w:t>an amount paid or allowed to, or for the benefit of, a student at an educational organization to aid them in pursuing of their studies. Amounts qualify as a scholarship or fellowship grant if the primary purpose of the studies or research is to further the education and training of the recipient in their individual capacity. For where the sponsor derives some incidental benefit from a grant, see “Research Activities (Fellowships) Versus Research Services (Employee Compensation)” above.</w:t>
      </w:r>
    </w:p>
    <w:p w14:paraId="54FBE756" w14:textId="5ACA5A04" w:rsidR="00C8683E" w:rsidRPr="00CB328F" w:rsidRDefault="00C8683E" w:rsidP="00C8683E">
      <w:pPr>
        <w:pStyle w:val="NoSpacing"/>
        <w:spacing w:line="271" w:lineRule="auto"/>
        <w:rPr>
          <w:rFonts w:eastAsia="Arial" w:cstheme="minorHAnsi"/>
          <w:bCs/>
        </w:rPr>
      </w:pPr>
      <w:r w:rsidRPr="00CB328F">
        <w:rPr>
          <w:rFonts w:eastAsia="Arial" w:cstheme="minorHAnsi"/>
          <w:b/>
          <w:bCs/>
        </w:rPr>
        <w:t>Sponsor</w:t>
      </w:r>
      <w:r w:rsidRPr="00CB328F">
        <w:rPr>
          <w:rFonts w:eastAsia="Arial" w:cstheme="minorHAnsi"/>
          <w:bCs/>
        </w:rPr>
        <w:t xml:space="preserve">: Sometimes call Grantor. </w:t>
      </w:r>
      <w:r w:rsidR="00BE4BE0">
        <w:t xml:space="preserve">The agency or entity from which project funding is received. </w:t>
      </w:r>
      <w:r w:rsidRPr="00CB328F">
        <w:rPr>
          <w:rFonts w:eastAsia="Arial" w:cstheme="minorHAnsi"/>
          <w:bCs/>
        </w:rPr>
        <w:t>The source of funding may be internal Harvard funds (gifts, endowment, etc.) or external funds (formal agreements with federal, state, local governments, non-profit or for-profit organizations, or other entities including foundations and universities).</w:t>
      </w:r>
    </w:p>
    <w:p w14:paraId="5EE6C23B" w14:textId="413461DC" w:rsidR="00C8683E" w:rsidRPr="00CB328F" w:rsidRDefault="00C8683E" w:rsidP="00C8683E">
      <w:pPr>
        <w:pStyle w:val="NoSpacing"/>
        <w:spacing w:line="271" w:lineRule="auto"/>
        <w:rPr>
          <w:rFonts w:cstheme="minorHAnsi"/>
        </w:rPr>
      </w:pPr>
      <w:r w:rsidRPr="00CB328F">
        <w:rPr>
          <w:rFonts w:cstheme="minorHAnsi"/>
          <w:b/>
        </w:rPr>
        <w:t xml:space="preserve">Stipend: </w:t>
      </w:r>
      <w:r w:rsidRPr="00CB328F">
        <w:rPr>
          <w:rFonts w:cstheme="minorHAnsi"/>
        </w:rPr>
        <w:t xml:space="preserve"> </w:t>
      </w:r>
      <w:r w:rsidR="00AD67ED">
        <w:t>Stipends are payments made to individuals for subsistence support or to defray expenses during a period of academic appointment. Stipend payments are not compensation for services rendered and, therefore, are not allowable on federal awards unless the purpose of the agreement is to provide training to selected participants and the charge is approved by the sponsoring agency (OMB Circular Uniform Guidance, Subpart E).</w:t>
      </w:r>
    </w:p>
    <w:p w14:paraId="55B6322A" w14:textId="679D7488" w:rsidR="00C8683E" w:rsidRPr="00CB328F" w:rsidRDefault="00C8683E" w:rsidP="00C8683E">
      <w:pPr>
        <w:pStyle w:val="NoSpacing"/>
        <w:spacing w:line="271" w:lineRule="auto"/>
        <w:rPr>
          <w:rFonts w:cstheme="minorHAnsi"/>
        </w:rPr>
      </w:pPr>
      <w:r w:rsidRPr="00CB328F">
        <w:rPr>
          <w:rFonts w:cstheme="minorHAnsi"/>
          <w:b/>
        </w:rPr>
        <w:t xml:space="preserve">Stipendee: </w:t>
      </w:r>
      <w:r w:rsidRPr="00CB328F">
        <w:rPr>
          <w:rFonts w:cstheme="minorHAnsi"/>
        </w:rPr>
        <w:t>Individual receiving a stipend – at Harvard this is typically a nonemployee fellow</w:t>
      </w:r>
      <w:r w:rsidR="00AD67ED">
        <w:rPr>
          <w:rFonts w:cstheme="minorHAnsi"/>
        </w:rPr>
        <w:t>.</w:t>
      </w:r>
    </w:p>
    <w:p w14:paraId="49AF6234" w14:textId="705516C9" w:rsidR="00C8683E" w:rsidRPr="00CB328F" w:rsidRDefault="00C8683E" w:rsidP="00C8683E">
      <w:pPr>
        <w:pStyle w:val="NoSpacing"/>
        <w:spacing w:line="271" w:lineRule="auto"/>
        <w:rPr>
          <w:rFonts w:cstheme="minorHAnsi"/>
        </w:rPr>
      </w:pPr>
      <w:r w:rsidRPr="00CB328F">
        <w:rPr>
          <w:rFonts w:cstheme="minorHAnsi"/>
          <w:b/>
          <w:bCs/>
        </w:rPr>
        <w:t xml:space="preserve">Student: </w:t>
      </w:r>
      <w:r w:rsidRPr="00CB328F">
        <w:rPr>
          <w:rFonts w:cstheme="minorHAnsi"/>
        </w:rPr>
        <w:t>An individual formally enrolled and recognized as a student at Harvard.</w:t>
      </w:r>
    </w:p>
    <w:p w14:paraId="685742C6" w14:textId="50A468C6" w:rsidR="00C8683E" w:rsidRDefault="00C8683E" w:rsidP="00AD67ED">
      <w:pPr>
        <w:pStyle w:val="NoSpacing"/>
        <w:spacing w:line="271" w:lineRule="auto"/>
        <w:rPr>
          <w:rFonts w:cstheme="minorHAnsi"/>
          <w:b/>
          <w:bCs/>
        </w:rPr>
      </w:pPr>
      <w:r w:rsidRPr="00CB328F">
        <w:rPr>
          <w:rFonts w:cstheme="minorHAnsi"/>
          <w:b/>
          <w:bCs/>
        </w:rPr>
        <w:t>Trainee</w:t>
      </w:r>
      <w:r w:rsidRPr="00CB328F">
        <w:rPr>
          <w:rFonts w:cstheme="minorHAnsi"/>
        </w:rPr>
        <w:t>:</w:t>
      </w:r>
      <w:r w:rsidR="00AD67ED">
        <w:rPr>
          <w:rFonts w:cstheme="minorHAnsi"/>
        </w:rPr>
        <w:t xml:space="preserve"> Individual participating in a training program on a training grant. Trainees on training grants are paid stipends.</w:t>
      </w:r>
    </w:p>
    <w:p w14:paraId="5C0D064E" w14:textId="77777777" w:rsidR="00C8683E" w:rsidRPr="00CB328F" w:rsidRDefault="00C8683E" w:rsidP="00C8683E">
      <w:pPr>
        <w:pStyle w:val="NoSpacing"/>
        <w:jc w:val="center"/>
        <w:rPr>
          <w:rFonts w:cstheme="minorHAnsi"/>
          <w:b/>
        </w:rPr>
      </w:pPr>
    </w:p>
    <w:sectPr w:rsidR="00C8683E" w:rsidRPr="00CB328F" w:rsidSect="003D3FC0">
      <w:headerReference w:type="even" r:id="rId33"/>
      <w:headerReference w:type="default" r:id="rId34"/>
      <w:footerReference w:type="even" r:id="rId35"/>
      <w:footerReference w:type="default" r:id="rId36"/>
      <w:headerReference w:type="first" r:id="rId37"/>
      <w:footerReference w:type="first" r:id="rId38"/>
      <w:pgSz w:w="12240" w:h="15840" w:code="1"/>
      <w:pgMar w:top="346" w:right="1296" w:bottom="1080" w:left="1296" w:header="547" w:footer="28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C95B3" w14:textId="77777777" w:rsidR="00D9732D" w:rsidRDefault="00D9732D" w:rsidP="003D0750">
      <w:r>
        <w:separator/>
      </w:r>
    </w:p>
  </w:endnote>
  <w:endnote w:type="continuationSeparator" w:id="0">
    <w:p w14:paraId="4EB9043B" w14:textId="77777777" w:rsidR="00D9732D" w:rsidRDefault="00D9732D" w:rsidP="003D0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509FE" w14:textId="77777777" w:rsidR="0040318D" w:rsidRDefault="004031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0312560"/>
      <w:docPartObj>
        <w:docPartGallery w:val="Page Numbers (Bottom of Page)"/>
        <w:docPartUnique/>
      </w:docPartObj>
    </w:sdtPr>
    <w:sdtEndPr>
      <w:rPr>
        <w:bCs/>
      </w:rPr>
    </w:sdtEndPr>
    <w:sdtContent>
      <w:sdt>
        <w:sdtPr>
          <w:id w:val="1039170914"/>
          <w:docPartObj>
            <w:docPartGallery w:val="Page Numbers (Top of Page)"/>
            <w:docPartUnique/>
          </w:docPartObj>
        </w:sdtPr>
        <w:sdtEndPr>
          <w:rPr>
            <w:bCs/>
          </w:rPr>
        </w:sdtEndPr>
        <w:sdtContent>
          <w:p w14:paraId="278691A8" w14:textId="1A43D69D" w:rsidR="007D6FAC" w:rsidRPr="008E34C4" w:rsidRDefault="007D6FAC" w:rsidP="00C45194">
            <w:pPr>
              <w:pStyle w:val="Footer"/>
              <w:tabs>
                <w:tab w:val="clear" w:pos="4680"/>
                <w:tab w:val="clear" w:pos="9360"/>
              </w:tabs>
              <w:jc w:val="center"/>
              <w:rPr>
                <w:rFonts w:ascii="Arial" w:hAnsi="Arial" w:cs="Arial"/>
                <w:bCs/>
                <w:sz w:val="20"/>
                <w:szCs w:val="20"/>
              </w:rPr>
            </w:pPr>
            <w:r w:rsidRPr="00AA60E9">
              <w:rPr>
                <w:rFonts w:ascii="Arial" w:hAnsi="Arial" w:cs="Arial"/>
                <w:sz w:val="20"/>
                <w:szCs w:val="20"/>
              </w:rPr>
              <w:t xml:space="preserve">Page </w:t>
            </w:r>
            <w:r w:rsidRPr="008E34C4">
              <w:rPr>
                <w:rFonts w:ascii="Arial" w:hAnsi="Arial" w:cs="Arial"/>
                <w:bCs/>
                <w:sz w:val="20"/>
                <w:szCs w:val="20"/>
              </w:rPr>
              <w:fldChar w:fldCharType="begin"/>
            </w:r>
            <w:r w:rsidRPr="008E34C4">
              <w:rPr>
                <w:rFonts w:ascii="Arial" w:hAnsi="Arial" w:cs="Arial"/>
                <w:bCs/>
                <w:sz w:val="20"/>
                <w:szCs w:val="20"/>
              </w:rPr>
              <w:instrText xml:space="preserve"> PAGE  \* Arabic  \* MERGEFORMAT </w:instrText>
            </w:r>
            <w:r w:rsidRPr="008E34C4">
              <w:rPr>
                <w:rFonts w:ascii="Arial" w:hAnsi="Arial" w:cs="Arial"/>
                <w:bCs/>
                <w:sz w:val="20"/>
                <w:szCs w:val="20"/>
              </w:rPr>
              <w:fldChar w:fldCharType="separate"/>
            </w:r>
            <w:r w:rsidRPr="008E34C4">
              <w:rPr>
                <w:rFonts w:ascii="Arial" w:hAnsi="Arial" w:cs="Arial"/>
                <w:bCs/>
                <w:noProof/>
                <w:sz w:val="20"/>
                <w:szCs w:val="20"/>
              </w:rPr>
              <w:t>13</w:t>
            </w:r>
            <w:r w:rsidRPr="008E34C4">
              <w:rPr>
                <w:rFonts w:ascii="Arial" w:hAnsi="Arial" w:cs="Arial"/>
                <w:bCs/>
                <w:sz w:val="20"/>
                <w:szCs w:val="20"/>
              </w:rPr>
              <w:fldChar w:fldCharType="end"/>
            </w:r>
            <w:r w:rsidRPr="008E34C4">
              <w:rPr>
                <w:rFonts w:ascii="Arial" w:hAnsi="Arial" w:cs="Arial"/>
                <w:bCs/>
                <w:sz w:val="20"/>
                <w:szCs w:val="20"/>
              </w:rPr>
              <w:t xml:space="preserve"> of </w:t>
            </w:r>
            <w:r w:rsidRPr="008E34C4">
              <w:rPr>
                <w:rFonts w:ascii="Arial" w:hAnsi="Arial" w:cs="Arial"/>
                <w:bCs/>
                <w:sz w:val="20"/>
                <w:szCs w:val="20"/>
              </w:rPr>
              <w:fldChar w:fldCharType="begin"/>
            </w:r>
            <w:r w:rsidRPr="008E34C4">
              <w:rPr>
                <w:rFonts w:ascii="Arial" w:hAnsi="Arial" w:cs="Arial"/>
                <w:bCs/>
                <w:sz w:val="20"/>
                <w:szCs w:val="20"/>
              </w:rPr>
              <w:instrText xml:space="preserve"> NUMPAGES  </w:instrText>
            </w:r>
            <w:r w:rsidRPr="008E34C4">
              <w:rPr>
                <w:rFonts w:ascii="Arial" w:hAnsi="Arial" w:cs="Arial"/>
                <w:bCs/>
                <w:sz w:val="20"/>
                <w:szCs w:val="20"/>
              </w:rPr>
              <w:fldChar w:fldCharType="separate"/>
            </w:r>
            <w:r w:rsidRPr="008E34C4">
              <w:rPr>
                <w:rFonts w:ascii="Arial" w:hAnsi="Arial" w:cs="Arial"/>
                <w:bCs/>
                <w:noProof/>
                <w:sz w:val="20"/>
                <w:szCs w:val="20"/>
              </w:rPr>
              <w:t>13</w:t>
            </w:r>
            <w:r w:rsidRPr="008E34C4">
              <w:rPr>
                <w:rFonts w:ascii="Arial" w:hAnsi="Arial" w:cs="Arial"/>
                <w:bCs/>
                <w:sz w:val="20"/>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6E855" w14:textId="77777777" w:rsidR="0040318D" w:rsidRDefault="004031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35B94" w14:textId="77777777" w:rsidR="00D9732D" w:rsidRDefault="00D9732D" w:rsidP="003D0750">
      <w:r>
        <w:separator/>
      </w:r>
    </w:p>
  </w:footnote>
  <w:footnote w:type="continuationSeparator" w:id="0">
    <w:p w14:paraId="4180AAAF" w14:textId="77777777" w:rsidR="00D9732D" w:rsidRDefault="00D9732D" w:rsidP="003D0750">
      <w:r>
        <w:continuationSeparator/>
      </w:r>
    </w:p>
  </w:footnote>
  <w:footnote w:id="1">
    <w:p w14:paraId="2D667BD2" w14:textId="5E73B76E" w:rsidR="00E67822" w:rsidRDefault="00E67822">
      <w:pPr>
        <w:pStyle w:val="FootnoteText"/>
      </w:pPr>
      <w:r>
        <w:rPr>
          <w:rStyle w:val="FootnoteReference"/>
        </w:rPr>
        <w:footnoteRef/>
      </w:r>
      <w:r>
        <w:t xml:space="preserve"> </w:t>
      </w:r>
      <w:r w:rsidRPr="00D715CF">
        <w:rPr>
          <w:color w:val="222222"/>
          <w:shd w:val="clear" w:color="auto" w:fill="FFFFFF"/>
        </w:rPr>
        <w:t>A requirement that the fellow provide evidence of effort – such as through limited oral or written progress reports -is NOT considered substantial services or a specific set of tasks.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A1BEC" w14:textId="0ED08ABE" w:rsidR="007D6FAC" w:rsidRDefault="007A366F">
    <w:pPr>
      <w:pStyle w:val="Header"/>
    </w:pPr>
    <w:r>
      <w:rPr>
        <w:noProof/>
      </w:rPr>
      <w:pict w14:anchorId="1EA3D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4413797" o:spid="_x0000_s1046" type="#_x0000_t136" style="position:absolute;margin-left:0;margin-top:0;width:544.1pt;height:136pt;rotation:315;z-index:-251649024;mso-position-horizontal:center;mso-position-horizontal-relative:margin;mso-position-vertical:center;mso-position-vertical-relative:margin" o:allowincell="f" fillcolor="silver" stroked="f">
          <v:textpath style="font-family:&quot;Calibri&quot;;font-size:1pt" string="Working 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35771" w14:textId="00339FD1" w:rsidR="0040318D" w:rsidRPr="0040318D" w:rsidRDefault="007A366F" w:rsidP="0040318D">
    <w:pPr>
      <w:pStyle w:val="Header"/>
      <w:tabs>
        <w:tab w:val="clear" w:pos="4680"/>
        <w:tab w:val="clear" w:pos="9360"/>
      </w:tabs>
      <w:spacing w:after="0"/>
      <w:ind w:left="288"/>
      <w:jc w:val="right"/>
      <w:rPr>
        <w:rFonts w:ascii="Arial" w:hAnsi="Arial" w:cs="Arial"/>
        <w:sz w:val="20"/>
        <w:szCs w:val="20"/>
      </w:rPr>
    </w:pPr>
    <w:r>
      <w:rPr>
        <w:rFonts w:ascii="Arial" w:hAnsi="Arial" w:cs="Arial"/>
        <w:noProof/>
        <w:sz w:val="20"/>
        <w:szCs w:val="20"/>
      </w:rPr>
      <w:pict w14:anchorId="460134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4413798" o:spid="_x0000_s1047" type="#_x0000_t136" style="position:absolute;left:0;text-align:left;margin-left:0;margin-top:0;width:544.1pt;height:136pt;rotation:315;z-index:-251646976;mso-position-horizontal:center;mso-position-horizontal-relative:margin;mso-position-vertical:center;mso-position-vertical-relative:margin" o:allowincell="f" fillcolor="silver" stroked="f">
          <v:textpath style="font-family:&quot;Calibri&quot;;font-size:1pt" string="Working Draft"/>
          <w10:wrap anchorx="margin" anchory="margin"/>
        </v:shape>
      </w:pict>
    </w:r>
    <w:r w:rsidR="0040318D" w:rsidRPr="0040318D">
      <w:rPr>
        <w:rFonts w:ascii="Arial" w:hAnsi="Arial" w:cs="Arial"/>
        <w:sz w:val="20"/>
        <w:szCs w:val="20"/>
      </w:rPr>
      <w:t xml:space="preserve">Classifying Employee </w:t>
    </w:r>
    <w:r w:rsidR="00E91611">
      <w:rPr>
        <w:rFonts w:ascii="Arial" w:hAnsi="Arial" w:cs="Arial"/>
        <w:sz w:val="20"/>
        <w:szCs w:val="20"/>
      </w:rPr>
      <w:t xml:space="preserve">Fellows vs </w:t>
    </w:r>
    <w:r w:rsidR="0040318D" w:rsidRPr="0040318D">
      <w:rPr>
        <w:rFonts w:ascii="Arial" w:hAnsi="Arial" w:cs="Arial"/>
        <w:sz w:val="20"/>
        <w:szCs w:val="20"/>
      </w:rPr>
      <w:t>Nonemployee Fellows</w:t>
    </w:r>
  </w:p>
  <w:p w14:paraId="6A530019" w14:textId="581F3246" w:rsidR="005862F9" w:rsidRDefault="00F8050D" w:rsidP="005862F9">
    <w:pPr>
      <w:pStyle w:val="Header"/>
      <w:tabs>
        <w:tab w:val="clear" w:pos="4680"/>
        <w:tab w:val="clear" w:pos="9360"/>
      </w:tabs>
      <w:spacing w:after="0"/>
      <w:ind w:left="288"/>
      <w:jc w:val="right"/>
      <w:rPr>
        <w:rFonts w:ascii="Arial" w:hAnsi="Arial" w:cs="Arial"/>
        <w:sz w:val="20"/>
        <w:szCs w:val="20"/>
      </w:rPr>
    </w:pPr>
    <w:r w:rsidRPr="00A5492C">
      <w:rPr>
        <w:rFonts w:ascii="Arial" w:hAnsi="Arial" w:cs="Arial"/>
        <w:sz w:val="20"/>
        <w:szCs w:val="20"/>
      </w:rPr>
      <w:t xml:space="preserve">Working Draft </w:t>
    </w:r>
    <w:r w:rsidR="00E07DCB">
      <w:rPr>
        <w:rFonts w:ascii="Arial" w:hAnsi="Arial" w:cs="Arial"/>
        <w:sz w:val="20"/>
        <w:szCs w:val="20"/>
      </w:rPr>
      <w:t xml:space="preserve">12/5/2022 </w:t>
    </w:r>
    <w:r w:rsidR="00526653">
      <w:rPr>
        <w:rFonts w:ascii="Arial" w:hAnsi="Arial" w:cs="Arial"/>
        <w:sz w:val="20"/>
        <w:szCs w:val="20"/>
      </w:rPr>
      <w:t>- s</w:t>
    </w:r>
    <w:r w:rsidR="005862F9">
      <w:rPr>
        <w:rFonts w:ascii="Arial" w:hAnsi="Arial" w:cs="Arial"/>
        <w:sz w:val="20"/>
        <w:szCs w:val="20"/>
      </w:rPr>
      <w:t>ubmit</w:t>
    </w:r>
    <w:r w:rsidRPr="00A5492C">
      <w:rPr>
        <w:rFonts w:ascii="Arial" w:hAnsi="Arial" w:cs="Arial"/>
        <w:sz w:val="20"/>
        <w:szCs w:val="20"/>
      </w:rPr>
      <w:t xml:space="preserve"> </w:t>
    </w:r>
    <w:r w:rsidR="00526653">
      <w:rPr>
        <w:rFonts w:ascii="Arial" w:hAnsi="Arial" w:cs="Arial"/>
        <w:sz w:val="20"/>
        <w:szCs w:val="20"/>
      </w:rPr>
      <w:t>f</w:t>
    </w:r>
    <w:r w:rsidR="006A6330">
      <w:rPr>
        <w:rFonts w:ascii="Arial" w:hAnsi="Arial" w:cs="Arial"/>
        <w:sz w:val="20"/>
        <w:szCs w:val="20"/>
      </w:rPr>
      <w:t>eedback to financialpolicy@harvard.edu</w:t>
    </w:r>
    <w:r w:rsidRPr="00A5492C">
      <w:rPr>
        <w:rFonts w:ascii="Arial" w:hAnsi="Arial" w:cs="Arial"/>
        <w:sz w:val="20"/>
        <w:szCs w:val="20"/>
      </w:rPr>
      <w:t xml:space="preserve"> </w:t>
    </w:r>
    <w:r w:rsidR="005862F9">
      <w:rPr>
        <w:rFonts w:ascii="Arial" w:hAnsi="Arial" w:cs="Arial"/>
        <w:sz w:val="20"/>
        <w:szCs w:val="20"/>
      </w:rPr>
      <w:t xml:space="preserve">by </w:t>
    </w:r>
    <w:r w:rsidR="0043598D">
      <w:rPr>
        <w:rFonts w:ascii="Arial" w:hAnsi="Arial" w:cs="Arial"/>
        <w:sz w:val="20"/>
        <w:szCs w:val="20"/>
      </w:rPr>
      <w:t>5</w:t>
    </w:r>
    <w:r w:rsidRPr="00A5492C">
      <w:rPr>
        <w:rFonts w:ascii="Arial" w:hAnsi="Arial" w:cs="Arial"/>
        <w:sz w:val="20"/>
        <w:szCs w:val="20"/>
      </w:rPr>
      <w:t>/31/2023</w:t>
    </w:r>
  </w:p>
  <w:p w14:paraId="20E69700" w14:textId="77777777" w:rsidR="0040318D" w:rsidRPr="0040318D" w:rsidRDefault="0040318D" w:rsidP="0040318D">
    <w:pPr>
      <w:pStyle w:val="Header"/>
      <w:tabs>
        <w:tab w:val="clear" w:pos="4680"/>
        <w:tab w:val="clear" w:pos="9360"/>
      </w:tabs>
      <w:spacing w:after="0"/>
      <w:ind w:left="288"/>
      <w:jc w:val="right"/>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B5746" w14:textId="186D36AB" w:rsidR="007D6FAC" w:rsidRDefault="00AC4335" w:rsidP="00EF2357">
    <w:pPr>
      <w:pStyle w:val="Header"/>
      <w:jc w:val="center"/>
    </w:pPr>
    <w:r>
      <w:rPr>
        <w:noProof/>
      </w:rPr>
      <w:drawing>
        <wp:inline distT="0" distB="0" distL="0" distR="0" wp14:anchorId="30D6EBFA" wp14:editId="38371C7D">
          <wp:extent cx="1631897" cy="1121333"/>
          <wp:effectExtent l="0" t="0" r="6985" b="3175"/>
          <wp:docPr id="11" name="Picture 11" descr="Harvard University Polic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rvard University Policy Shield Vertical.jpg"/>
                  <pic:cNvPicPr/>
                </pic:nvPicPr>
                <pic:blipFill>
                  <a:blip r:embed="rId1">
                    <a:extLst>
                      <a:ext uri="{28A0092B-C50C-407E-A947-70E740481C1C}">
                        <a14:useLocalDpi xmlns:a14="http://schemas.microsoft.com/office/drawing/2010/main" val="0"/>
                      </a:ext>
                    </a:extLst>
                  </a:blip>
                  <a:stretch>
                    <a:fillRect/>
                  </a:stretch>
                </pic:blipFill>
                <pic:spPr>
                  <a:xfrm>
                    <a:off x="0" y="0"/>
                    <a:ext cx="1653180" cy="1135957"/>
                  </a:xfrm>
                  <a:prstGeom prst="rect">
                    <a:avLst/>
                  </a:prstGeom>
                </pic:spPr>
              </pic:pic>
            </a:graphicData>
          </a:graphic>
        </wp:inline>
      </w:drawing>
    </w:r>
    <w:r w:rsidR="007A366F">
      <w:rPr>
        <w:noProof/>
      </w:rPr>
      <w:pict w14:anchorId="3C0BC3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4413796" o:spid="_x0000_s1045" type="#_x0000_t136" style="position:absolute;left:0;text-align:left;margin-left:0;margin-top:0;width:544.1pt;height:136pt;rotation:315;z-index:-251651072;mso-position-horizontal:center;mso-position-horizontal-relative:margin;mso-position-vertical:center;mso-position-vertical-relative:margin" o:allowincell="f" fillcolor="silver" stroked="f">
          <v:textpath style="font-family:&quot;Calibri&quot;;font-size:1pt" string="Working 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A5F41"/>
    <w:multiLevelType w:val="hybridMultilevel"/>
    <w:tmpl w:val="8BBAE974"/>
    <w:lvl w:ilvl="0" w:tplc="920682AE">
      <w:start w:val="1"/>
      <w:numFmt w:val="bullet"/>
      <w:pStyle w:val="KarenDefaul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1">
      <w:start w:val="1"/>
      <w:numFmt w:val="bullet"/>
      <w:lvlText w:val=""/>
      <w:lvlJc w:val="left"/>
      <w:pPr>
        <w:ind w:left="2880" w:hanging="360"/>
      </w:pPr>
      <w:rPr>
        <w:rFonts w:ascii="Symbol" w:hAnsi="Symbol"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549AB"/>
    <w:multiLevelType w:val="hybridMultilevel"/>
    <w:tmpl w:val="B54CC210"/>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4B6AFD"/>
    <w:multiLevelType w:val="hybridMultilevel"/>
    <w:tmpl w:val="593CAF34"/>
    <w:lvl w:ilvl="0" w:tplc="E79E1F2C">
      <w:start w:val="1"/>
      <w:numFmt w:val="decimal"/>
      <w:pStyle w:val="Level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AFC284D"/>
    <w:multiLevelType w:val="hybridMultilevel"/>
    <w:tmpl w:val="1F7A0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8B7CAB"/>
    <w:multiLevelType w:val="hybridMultilevel"/>
    <w:tmpl w:val="F0349EC0"/>
    <w:lvl w:ilvl="0" w:tplc="A72838BA">
      <w:start w:val="1"/>
      <w:numFmt w:val="decimal"/>
      <w:lvlText w:val="%1."/>
      <w:lvlJc w:val="right"/>
      <w:pPr>
        <w:ind w:left="1296" w:hanging="360"/>
      </w:pPr>
      <w:rPr>
        <w:rFonts w:ascii="Calibri" w:hAnsi="Calibri" w:hint="default"/>
        <w:b w:val="0"/>
        <w:i w:val="0"/>
        <w:color w:val="auto"/>
        <w:sz w:val="22"/>
      </w:rPr>
    </w:lvl>
    <w:lvl w:ilvl="1" w:tplc="FFFFFFFF">
      <w:start w:val="1"/>
      <w:numFmt w:val="decimal"/>
      <w:lvlText w:val="%2."/>
      <w:lvlJc w:val="right"/>
      <w:pPr>
        <w:ind w:left="2016" w:hanging="360"/>
      </w:pPr>
      <w:rPr>
        <w:rFonts w:ascii="Calibri" w:hAnsi="Calibri" w:hint="default"/>
        <w:b w:val="0"/>
        <w:i w:val="0"/>
        <w:color w:val="auto"/>
        <w:sz w:val="22"/>
      </w:rPr>
    </w:lvl>
    <w:lvl w:ilvl="2" w:tplc="FFFFFFFF" w:tentative="1">
      <w:start w:val="1"/>
      <w:numFmt w:val="bullet"/>
      <w:lvlText w:val=""/>
      <w:lvlJc w:val="left"/>
      <w:pPr>
        <w:ind w:left="2736" w:hanging="360"/>
      </w:pPr>
      <w:rPr>
        <w:rFonts w:ascii="Wingdings" w:hAnsi="Wingdings" w:hint="default"/>
      </w:rPr>
    </w:lvl>
    <w:lvl w:ilvl="3" w:tplc="FFFFFFFF" w:tentative="1">
      <w:start w:val="1"/>
      <w:numFmt w:val="bullet"/>
      <w:lvlText w:val=""/>
      <w:lvlJc w:val="left"/>
      <w:pPr>
        <w:ind w:left="3456" w:hanging="360"/>
      </w:pPr>
      <w:rPr>
        <w:rFonts w:ascii="Symbol" w:hAnsi="Symbol" w:hint="default"/>
      </w:rPr>
    </w:lvl>
    <w:lvl w:ilvl="4" w:tplc="FFFFFFFF" w:tentative="1">
      <w:start w:val="1"/>
      <w:numFmt w:val="bullet"/>
      <w:lvlText w:val="o"/>
      <w:lvlJc w:val="left"/>
      <w:pPr>
        <w:ind w:left="4176" w:hanging="360"/>
      </w:pPr>
      <w:rPr>
        <w:rFonts w:ascii="Courier New" w:hAnsi="Courier New" w:cs="Courier New" w:hint="default"/>
      </w:rPr>
    </w:lvl>
    <w:lvl w:ilvl="5" w:tplc="FFFFFFFF" w:tentative="1">
      <w:start w:val="1"/>
      <w:numFmt w:val="bullet"/>
      <w:lvlText w:val=""/>
      <w:lvlJc w:val="left"/>
      <w:pPr>
        <w:ind w:left="4896" w:hanging="360"/>
      </w:pPr>
      <w:rPr>
        <w:rFonts w:ascii="Wingdings" w:hAnsi="Wingdings" w:hint="default"/>
      </w:rPr>
    </w:lvl>
    <w:lvl w:ilvl="6" w:tplc="FFFFFFFF" w:tentative="1">
      <w:start w:val="1"/>
      <w:numFmt w:val="bullet"/>
      <w:lvlText w:val=""/>
      <w:lvlJc w:val="left"/>
      <w:pPr>
        <w:ind w:left="5616" w:hanging="360"/>
      </w:pPr>
      <w:rPr>
        <w:rFonts w:ascii="Symbol" w:hAnsi="Symbol" w:hint="default"/>
      </w:rPr>
    </w:lvl>
    <w:lvl w:ilvl="7" w:tplc="FFFFFFFF" w:tentative="1">
      <w:start w:val="1"/>
      <w:numFmt w:val="bullet"/>
      <w:lvlText w:val="o"/>
      <w:lvlJc w:val="left"/>
      <w:pPr>
        <w:ind w:left="6336" w:hanging="360"/>
      </w:pPr>
      <w:rPr>
        <w:rFonts w:ascii="Courier New" w:hAnsi="Courier New" w:cs="Courier New" w:hint="default"/>
      </w:rPr>
    </w:lvl>
    <w:lvl w:ilvl="8" w:tplc="FFFFFFFF" w:tentative="1">
      <w:start w:val="1"/>
      <w:numFmt w:val="bullet"/>
      <w:lvlText w:val=""/>
      <w:lvlJc w:val="left"/>
      <w:pPr>
        <w:ind w:left="7056" w:hanging="360"/>
      </w:pPr>
      <w:rPr>
        <w:rFonts w:ascii="Wingdings" w:hAnsi="Wingdings" w:hint="default"/>
      </w:rPr>
    </w:lvl>
  </w:abstractNum>
  <w:abstractNum w:abstractNumId="5" w15:restartNumberingAfterBreak="0">
    <w:nsid w:val="218357D8"/>
    <w:multiLevelType w:val="multilevel"/>
    <w:tmpl w:val="93B6276C"/>
    <w:styleLink w:val="PolicyStyle"/>
    <w:lvl w:ilvl="0">
      <w:start w:val="1"/>
      <w:numFmt w:val="upperRoman"/>
      <w:lvlText w:val="%1)"/>
      <w:lvlJc w:val="left"/>
      <w:pPr>
        <w:ind w:left="360" w:hanging="360"/>
      </w:pPr>
      <w:rPr>
        <w:rFonts w:asciiTheme="minorHAnsi" w:hAnsiTheme="minorHAnsi" w:hint="default"/>
        <w:sz w:val="20"/>
      </w:rPr>
    </w:lvl>
    <w:lvl w:ilvl="1">
      <w:start w:val="1"/>
      <w:numFmt w:val="upperLetter"/>
      <w:lvlText w:val="%2)"/>
      <w:lvlJc w:val="left"/>
      <w:pPr>
        <w:ind w:left="432" w:firstLine="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none"/>
      <w:lvlText w:val="(1.)"/>
      <w:lvlJc w:val="left"/>
      <w:pPr>
        <w:ind w:left="1800" w:hanging="360"/>
      </w:pPr>
      <w:rPr>
        <w:rFonts w:hint="default"/>
      </w:rPr>
    </w:lvl>
    <w:lvl w:ilvl="5">
      <w:start w:val="1"/>
      <w:numFmt w:val="none"/>
      <w:lvlText w:val="(a)"/>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468637B"/>
    <w:multiLevelType w:val="hybridMultilevel"/>
    <w:tmpl w:val="CA9C643A"/>
    <w:lvl w:ilvl="0" w:tplc="8CFC3064">
      <w:start w:val="1"/>
      <w:numFmt w:val="upperLetter"/>
      <w:pStyle w:val="LevelA"/>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D07F83"/>
    <w:multiLevelType w:val="hybridMultilevel"/>
    <w:tmpl w:val="8A348EB8"/>
    <w:lvl w:ilvl="0" w:tplc="91AE374C">
      <w:start w:val="1"/>
      <w:numFmt w:val="lowerLetter"/>
      <w:pStyle w:val="Levela0"/>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2816D9E"/>
    <w:multiLevelType w:val="hybridMultilevel"/>
    <w:tmpl w:val="0538A2D2"/>
    <w:lvl w:ilvl="0" w:tplc="A72838BA">
      <w:start w:val="1"/>
      <w:numFmt w:val="decimal"/>
      <w:lvlText w:val="%1."/>
      <w:lvlJc w:val="right"/>
      <w:pPr>
        <w:ind w:left="1224" w:hanging="360"/>
      </w:pPr>
      <w:rPr>
        <w:rFonts w:ascii="Calibri" w:hAnsi="Calibri" w:hint="default"/>
        <w:b w:val="0"/>
        <w:i w:val="0"/>
        <w:color w:val="auto"/>
        <w:sz w:val="22"/>
        <w:szCs w:val="22"/>
      </w:rPr>
    </w:lvl>
    <w:lvl w:ilvl="1" w:tplc="04090001">
      <w:start w:val="1"/>
      <w:numFmt w:val="bullet"/>
      <w:lvlText w:val=""/>
      <w:lvlJc w:val="left"/>
      <w:pPr>
        <w:ind w:left="1944" w:hanging="360"/>
      </w:pPr>
      <w:rPr>
        <w:rFonts w:ascii="Symbol" w:hAnsi="Symbol" w:hint="default"/>
      </w:rPr>
    </w:lvl>
    <w:lvl w:ilvl="2" w:tplc="675A7C24">
      <w:start w:val="1"/>
      <w:numFmt w:val="upperLetter"/>
      <w:lvlText w:val="%3."/>
      <w:lvlJc w:val="left"/>
      <w:pPr>
        <w:ind w:left="2844" w:hanging="360"/>
      </w:pPr>
      <w:rPr>
        <w:rFonts w:ascii="Arial" w:hAnsi="Arial" w:cs="Arial" w:hint="default"/>
        <w:b/>
        <w:sz w:val="22"/>
      </w:r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9" w15:restartNumberingAfterBreak="0">
    <w:nsid w:val="562A49F5"/>
    <w:multiLevelType w:val="hybridMultilevel"/>
    <w:tmpl w:val="150A6C2C"/>
    <w:lvl w:ilvl="0" w:tplc="920682AE">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1">
      <w:start w:val="1"/>
      <w:numFmt w:val="bullet"/>
      <w:lvlText w:val=""/>
      <w:lvlJc w:val="left"/>
      <w:pPr>
        <w:ind w:left="2880" w:hanging="360"/>
      </w:pPr>
      <w:rPr>
        <w:rFonts w:ascii="Symbol" w:hAnsi="Symbol"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964907"/>
    <w:multiLevelType w:val="hybridMultilevel"/>
    <w:tmpl w:val="9C1EB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2477D2"/>
    <w:multiLevelType w:val="hybridMultilevel"/>
    <w:tmpl w:val="7B46A3DE"/>
    <w:lvl w:ilvl="0" w:tplc="EF0657A8">
      <w:start w:val="1"/>
      <w:numFmt w:val="upperRoman"/>
      <w:pStyle w:val="LevelI"/>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2C12252"/>
    <w:multiLevelType w:val="hybridMultilevel"/>
    <w:tmpl w:val="00E844B6"/>
    <w:lvl w:ilvl="0" w:tplc="5E181838">
      <w:start w:val="1"/>
      <w:numFmt w:val="upperLetter"/>
      <w:lvlText w:val="%1."/>
      <w:lvlJc w:val="left"/>
      <w:pPr>
        <w:ind w:left="720" w:hanging="360"/>
      </w:pPr>
      <w:rPr>
        <w:rFonts w:ascii="Calibri" w:hAnsi="Calibri" w:hint="default"/>
        <w:b w:val="0"/>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8A2079"/>
    <w:multiLevelType w:val="hybridMultilevel"/>
    <w:tmpl w:val="15E41F30"/>
    <w:lvl w:ilvl="0" w:tplc="D4A44F32">
      <w:start w:val="1"/>
      <w:numFmt w:val="upperLetter"/>
      <w:lvlText w:val="%1."/>
      <w:lvlJc w:val="left"/>
      <w:pPr>
        <w:ind w:left="1224" w:hanging="360"/>
      </w:p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14" w15:restartNumberingAfterBreak="0">
    <w:nsid w:val="7A85096F"/>
    <w:multiLevelType w:val="hybridMultilevel"/>
    <w:tmpl w:val="929843FC"/>
    <w:lvl w:ilvl="0" w:tplc="771CE7DA">
      <w:start w:val="1"/>
      <w:numFmt w:val="decimal"/>
      <w:pStyle w:val="Level10"/>
      <w:lvlText w:val="%1."/>
      <w:lvlJc w:val="right"/>
      <w:pPr>
        <w:ind w:left="1224"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num w:numId="1">
    <w:abstractNumId w:val="5"/>
  </w:num>
  <w:num w:numId="2">
    <w:abstractNumId w:val="2"/>
  </w:num>
  <w:num w:numId="3">
    <w:abstractNumId w:val="0"/>
  </w:num>
  <w:num w:numId="4">
    <w:abstractNumId w:val="14"/>
  </w:num>
  <w:num w:numId="5">
    <w:abstractNumId w:val="7"/>
  </w:num>
  <w:num w:numId="6">
    <w:abstractNumId w:val="3"/>
  </w:num>
  <w:num w:numId="7">
    <w:abstractNumId w:val="10"/>
  </w:num>
  <w:num w:numId="8">
    <w:abstractNumId w:val="8"/>
  </w:num>
  <w:num w:numId="9">
    <w:abstractNumId w:val="9"/>
  </w:num>
  <w:num w:numId="10">
    <w:abstractNumId w:val="1"/>
  </w:num>
  <w:num w:numId="11">
    <w:abstractNumId w:val="11"/>
  </w:num>
  <w:num w:numId="12">
    <w:abstractNumId w:val="14"/>
    <w:lvlOverride w:ilvl="0">
      <w:startOverride w:val="1"/>
    </w:lvlOverride>
  </w:num>
  <w:num w:numId="13">
    <w:abstractNumId w:val="4"/>
  </w:num>
  <w:num w:numId="14">
    <w:abstractNumId w:val="14"/>
    <w:lvlOverride w:ilvl="0">
      <w:startOverride w:val="1"/>
    </w:lvlOverride>
  </w:num>
  <w:num w:numId="15">
    <w:abstractNumId w:val="13"/>
  </w:num>
  <w:num w:numId="16">
    <w:abstractNumId w:val="13"/>
    <w:lvlOverride w:ilvl="0">
      <w:startOverride w:val="1"/>
    </w:lvlOverride>
  </w:num>
  <w:num w:numId="17">
    <w:abstractNumId w:val="13"/>
    <w:lvlOverride w:ilvl="0">
      <w:startOverride w:val="1"/>
    </w:lvlOverride>
  </w:num>
  <w:num w:numId="18">
    <w:abstractNumId w:val="13"/>
    <w:lvlOverride w:ilvl="0">
      <w:startOverride w:val="1"/>
    </w:lvlOverride>
  </w:num>
  <w:num w:numId="19">
    <w:abstractNumId w:val="12"/>
  </w:num>
  <w:num w:numId="20">
    <w:abstractNumId w:val="12"/>
    <w:lvlOverride w:ilvl="0">
      <w:startOverride w:val="1"/>
    </w:lvlOverride>
  </w:num>
  <w:num w:numId="21">
    <w:abstractNumId w:val="12"/>
    <w:lvlOverride w:ilvl="0">
      <w:startOverride w:val="1"/>
    </w:lvlOverride>
  </w:num>
  <w:num w:numId="22">
    <w:abstractNumId w:val="12"/>
    <w:lvlOverride w:ilvl="0">
      <w:startOverride w:val="1"/>
    </w:lvlOverride>
  </w:num>
  <w:num w:numId="23">
    <w:abstractNumId w:val="6"/>
  </w:num>
  <w:num w:numId="24">
    <w:abstractNumId w:val="6"/>
    <w:lvlOverride w:ilvl="0">
      <w:startOverride w:val="1"/>
    </w:lvlOverride>
  </w:num>
  <w:num w:numId="25">
    <w:abstractNumId w:val="6"/>
    <w:lvlOverride w:ilvl="0">
      <w:startOverride w:val="1"/>
    </w:lvlOverride>
  </w:num>
  <w:num w:numId="26">
    <w:abstractNumId w:val="6"/>
    <w:lvlOverride w:ilvl="0">
      <w:startOverride w:val="1"/>
    </w:lvlOverride>
  </w:num>
  <w:num w:numId="27">
    <w:abstractNumId w:val="14"/>
    <w:lvlOverride w:ilvl="0">
      <w:startOverride w:val="1"/>
    </w:lvlOverride>
  </w:num>
  <w:num w:numId="28">
    <w:abstractNumId w:val="6"/>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GaM6kpkIRB3baImZIPoFbUAkxh9xqr8T10z8n7rjTdflpzM13TE8Qs7INN9RAZJYWFDa3jV2U9/71NMukTsjyw==" w:salt="TvHfExCAIBs75zRzmM32Ng=="/>
  <w:defaultTabStop w:val="288"/>
  <w:drawingGridHorizontalSpacing w:val="11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121"/>
    <w:rsid w:val="00000A04"/>
    <w:rsid w:val="00006D7D"/>
    <w:rsid w:val="0001002C"/>
    <w:rsid w:val="00013192"/>
    <w:rsid w:val="00017270"/>
    <w:rsid w:val="00022E08"/>
    <w:rsid w:val="00023832"/>
    <w:rsid w:val="00023F89"/>
    <w:rsid w:val="0003200C"/>
    <w:rsid w:val="000332DB"/>
    <w:rsid w:val="0003659B"/>
    <w:rsid w:val="00044EDC"/>
    <w:rsid w:val="00046213"/>
    <w:rsid w:val="00046F6C"/>
    <w:rsid w:val="0005206E"/>
    <w:rsid w:val="0005534B"/>
    <w:rsid w:val="00056F0C"/>
    <w:rsid w:val="00062C31"/>
    <w:rsid w:val="0006364C"/>
    <w:rsid w:val="00064828"/>
    <w:rsid w:val="00064D33"/>
    <w:rsid w:val="000702AD"/>
    <w:rsid w:val="00070919"/>
    <w:rsid w:val="00071474"/>
    <w:rsid w:val="000730E8"/>
    <w:rsid w:val="00074893"/>
    <w:rsid w:val="00077ABC"/>
    <w:rsid w:val="000809DE"/>
    <w:rsid w:val="00084D85"/>
    <w:rsid w:val="00085ED0"/>
    <w:rsid w:val="00091795"/>
    <w:rsid w:val="000A6645"/>
    <w:rsid w:val="000B1B5C"/>
    <w:rsid w:val="000B39DC"/>
    <w:rsid w:val="000B40D8"/>
    <w:rsid w:val="000B4784"/>
    <w:rsid w:val="000C101E"/>
    <w:rsid w:val="000C27AE"/>
    <w:rsid w:val="000C4B5F"/>
    <w:rsid w:val="000C4BC8"/>
    <w:rsid w:val="000C6B3C"/>
    <w:rsid w:val="000D07E6"/>
    <w:rsid w:val="000D3660"/>
    <w:rsid w:val="000D5502"/>
    <w:rsid w:val="000D5E37"/>
    <w:rsid w:val="000D730D"/>
    <w:rsid w:val="000E08F2"/>
    <w:rsid w:val="000E13FD"/>
    <w:rsid w:val="000E44F5"/>
    <w:rsid w:val="000E664B"/>
    <w:rsid w:val="000F0D04"/>
    <w:rsid w:val="000F1553"/>
    <w:rsid w:val="000F4189"/>
    <w:rsid w:val="000F6503"/>
    <w:rsid w:val="000F7BFD"/>
    <w:rsid w:val="00104229"/>
    <w:rsid w:val="00106334"/>
    <w:rsid w:val="0010698A"/>
    <w:rsid w:val="0010716A"/>
    <w:rsid w:val="0011146D"/>
    <w:rsid w:val="00112DB1"/>
    <w:rsid w:val="00115032"/>
    <w:rsid w:val="0011573D"/>
    <w:rsid w:val="00117EF0"/>
    <w:rsid w:val="0012234F"/>
    <w:rsid w:val="00122D5B"/>
    <w:rsid w:val="00122E36"/>
    <w:rsid w:val="00123F33"/>
    <w:rsid w:val="00127F91"/>
    <w:rsid w:val="00130DB5"/>
    <w:rsid w:val="00134A3E"/>
    <w:rsid w:val="00136ED9"/>
    <w:rsid w:val="0014116C"/>
    <w:rsid w:val="00142796"/>
    <w:rsid w:val="0014698A"/>
    <w:rsid w:val="00146AD1"/>
    <w:rsid w:val="00152AFF"/>
    <w:rsid w:val="00154912"/>
    <w:rsid w:val="00154E4F"/>
    <w:rsid w:val="00155716"/>
    <w:rsid w:val="001574DA"/>
    <w:rsid w:val="001614FB"/>
    <w:rsid w:val="00161C4E"/>
    <w:rsid w:val="0016349F"/>
    <w:rsid w:val="0017214C"/>
    <w:rsid w:val="00172548"/>
    <w:rsid w:val="00175138"/>
    <w:rsid w:val="00177F75"/>
    <w:rsid w:val="001864DD"/>
    <w:rsid w:val="00187394"/>
    <w:rsid w:val="00190C74"/>
    <w:rsid w:val="001949BE"/>
    <w:rsid w:val="00196509"/>
    <w:rsid w:val="0019789E"/>
    <w:rsid w:val="001A08A1"/>
    <w:rsid w:val="001A477A"/>
    <w:rsid w:val="001A4AEB"/>
    <w:rsid w:val="001A5F54"/>
    <w:rsid w:val="001A6D01"/>
    <w:rsid w:val="001A7DD4"/>
    <w:rsid w:val="001B7E4A"/>
    <w:rsid w:val="001C3D50"/>
    <w:rsid w:val="001C43BF"/>
    <w:rsid w:val="001C5D64"/>
    <w:rsid w:val="001C7F6B"/>
    <w:rsid w:val="001D0271"/>
    <w:rsid w:val="001D1214"/>
    <w:rsid w:val="001D6A1E"/>
    <w:rsid w:val="001D7468"/>
    <w:rsid w:val="001E1784"/>
    <w:rsid w:val="001E22B9"/>
    <w:rsid w:val="001E33A1"/>
    <w:rsid w:val="001E5E46"/>
    <w:rsid w:val="001E7E2F"/>
    <w:rsid w:val="001F22CD"/>
    <w:rsid w:val="001F371A"/>
    <w:rsid w:val="001F5D78"/>
    <w:rsid w:val="001F6B3B"/>
    <w:rsid w:val="00203F96"/>
    <w:rsid w:val="00204D5E"/>
    <w:rsid w:val="002127F6"/>
    <w:rsid w:val="0021299A"/>
    <w:rsid w:val="00214C03"/>
    <w:rsid w:val="00215A93"/>
    <w:rsid w:val="00216D78"/>
    <w:rsid w:val="00220AB4"/>
    <w:rsid w:val="00223814"/>
    <w:rsid w:val="00225439"/>
    <w:rsid w:val="00226E29"/>
    <w:rsid w:val="00230717"/>
    <w:rsid w:val="00230E4F"/>
    <w:rsid w:val="002363E1"/>
    <w:rsid w:val="00240BAF"/>
    <w:rsid w:val="002411C8"/>
    <w:rsid w:val="00241C4E"/>
    <w:rsid w:val="00244FBA"/>
    <w:rsid w:val="002521C2"/>
    <w:rsid w:val="00252A60"/>
    <w:rsid w:val="00257F86"/>
    <w:rsid w:val="00261C8B"/>
    <w:rsid w:val="002647C9"/>
    <w:rsid w:val="00267930"/>
    <w:rsid w:val="002702B1"/>
    <w:rsid w:val="0027197C"/>
    <w:rsid w:val="00271B7E"/>
    <w:rsid w:val="00272164"/>
    <w:rsid w:val="002743B8"/>
    <w:rsid w:val="0027499C"/>
    <w:rsid w:val="00274B2B"/>
    <w:rsid w:val="002834DC"/>
    <w:rsid w:val="00285BB6"/>
    <w:rsid w:val="00290E17"/>
    <w:rsid w:val="0029210B"/>
    <w:rsid w:val="00295D26"/>
    <w:rsid w:val="002A457C"/>
    <w:rsid w:val="002A5897"/>
    <w:rsid w:val="002A66E7"/>
    <w:rsid w:val="002B02EA"/>
    <w:rsid w:val="002B0846"/>
    <w:rsid w:val="002B4BC8"/>
    <w:rsid w:val="002B67C2"/>
    <w:rsid w:val="002C0CD0"/>
    <w:rsid w:val="002C1EE1"/>
    <w:rsid w:val="002C42C9"/>
    <w:rsid w:val="002C633B"/>
    <w:rsid w:val="002D0E8B"/>
    <w:rsid w:val="002D14D6"/>
    <w:rsid w:val="002D2717"/>
    <w:rsid w:val="002D31FF"/>
    <w:rsid w:val="002D39B9"/>
    <w:rsid w:val="002D42F3"/>
    <w:rsid w:val="002D432B"/>
    <w:rsid w:val="002D4C10"/>
    <w:rsid w:val="002D6EC9"/>
    <w:rsid w:val="002E340F"/>
    <w:rsid w:val="002E35C0"/>
    <w:rsid w:val="002E5E5E"/>
    <w:rsid w:val="002E7BCF"/>
    <w:rsid w:val="002F07E0"/>
    <w:rsid w:val="002F1A99"/>
    <w:rsid w:val="002F40D5"/>
    <w:rsid w:val="002F464D"/>
    <w:rsid w:val="002F50F0"/>
    <w:rsid w:val="002F6886"/>
    <w:rsid w:val="00304537"/>
    <w:rsid w:val="00305B3C"/>
    <w:rsid w:val="00305B60"/>
    <w:rsid w:val="00306C86"/>
    <w:rsid w:val="00307496"/>
    <w:rsid w:val="00307ADC"/>
    <w:rsid w:val="00312545"/>
    <w:rsid w:val="00315FED"/>
    <w:rsid w:val="00323624"/>
    <w:rsid w:val="003265D6"/>
    <w:rsid w:val="00332421"/>
    <w:rsid w:val="003358C3"/>
    <w:rsid w:val="00340022"/>
    <w:rsid w:val="0034533A"/>
    <w:rsid w:val="003466EB"/>
    <w:rsid w:val="00353A6B"/>
    <w:rsid w:val="00353B58"/>
    <w:rsid w:val="00354D72"/>
    <w:rsid w:val="00360074"/>
    <w:rsid w:val="00361D31"/>
    <w:rsid w:val="00363155"/>
    <w:rsid w:val="00363B24"/>
    <w:rsid w:val="00364257"/>
    <w:rsid w:val="00364D7D"/>
    <w:rsid w:val="00366064"/>
    <w:rsid w:val="00370831"/>
    <w:rsid w:val="00375536"/>
    <w:rsid w:val="00376A2F"/>
    <w:rsid w:val="0038143D"/>
    <w:rsid w:val="00387F55"/>
    <w:rsid w:val="003A009D"/>
    <w:rsid w:val="003A147C"/>
    <w:rsid w:val="003A20D7"/>
    <w:rsid w:val="003A5754"/>
    <w:rsid w:val="003A6249"/>
    <w:rsid w:val="003B0A1F"/>
    <w:rsid w:val="003B2ECF"/>
    <w:rsid w:val="003B5644"/>
    <w:rsid w:val="003C2802"/>
    <w:rsid w:val="003D0750"/>
    <w:rsid w:val="003D1CA7"/>
    <w:rsid w:val="003D30F0"/>
    <w:rsid w:val="003D3687"/>
    <w:rsid w:val="003D37EA"/>
    <w:rsid w:val="003D3FC0"/>
    <w:rsid w:val="003D4EFD"/>
    <w:rsid w:val="003D7A7D"/>
    <w:rsid w:val="003E45C3"/>
    <w:rsid w:val="003E5F1C"/>
    <w:rsid w:val="003E6AAF"/>
    <w:rsid w:val="003F1294"/>
    <w:rsid w:val="003F14A0"/>
    <w:rsid w:val="00400296"/>
    <w:rsid w:val="00400705"/>
    <w:rsid w:val="00400A4A"/>
    <w:rsid w:val="0040318D"/>
    <w:rsid w:val="004061EB"/>
    <w:rsid w:val="00406991"/>
    <w:rsid w:val="00406FA4"/>
    <w:rsid w:val="00411A71"/>
    <w:rsid w:val="004129E6"/>
    <w:rsid w:val="0042011C"/>
    <w:rsid w:val="004207D1"/>
    <w:rsid w:val="00420C84"/>
    <w:rsid w:val="00421CA4"/>
    <w:rsid w:val="0042387E"/>
    <w:rsid w:val="00424602"/>
    <w:rsid w:val="00424654"/>
    <w:rsid w:val="004252C1"/>
    <w:rsid w:val="004303C9"/>
    <w:rsid w:val="00430D98"/>
    <w:rsid w:val="004316B1"/>
    <w:rsid w:val="004355F6"/>
    <w:rsid w:val="0043598D"/>
    <w:rsid w:val="00435E2C"/>
    <w:rsid w:val="00436D7D"/>
    <w:rsid w:val="00437447"/>
    <w:rsid w:val="00442F00"/>
    <w:rsid w:val="00444235"/>
    <w:rsid w:val="00445A70"/>
    <w:rsid w:val="0044722B"/>
    <w:rsid w:val="00450B59"/>
    <w:rsid w:val="00450C03"/>
    <w:rsid w:val="004554CF"/>
    <w:rsid w:val="004578EF"/>
    <w:rsid w:val="00463194"/>
    <w:rsid w:val="004673A8"/>
    <w:rsid w:val="004720C9"/>
    <w:rsid w:val="00473DAF"/>
    <w:rsid w:val="00477CEB"/>
    <w:rsid w:val="00481AD3"/>
    <w:rsid w:val="00484A01"/>
    <w:rsid w:val="00486382"/>
    <w:rsid w:val="004A15FE"/>
    <w:rsid w:val="004A3EEB"/>
    <w:rsid w:val="004A4A97"/>
    <w:rsid w:val="004B11A2"/>
    <w:rsid w:val="004B12BB"/>
    <w:rsid w:val="004B3E33"/>
    <w:rsid w:val="004C020A"/>
    <w:rsid w:val="004C12C2"/>
    <w:rsid w:val="004C25DD"/>
    <w:rsid w:val="004C37A5"/>
    <w:rsid w:val="004C37DC"/>
    <w:rsid w:val="004C3CE8"/>
    <w:rsid w:val="004D56DB"/>
    <w:rsid w:val="004D5AA8"/>
    <w:rsid w:val="004E17D4"/>
    <w:rsid w:val="004E1945"/>
    <w:rsid w:val="004E36D6"/>
    <w:rsid w:val="004E38AA"/>
    <w:rsid w:val="004E6562"/>
    <w:rsid w:val="004E74C8"/>
    <w:rsid w:val="004F0F02"/>
    <w:rsid w:val="004F1675"/>
    <w:rsid w:val="004F3A3D"/>
    <w:rsid w:val="00500547"/>
    <w:rsid w:val="00502870"/>
    <w:rsid w:val="00503D2F"/>
    <w:rsid w:val="00504AB5"/>
    <w:rsid w:val="00512852"/>
    <w:rsid w:val="00513DE3"/>
    <w:rsid w:val="00514D71"/>
    <w:rsid w:val="005158C0"/>
    <w:rsid w:val="00517F6A"/>
    <w:rsid w:val="00520835"/>
    <w:rsid w:val="00521E4F"/>
    <w:rsid w:val="0052257D"/>
    <w:rsid w:val="00526653"/>
    <w:rsid w:val="00526A03"/>
    <w:rsid w:val="00531F9F"/>
    <w:rsid w:val="00535184"/>
    <w:rsid w:val="005366E5"/>
    <w:rsid w:val="00540D3B"/>
    <w:rsid w:val="00541225"/>
    <w:rsid w:val="005436D2"/>
    <w:rsid w:val="005446F2"/>
    <w:rsid w:val="00550AA6"/>
    <w:rsid w:val="0055698D"/>
    <w:rsid w:val="00560273"/>
    <w:rsid w:val="005602BB"/>
    <w:rsid w:val="0056382B"/>
    <w:rsid w:val="00565AD5"/>
    <w:rsid w:val="0056752C"/>
    <w:rsid w:val="005678E1"/>
    <w:rsid w:val="00570C19"/>
    <w:rsid w:val="005721BE"/>
    <w:rsid w:val="00572300"/>
    <w:rsid w:val="00582C0A"/>
    <w:rsid w:val="005862F9"/>
    <w:rsid w:val="00587AFA"/>
    <w:rsid w:val="00591698"/>
    <w:rsid w:val="00596A57"/>
    <w:rsid w:val="00596D02"/>
    <w:rsid w:val="00597B7D"/>
    <w:rsid w:val="005A1AA4"/>
    <w:rsid w:val="005A1C1E"/>
    <w:rsid w:val="005A2E6C"/>
    <w:rsid w:val="005A4383"/>
    <w:rsid w:val="005A7735"/>
    <w:rsid w:val="005B373C"/>
    <w:rsid w:val="005B5899"/>
    <w:rsid w:val="005C1193"/>
    <w:rsid w:val="005C78B1"/>
    <w:rsid w:val="005C7908"/>
    <w:rsid w:val="005D2A88"/>
    <w:rsid w:val="005D2D4A"/>
    <w:rsid w:val="005D34CA"/>
    <w:rsid w:val="005D5DA6"/>
    <w:rsid w:val="005E0D91"/>
    <w:rsid w:val="005E3641"/>
    <w:rsid w:val="005E45BB"/>
    <w:rsid w:val="005E560C"/>
    <w:rsid w:val="005E562B"/>
    <w:rsid w:val="005E6415"/>
    <w:rsid w:val="005F1C91"/>
    <w:rsid w:val="005F2BB0"/>
    <w:rsid w:val="005F4BCC"/>
    <w:rsid w:val="00605E95"/>
    <w:rsid w:val="006073D9"/>
    <w:rsid w:val="00611532"/>
    <w:rsid w:val="00611F05"/>
    <w:rsid w:val="0061263D"/>
    <w:rsid w:val="00616B01"/>
    <w:rsid w:val="00620F9F"/>
    <w:rsid w:val="00620FB2"/>
    <w:rsid w:val="00621C3F"/>
    <w:rsid w:val="006235DF"/>
    <w:rsid w:val="00625A34"/>
    <w:rsid w:val="006356C0"/>
    <w:rsid w:val="006438DC"/>
    <w:rsid w:val="00646D13"/>
    <w:rsid w:val="006510D0"/>
    <w:rsid w:val="006516A0"/>
    <w:rsid w:val="0065490A"/>
    <w:rsid w:val="00663870"/>
    <w:rsid w:val="006665BD"/>
    <w:rsid w:val="00667F5D"/>
    <w:rsid w:val="00681480"/>
    <w:rsid w:val="00684A5D"/>
    <w:rsid w:val="006942AC"/>
    <w:rsid w:val="00695E16"/>
    <w:rsid w:val="006A03E1"/>
    <w:rsid w:val="006A6330"/>
    <w:rsid w:val="006A6AEC"/>
    <w:rsid w:val="006B0226"/>
    <w:rsid w:val="006B0D11"/>
    <w:rsid w:val="006B1589"/>
    <w:rsid w:val="006B3768"/>
    <w:rsid w:val="006C005A"/>
    <w:rsid w:val="006C2863"/>
    <w:rsid w:val="006D2A34"/>
    <w:rsid w:val="006D2DE6"/>
    <w:rsid w:val="006D57EF"/>
    <w:rsid w:val="006E12FD"/>
    <w:rsid w:val="006E1823"/>
    <w:rsid w:val="006E588D"/>
    <w:rsid w:val="006E62BE"/>
    <w:rsid w:val="006F111D"/>
    <w:rsid w:val="006F482D"/>
    <w:rsid w:val="007011C4"/>
    <w:rsid w:val="00705EED"/>
    <w:rsid w:val="00706D07"/>
    <w:rsid w:val="007078B3"/>
    <w:rsid w:val="00710273"/>
    <w:rsid w:val="00724335"/>
    <w:rsid w:val="00727278"/>
    <w:rsid w:val="00727BE4"/>
    <w:rsid w:val="00727DDC"/>
    <w:rsid w:val="00730616"/>
    <w:rsid w:val="007328D9"/>
    <w:rsid w:val="007359CA"/>
    <w:rsid w:val="00735A51"/>
    <w:rsid w:val="007361D0"/>
    <w:rsid w:val="00736CE9"/>
    <w:rsid w:val="007371C1"/>
    <w:rsid w:val="00741186"/>
    <w:rsid w:val="007423D0"/>
    <w:rsid w:val="00742643"/>
    <w:rsid w:val="00743857"/>
    <w:rsid w:val="007442E1"/>
    <w:rsid w:val="007503F2"/>
    <w:rsid w:val="00752B05"/>
    <w:rsid w:val="00756A75"/>
    <w:rsid w:val="007608EA"/>
    <w:rsid w:val="00764505"/>
    <w:rsid w:val="007645E8"/>
    <w:rsid w:val="00770871"/>
    <w:rsid w:val="007708BD"/>
    <w:rsid w:val="00772836"/>
    <w:rsid w:val="00776DB2"/>
    <w:rsid w:val="00777C68"/>
    <w:rsid w:val="00777E4D"/>
    <w:rsid w:val="00780A48"/>
    <w:rsid w:val="007820A0"/>
    <w:rsid w:val="007832DA"/>
    <w:rsid w:val="0078515E"/>
    <w:rsid w:val="00791EDC"/>
    <w:rsid w:val="007934DD"/>
    <w:rsid w:val="007A366F"/>
    <w:rsid w:val="007B340D"/>
    <w:rsid w:val="007B4C58"/>
    <w:rsid w:val="007B4F94"/>
    <w:rsid w:val="007C1FF0"/>
    <w:rsid w:val="007C2993"/>
    <w:rsid w:val="007C35F8"/>
    <w:rsid w:val="007C4F0B"/>
    <w:rsid w:val="007D6FAC"/>
    <w:rsid w:val="007E2421"/>
    <w:rsid w:val="007F0529"/>
    <w:rsid w:val="007F0EA3"/>
    <w:rsid w:val="007F1AE6"/>
    <w:rsid w:val="007F1BC0"/>
    <w:rsid w:val="007F3AE4"/>
    <w:rsid w:val="007F44C2"/>
    <w:rsid w:val="007F7433"/>
    <w:rsid w:val="0080168C"/>
    <w:rsid w:val="008112E3"/>
    <w:rsid w:val="00812713"/>
    <w:rsid w:val="008176C2"/>
    <w:rsid w:val="00817C98"/>
    <w:rsid w:val="008230B8"/>
    <w:rsid w:val="0082326E"/>
    <w:rsid w:val="00825395"/>
    <w:rsid w:val="0082667B"/>
    <w:rsid w:val="00826A85"/>
    <w:rsid w:val="00835016"/>
    <w:rsid w:val="0083549D"/>
    <w:rsid w:val="00835FA3"/>
    <w:rsid w:val="00837167"/>
    <w:rsid w:val="0084011D"/>
    <w:rsid w:val="00846A60"/>
    <w:rsid w:val="00851D1A"/>
    <w:rsid w:val="008604E4"/>
    <w:rsid w:val="008614E7"/>
    <w:rsid w:val="008631C7"/>
    <w:rsid w:val="00865351"/>
    <w:rsid w:val="00865AB1"/>
    <w:rsid w:val="00871168"/>
    <w:rsid w:val="00872B06"/>
    <w:rsid w:val="00874EC4"/>
    <w:rsid w:val="00876D8B"/>
    <w:rsid w:val="00877829"/>
    <w:rsid w:val="00880449"/>
    <w:rsid w:val="0088072D"/>
    <w:rsid w:val="00880A7A"/>
    <w:rsid w:val="008843D0"/>
    <w:rsid w:val="008A37F8"/>
    <w:rsid w:val="008A6E66"/>
    <w:rsid w:val="008B074B"/>
    <w:rsid w:val="008B2C97"/>
    <w:rsid w:val="008B2D68"/>
    <w:rsid w:val="008B34DC"/>
    <w:rsid w:val="008B38DD"/>
    <w:rsid w:val="008B6AA0"/>
    <w:rsid w:val="008C0750"/>
    <w:rsid w:val="008C254E"/>
    <w:rsid w:val="008C5909"/>
    <w:rsid w:val="008C6C12"/>
    <w:rsid w:val="008C71C3"/>
    <w:rsid w:val="008C7654"/>
    <w:rsid w:val="008C78D6"/>
    <w:rsid w:val="008D4D60"/>
    <w:rsid w:val="008D4E27"/>
    <w:rsid w:val="008D5CE5"/>
    <w:rsid w:val="008D663C"/>
    <w:rsid w:val="008D76C0"/>
    <w:rsid w:val="008E30FC"/>
    <w:rsid w:val="008E34C4"/>
    <w:rsid w:val="008F27F1"/>
    <w:rsid w:val="008F32C8"/>
    <w:rsid w:val="008F36E3"/>
    <w:rsid w:val="008F715B"/>
    <w:rsid w:val="008F7B46"/>
    <w:rsid w:val="009005C8"/>
    <w:rsid w:val="009031DD"/>
    <w:rsid w:val="00907AC6"/>
    <w:rsid w:val="00911CCB"/>
    <w:rsid w:val="00916C33"/>
    <w:rsid w:val="00920B87"/>
    <w:rsid w:val="009251FD"/>
    <w:rsid w:val="009277C7"/>
    <w:rsid w:val="00927F19"/>
    <w:rsid w:val="00930FE6"/>
    <w:rsid w:val="00932DBF"/>
    <w:rsid w:val="0093408F"/>
    <w:rsid w:val="00935012"/>
    <w:rsid w:val="0093511F"/>
    <w:rsid w:val="009361C9"/>
    <w:rsid w:val="00937C58"/>
    <w:rsid w:val="0094025C"/>
    <w:rsid w:val="00941B0B"/>
    <w:rsid w:val="00942EB7"/>
    <w:rsid w:val="009436C0"/>
    <w:rsid w:val="00947FDD"/>
    <w:rsid w:val="00950627"/>
    <w:rsid w:val="00950A88"/>
    <w:rsid w:val="00954C12"/>
    <w:rsid w:val="00954FF1"/>
    <w:rsid w:val="00955AE3"/>
    <w:rsid w:val="009630DF"/>
    <w:rsid w:val="009676AA"/>
    <w:rsid w:val="0097173F"/>
    <w:rsid w:val="00973B29"/>
    <w:rsid w:val="00974B4E"/>
    <w:rsid w:val="00975F1D"/>
    <w:rsid w:val="00977E5F"/>
    <w:rsid w:val="0098111F"/>
    <w:rsid w:val="009815D8"/>
    <w:rsid w:val="009870CD"/>
    <w:rsid w:val="00995728"/>
    <w:rsid w:val="009A168B"/>
    <w:rsid w:val="009A2719"/>
    <w:rsid w:val="009A2741"/>
    <w:rsid w:val="009A4654"/>
    <w:rsid w:val="009A6099"/>
    <w:rsid w:val="009A631E"/>
    <w:rsid w:val="009A768A"/>
    <w:rsid w:val="009B0DCB"/>
    <w:rsid w:val="009B4B9E"/>
    <w:rsid w:val="009B5D6B"/>
    <w:rsid w:val="009B7D80"/>
    <w:rsid w:val="009C2039"/>
    <w:rsid w:val="009D1AF2"/>
    <w:rsid w:val="009D28A5"/>
    <w:rsid w:val="009D45C0"/>
    <w:rsid w:val="009D59DA"/>
    <w:rsid w:val="009D67FF"/>
    <w:rsid w:val="009F31B5"/>
    <w:rsid w:val="009F3530"/>
    <w:rsid w:val="009F3B50"/>
    <w:rsid w:val="009F4D06"/>
    <w:rsid w:val="00A0172F"/>
    <w:rsid w:val="00A0392E"/>
    <w:rsid w:val="00A03B81"/>
    <w:rsid w:val="00A0411F"/>
    <w:rsid w:val="00A0444D"/>
    <w:rsid w:val="00A05C21"/>
    <w:rsid w:val="00A10177"/>
    <w:rsid w:val="00A1244F"/>
    <w:rsid w:val="00A12DB2"/>
    <w:rsid w:val="00A15195"/>
    <w:rsid w:val="00A163FB"/>
    <w:rsid w:val="00A221CB"/>
    <w:rsid w:val="00A23308"/>
    <w:rsid w:val="00A23DC1"/>
    <w:rsid w:val="00A24A58"/>
    <w:rsid w:val="00A3061E"/>
    <w:rsid w:val="00A32618"/>
    <w:rsid w:val="00A32A27"/>
    <w:rsid w:val="00A36542"/>
    <w:rsid w:val="00A43FD9"/>
    <w:rsid w:val="00A4434E"/>
    <w:rsid w:val="00A46975"/>
    <w:rsid w:val="00A46CC8"/>
    <w:rsid w:val="00A471E5"/>
    <w:rsid w:val="00A50362"/>
    <w:rsid w:val="00A5142E"/>
    <w:rsid w:val="00A5492C"/>
    <w:rsid w:val="00A54BDB"/>
    <w:rsid w:val="00A62A46"/>
    <w:rsid w:val="00A727BE"/>
    <w:rsid w:val="00A74099"/>
    <w:rsid w:val="00A76BDE"/>
    <w:rsid w:val="00A80F26"/>
    <w:rsid w:val="00A84699"/>
    <w:rsid w:val="00A87DCC"/>
    <w:rsid w:val="00A901E7"/>
    <w:rsid w:val="00A910CB"/>
    <w:rsid w:val="00A9164B"/>
    <w:rsid w:val="00A92D29"/>
    <w:rsid w:val="00A934C1"/>
    <w:rsid w:val="00A965BE"/>
    <w:rsid w:val="00AA0076"/>
    <w:rsid w:val="00AA1720"/>
    <w:rsid w:val="00AA19AE"/>
    <w:rsid w:val="00AA484C"/>
    <w:rsid w:val="00AA4DBF"/>
    <w:rsid w:val="00AA5040"/>
    <w:rsid w:val="00AA5E6F"/>
    <w:rsid w:val="00AA60E9"/>
    <w:rsid w:val="00AB1B3F"/>
    <w:rsid w:val="00AB57AE"/>
    <w:rsid w:val="00AB64B4"/>
    <w:rsid w:val="00AC4335"/>
    <w:rsid w:val="00AC5A68"/>
    <w:rsid w:val="00AD20EC"/>
    <w:rsid w:val="00AD2C8E"/>
    <w:rsid w:val="00AD5758"/>
    <w:rsid w:val="00AD64CA"/>
    <w:rsid w:val="00AD67ED"/>
    <w:rsid w:val="00AD6908"/>
    <w:rsid w:val="00AE611C"/>
    <w:rsid w:val="00AE7500"/>
    <w:rsid w:val="00AF5B74"/>
    <w:rsid w:val="00B0014C"/>
    <w:rsid w:val="00B00BE2"/>
    <w:rsid w:val="00B039FB"/>
    <w:rsid w:val="00B0601F"/>
    <w:rsid w:val="00B12ADD"/>
    <w:rsid w:val="00B17695"/>
    <w:rsid w:val="00B20CFF"/>
    <w:rsid w:val="00B20E8C"/>
    <w:rsid w:val="00B20FBC"/>
    <w:rsid w:val="00B22ACD"/>
    <w:rsid w:val="00B22CEF"/>
    <w:rsid w:val="00B241DF"/>
    <w:rsid w:val="00B24F3E"/>
    <w:rsid w:val="00B258B4"/>
    <w:rsid w:val="00B519F8"/>
    <w:rsid w:val="00B52C51"/>
    <w:rsid w:val="00B53EB5"/>
    <w:rsid w:val="00B62A19"/>
    <w:rsid w:val="00B63B9E"/>
    <w:rsid w:val="00B71689"/>
    <w:rsid w:val="00B750AB"/>
    <w:rsid w:val="00B75AD8"/>
    <w:rsid w:val="00B76A92"/>
    <w:rsid w:val="00B8048B"/>
    <w:rsid w:val="00B81FF7"/>
    <w:rsid w:val="00B8419E"/>
    <w:rsid w:val="00B8440E"/>
    <w:rsid w:val="00B8602F"/>
    <w:rsid w:val="00B86AC9"/>
    <w:rsid w:val="00B87775"/>
    <w:rsid w:val="00B903E5"/>
    <w:rsid w:val="00B91CC5"/>
    <w:rsid w:val="00B92D7F"/>
    <w:rsid w:val="00B930DB"/>
    <w:rsid w:val="00B95541"/>
    <w:rsid w:val="00BA4B58"/>
    <w:rsid w:val="00BA742C"/>
    <w:rsid w:val="00BB29CC"/>
    <w:rsid w:val="00BB36BB"/>
    <w:rsid w:val="00BB4D03"/>
    <w:rsid w:val="00BC3CF4"/>
    <w:rsid w:val="00BC4053"/>
    <w:rsid w:val="00BC44DF"/>
    <w:rsid w:val="00BC4553"/>
    <w:rsid w:val="00BC4835"/>
    <w:rsid w:val="00BC568D"/>
    <w:rsid w:val="00BC774A"/>
    <w:rsid w:val="00BD0AC5"/>
    <w:rsid w:val="00BD1D50"/>
    <w:rsid w:val="00BD3CEF"/>
    <w:rsid w:val="00BD4938"/>
    <w:rsid w:val="00BD4D75"/>
    <w:rsid w:val="00BD65F8"/>
    <w:rsid w:val="00BE4BE0"/>
    <w:rsid w:val="00BF0FF8"/>
    <w:rsid w:val="00BF2F1F"/>
    <w:rsid w:val="00BF37D9"/>
    <w:rsid w:val="00BF4A78"/>
    <w:rsid w:val="00BF5399"/>
    <w:rsid w:val="00C026C8"/>
    <w:rsid w:val="00C03D2A"/>
    <w:rsid w:val="00C041C8"/>
    <w:rsid w:val="00C05CCD"/>
    <w:rsid w:val="00C065FF"/>
    <w:rsid w:val="00C1213E"/>
    <w:rsid w:val="00C157DA"/>
    <w:rsid w:val="00C2163A"/>
    <w:rsid w:val="00C23FAD"/>
    <w:rsid w:val="00C27A62"/>
    <w:rsid w:val="00C33BFF"/>
    <w:rsid w:val="00C40641"/>
    <w:rsid w:val="00C417E9"/>
    <w:rsid w:val="00C41806"/>
    <w:rsid w:val="00C45194"/>
    <w:rsid w:val="00C45B42"/>
    <w:rsid w:val="00C46434"/>
    <w:rsid w:val="00C57B62"/>
    <w:rsid w:val="00C62121"/>
    <w:rsid w:val="00C62657"/>
    <w:rsid w:val="00C62867"/>
    <w:rsid w:val="00C62DD1"/>
    <w:rsid w:val="00C67262"/>
    <w:rsid w:val="00C70D48"/>
    <w:rsid w:val="00C73550"/>
    <w:rsid w:val="00C73C17"/>
    <w:rsid w:val="00C73E00"/>
    <w:rsid w:val="00C804C1"/>
    <w:rsid w:val="00C81431"/>
    <w:rsid w:val="00C830DE"/>
    <w:rsid w:val="00C8683E"/>
    <w:rsid w:val="00C872CF"/>
    <w:rsid w:val="00C943FD"/>
    <w:rsid w:val="00C95773"/>
    <w:rsid w:val="00C9658B"/>
    <w:rsid w:val="00C9795E"/>
    <w:rsid w:val="00C97D05"/>
    <w:rsid w:val="00CA103D"/>
    <w:rsid w:val="00CA5CAB"/>
    <w:rsid w:val="00CA6EA5"/>
    <w:rsid w:val="00CA7A00"/>
    <w:rsid w:val="00CB328F"/>
    <w:rsid w:val="00CB5BD1"/>
    <w:rsid w:val="00CC2205"/>
    <w:rsid w:val="00CC4479"/>
    <w:rsid w:val="00CC78D1"/>
    <w:rsid w:val="00CD1DE4"/>
    <w:rsid w:val="00CD3BB9"/>
    <w:rsid w:val="00CE0620"/>
    <w:rsid w:val="00CE4ABE"/>
    <w:rsid w:val="00CE62A2"/>
    <w:rsid w:val="00CF0C28"/>
    <w:rsid w:val="00CF1852"/>
    <w:rsid w:val="00CF6F58"/>
    <w:rsid w:val="00CF7337"/>
    <w:rsid w:val="00D00BE7"/>
    <w:rsid w:val="00D00C4F"/>
    <w:rsid w:val="00D00E74"/>
    <w:rsid w:val="00D01321"/>
    <w:rsid w:val="00D079BD"/>
    <w:rsid w:val="00D07C18"/>
    <w:rsid w:val="00D07C66"/>
    <w:rsid w:val="00D07CD0"/>
    <w:rsid w:val="00D171DC"/>
    <w:rsid w:val="00D20955"/>
    <w:rsid w:val="00D21095"/>
    <w:rsid w:val="00D2190B"/>
    <w:rsid w:val="00D266D1"/>
    <w:rsid w:val="00D27283"/>
    <w:rsid w:val="00D31E6D"/>
    <w:rsid w:val="00D33FB2"/>
    <w:rsid w:val="00D40DEB"/>
    <w:rsid w:val="00D40EAE"/>
    <w:rsid w:val="00D415E4"/>
    <w:rsid w:val="00D41C3A"/>
    <w:rsid w:val="00D4286D"/>
    <w:rsid w:val="00D43CCA"/>
    <w:rsid w:val="00D5049E"/>
    <w:rsid w:val="00D52CC2"/>
    <w:rsid w:val="00D57483"/>
    <w:rsid w:val="00D60D92"/>
    <w:rsid w:val="00D65905"/>
    <w:rsid w:val="00D67BC8"/>
    <w:rsid w:val="00D70523"/>
    <w:rsid w:val="00D71A5C"/>
    <w:rsid w:val="00D71BA6"/>
    <w:rsid w:val="00D72557"/>
    <w:rsid w:val="00D7387C"/>
    <w:rsid w:val="00D7428F"/>
    <w:rsid w:val="00D764F8"/>
    <w:rsid w:val="00D77331"/>
    <w:rsid w:val="00D801E2"/>
    <w:rsid w:val="00D84A80"/>
    <w:rsid w:val="00D94C6D"/>
    <w:rsid w:val="00D9732D"/>
    <w:rsid w:val="00DA5F2C"/>
    <w:rsid w:val="00DA6210"/>
    <w:rsid w:val="00DA68E2"/>
    <w:rsid w:val="00DA76BA"/>
    <w:rsid w:val="00DB3845"/>
    <w:rsid w:val="00DB5828"/>
    <w:rsid w:val="00DB5DB3"/>
    <w:rsid w:val="00DB64CE"/>
    <w:rsid w:val="00DB7B04"/>
    <w:rsid w:val="00DC0715"/>
    <w:rsid w:val="00DD2694"/>
    <w:rsid w:val="00DD2F05"/>
    <w:rsid w:val="00DD3C4A"/>
    <w:rsid w:val="00DF0C77"/>
    <w:rsid w:val="00DF1CA7"/>
    <w:rsid w:val="00DF2DF6"/>
    <w:rsid w:val="00DF5B79"/>
    <w:rsid w:val="00DF5C4D"/>
    <w:rsid w:val="00DF5EF5"/>
    <w:rsid w:val="00DF62F5"/>
    <w:rsid w:val="00E014D7"/>
    <w:rsid w:val="00E0201B"/>
    <w:rsid w:val="00E0385B"/>
    <w:rsid w:val="00E060D3"/>
    <w:rsid w:val="00E06532"/>
    <w:rsid w:val="00E06BA6"/>
    <w:rsid w:val="00E07406"/>
    <w:rsid w:val="00E07DCB"/>
    <w:rsid w:val="00E104C7"/>
    <w:rsid w:val="00E13389"/>
    <w:rsid w:val="00E141AB"/>
    <w:rsid w:val="00E17BFA"/>
    <w:rsid w:val="00E20555"/>
    <w:rsid w:val="00E22599"/>
    <w:rsid w:val="00E23256"/>
    <w:rsid w:val="00E27CF5"/>
    <w:rsid w:val="00E31F72"/>
    <w:rsid w:val="00E340F0"/>
    <w:rsid w:val="00E402C4"/>
    <w:rsid w:val="00E4228B"/>
    <w:rsid w:val="00E434CB"/>
    <w:rsid w:val="00E44547"/>
    <w:rsid w:val="00E5523A"/>
    <w:rsid w:val="00E5585C"/>
    <w:rsid w:val="00E565A3"/>
    <w:rsid w:val="00E5744E"/>
    <w:rsid w:val="00E62324"/>
    <w:rsid w:val="00E630E0"/>
    <w:rsid w:val="00E63C8F"/>
    <w:rsid w:val="00E63D34"/>
    <w:rsid w:val="00E66FBB"/>
    <w:rsid w:val="00E67822"/>
    <w:rsid w:val="00E718F3"/>
    <w:rsid w:val="00E731D8"/>
    <w:rsid w:val="00E73B6A"/>
    <w:rsid w:val="00E76B46"/>
    <w:rsid w:val="00E818E8"/>
    <w:rsid w:val="00E8363E"/>
    <w:rsid w:val="00E870C0"/>
    <w:rsid w:val="00E9055E"/>
    <w:rsid w:val="00E91611"/>
    <w:rsid w:val="00E97A7C"/>
    <w:rsid w:val="00E97CDB"/>
    <w:rsid w:val="00EA1350"/>
    <w:rsid w:val="00EA384C"/>
    <w:rsid w:val="00EA5327"/>
    <w:rsid w:val="00EA74D6"/>
    <w:rsid w:val="00EA7A0D"/>
    <w:rsid w:val="00EB3C2B"/>
    <w:rsid w:val="00EB54B6"/>
    <w:rsid w:val="00EB627C"/>
    <w:rsid w:val="00EC08B1"/>
    <w:rsid w:val="00EC24D7"/>
    <w:rsid w:val="00EC5120"/>
    <w:rsid w:val="00EC527A"/>
    <w:rsid w:val="00EC7206"/>
    <w:rsid w:val="00EC77A6"/>
    <w:rsid w:val="00ED2107"/>
    <w:rsid w:val="00ED302B"/>
    <w:rsid w:val="00ED4326"/>
    <w:rsid w:val="00ED7856"/>
    <w:rsid w:val="00ED7AD6"/>
    <w:rsid w:val="00ED7FC8"/>
    <w:rsid w:val="00EE2792"/>
    <w:rsid w:val="00EE3809"/>
    <w:rsid w:val="00EE5E8D"/>
    <w:rsid w:val="00EF064D"/>
    <w:rsid w:val="00EF1E8F"/>
    <w:rsid w:val="00EF2357"/>
    <w:rsid w:val="00EF272D"/>
    <w:rsid w:val="00EF3246"/>
    <w:rsid w:val="00F02508"/>
    <w:rsid w:val="00F02EA2"/>
    <w:rsid w:val="00F02F93"/>
    <w:rsid w:val="00F04699"/>
    <w:rsid w:val="00F15475"/>
    <w:rsid w:val="00F35F90"/>
    <w:rsid w:val="00F3702F"/>
    <w:rsid w:val="00F376EF"/>
    <w:rsid w:val="00F40E8A"/>
    <w:rsid w:val="00F552E1"/>
    <w:rsid w:val="00F57335"/>
    <w:rsid w:val="00F63C1F"/>
    <w:rsid w:val="00F66444"/>
    <w:rsid w:val="00F66477"/>
    <w:rsid w:val="00F72803"/>
    <w:rsid w:val="00F73AAB"/>
    <w:rsid w:val="00F777B1"/>
    <w:rsid w:val="00F77C56"/>
    <w:rsid w:val="00F8050D"/>
    <w:rsid w:val="00F832D7"/>
    <w:rsid w:val="00F83CB0"/>
    <w:rsid w:val="00F8787C"/>
    <w:rsid w:val="00F91BFD"/>
    <w:rsid w:val="00FA0694"/>
    <w:rsid w:val="00FA1182"/>
    <w:rsid w:val="00FA126D"/>
    <w:rsid w:val="00FA1EA6"/>
    <w:rsid w:val="00FA2F29"/>
    <w:rsid w:val="00FA7C5B"/>
    <w:rsid w:val="00FB2CC5"/>
    <w:rsid w:val="00FB465D"/>
    <w:rsid w:val="00FB6EE6"/>
    <w:rsid w:val="00FB774F"/>
    <w:rsid w:val="00FC05B6"/>
    <w:rsid w:val="00FC2A77"/>
    <w:rsid w:val="00FC39EA"/>
    <w:rsid w:val="00FC4DEB"/>
    <w:rsid w:val="00FC5A23"/>
    <w:rsid w:val="00FC612E"/>
    <w:rsid w:val="00FC73C0"/>
    <w:rsid w:val="00FC7A3D"/>
    <w:rsid w:val="00FD3FC1"/>
    <w:rsid w:val="00FD58DA"/>
    <w:rsid w:val="00FE48AE"/>
    <w:rsid w:val="00FE7B3F"/>
    <w:rsid w:val="00FF0570"/>
    <w:rsid w:val="00FF7403"/>
    <w:rsid w:val="212472A9"/>
    <w:rsid w:val="2D07646B"/>
    <w:rsid w:val="5035E6E7"/>
    <w:rsid w:val="5BA924AC"/>
    <w:rsid w:val="69F3FA02"/>
    <w:rsid w:val="6CE1C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ECE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64D"/>
    <w:pPr>
      <w:spacing w:after="120" w:line="247" w:lineRule="auto"/>
    </w:pPr>
    <w:rPr>
      <w:rFonts w:asciiTheme="minorHAnsi" w:eastAsiaTheme="minorHAnsi" w:hAnsiTheme="minorHAnsi" w:cstheme="minorBidi"/>
      <w:sz w:val="22"/>
      <w:szCs w:val="22"/>
    </w:rPr>
  </w:style>
  <w:style w:type="paragraph" w:styleId="Heading1">
    <w:name w:val="heading 1"/>
    <w:basedOn w:val="Normal"/>
    <w:next w:val="Normal"/>
    <w:qFormat/>
    <w:rsid w:val="00D07C66"/>
    <w:pPr>
      <w:keepNext/>
      <w:spacing w:after="0"/>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5678E1"/>
    <w:pPr>
      <w:framePr w:w="7920" w:h="1980" w:hRule="exact" w:hSpace="180" w:wrap="auto" w:hAnchor="page" w:xAlign="center" w:yAlign="bottom"/>
      <w:ind w:left="2880"/>
    </w:pPr>
    <w:rPr>
      <w:sz w:val="24"/>
      <w:szCs w:val="24"/>
    </w:rPr>
  </w:style>
  <w:style w:type="paragraph" w:styleId="BodyText">
    <w:name w:val="Body Text"/>
    <w:basedOn w:val="Normal"/>
    <w:rsid w:val="002B0846"/>
    <w:pPr>
      <w:spacing w:line="480" w:lineRule="auto"/>
    </w:pPr>
  </w:style>
  <w:style w:type="paragraph" w:customStyle="1" w:styleId="HTMLBody">
    <w:name w:val="HTML Body"/>
    <w:rsid w:val="000B39DC"/>
    <w:pPr>
      <w:autoSpaceDE w:val="0"/>
      <w:autoSpaceDN w:val="0"/>
      <w:adjustRightInd w:val="0"/>
    </w:pPr>
    <w:rPr>
      <w:rFonts w:ascii="Arial" w:hAnsi="Arial"/>
    </w:rPr>
  </w:style>
  <w:style w:type="character" w:styleId="Strong">
    <w:name w:val="Strong"/>
    <w:basedOn w:val="DefaultParagraphFont"/>
    <w:qFormat/>
    <w:rsid w:val="00122E36"/>
    <w:rPr>
      <w:b/>
      <w:bCs/>
    </w:rPr>
  </w:style>
  <w:style w:type="paragraph" w:styleId="NormalWeb">
    <w:name w:val="Normal (Web)"/>
    <w:basedOn w:val="Normal"/>
    <w:rsid w:val="00122E36"/>
    <w:pPr>
      <w:spacing w:before="100" w:beforeAutospacing="1" w:after="100" w:afterAutospacing="1"/>
    </w:pPr>
    <w:rPr>
      <w:sz w:val="24"/>
      <w:szCs w:val="24"/>
    </w:rPr>
  </w:style>
  <w:style w:type="paragraph" w:styleId="Header">
    <w:name w:val="header"/>
    <w:basedOn w:val="Normal"/>
    <w:link w:val="HeaderChar"/>
    <w:rsid w:val="003D0750"/>
    <w:pPr>
      <w:tabs>
        <w:tab w:val="center" w:pos="4680"/>
        <w:tab w:val="right" w:pos="9360"/>
      </w:tabs>
    </w:pPr>
  </w:style>
  <w:style w:type="character" w:customStyle="1" w:styleId="HeaderChar">
    <w:name w:val="Header Char"/>
    <w:basedOn w:val="DefaultParagraphFont"/>
    <w:link w:val="Header"/>
    <w:rsid w:val="003D0750"/>
  </w:style>
  <w:style w:type="paragraph" w:styleId="Footer">
    <w:name w:val="footer"/>
    <w:basedOn w:val="Normal"/>
    <w:link w:val="FooterChar"/>
    <w:uiPriority w:val="99"/>
    <w:rsid w:val="003D0750"/>
    <w:pPr>
      <w:tabs>
        <w:tab w:val="center" w:pos="4680"/>
        <w:tab w:val="right" w:pos="9360"/>
      </w:tabs>
    </w:pPr>
  </w:style>
  <w:style w:type="character" w:customStyle="1" w:styleId="FooterChar">
    <w:name w:val="Footer Char"/>
    <w:basedOn w:val="DefaultParagraphFont"/>
    <w:link w:val="Footer"/>
    <w:uiPriority w:val="99"/>
    <w:rsid w:val="003D0750"/>
  </w:style>
  <w:style w:type="paragraph" w:customStyle="1" w:styleId="Default">
    <w:name w:val="Default"/>
    <w:rsid w:val="00450C03"/>
    <w:pPr>
      <w:widowControl w:val="0"/>
      <w:autoSpaceDE w:val="0"/>
      <w:autoSpaceDN w:val="0"/>
      <w:adjustRightInd w:val="0"/>
    </w:pPr>
    <w:rPr>
      <w:color w:val="000000"/>
      <w:sz w:val="24"/>
      <w:szCs w:val="24"/>
    </w:rPr>
  </w:style>
  <w:style w:type="paragraph" w:styleId="ListParagraph">
    <w:name w:val="List Paragraph"/>
    <w:basedOn w:val="Normal"/>
    <w:link w:val="ListParagraphChar"/>
    <w:uiPriority w:val="34"/>
    <w:qFormat/>
    <w:rsid w:val="00450C03"/>
    <w:pPr>
      <w:ind w:left="720"/>
      <w:contextualSpacing/>
    </w:pPr>
  </w:style>
  <w:style w:type="paragraph" w:styleId="BalloonText">
    <w:name w:val="Balloon Text"/>
    <w:basedOn w:val="Normal"/>
    <w:link w:val="BalloonTextChar"/>
    <w:rsid w:val="00E02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E0201B"/>
    <w:rPr>
      <w:rFonts w:ascii="Tahoma" w:eastAsiaTheme="minorHAnsi" w:hAnsi="Tahoma" w:cs="Tahoma"/>
      <w:sz w:val="16"/>
      <w:szCs w:val="16"/>
    </w:rPr>
  </w:style>
  <w:style w:type="character" w:styleId="Hyperlink">
    <w:name w:val="Hyperlink"/>
    <w:basedOn w:val="DefaultParagraphFont"/>
    <w:uiPriority w:val="99"/>
    <w:rsid w:val="00A84699"/>
    <w:rPr>
      <w:color w:val="0000FF" w:themeColor="hyperlink"/>
      <w:u w:val="single"/>
    </w:rPr>
  </w:style>
  <w:style w:type="paragraph" w:styleId="NoSpacing">
    <w:name w:val="No Spacing"/>
    <w:link w:val="NoSpacingChar"/>
    <w:uiPriority w:val="1"/>
    <w:qFormat/>
    <w:rsid w:val="00BD65F8"/>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EC7206"/>
    <w:rPr>
      <w:sz w:val="16"/>
      <w:szCs w:val="16"/>
    </w:rPr>
  </w:style>
  <w:style w:type="paragraph" w:styleId="CommentText">
    <w:name w:val="annotation text"/>
    <w:basedOn w:val="Normal"/>
    <w:link w:val="CommentTextChar"/>
    <w:uiPriority w:val="99"/>
    <w:unhideWhenUsed/>
    <w:rsid w:val="00EC7206"/>
    <w:pPr>
      <w:spacing w:line="240" w:lineRule="auto"/>
    </w:pPr>
    <w:rPr>
      <w:sz w:val="20"/>
      <w:szCs w:val="20"/>
    </w:rPr>
  </w:style>
  <w:style w:type="character" w:customStyle="1" w:styleId="CommentTextChar">
    <w:name w:val="Comment Text Char"/>
    <w:basedOn w:val="DefaultParagraphFont"/>
    <w:link w:val="CommentText"/>
    <w:uiPriority w:val="99"/>
    <w:rsid w:val="00EC7206"/>
    <w:rPr>
      <w:rFonts w:asciiTheme="minorHAnsi" w:eastAsiaTheme="minorHAnsi" w:hAnsiTheme="minorHAnsi" w:cstheme="minorBidi"/>
    </w:rPr>
  </w:style>
  <w:style w:type="paragraph" w:styleId="CommentSubject">
    <w:name w:val="annotation subject"/>
    <w:basedOn w:val="CommentText"/>
    <w:next w:val="CommentText"/>
    <w:link w:val="CommentSubjectChar"/>
    <w:semiHidden/>
    <w:unhideWhenUsed/>
    <w:rsid w:val="00EC7206"/>
    <w:rPr>
      <w:b/>
      <w:bCs/>
    </w:rPr>
  </w:style>
  <w:style w:type="character" w:customStyle="1" w:styleId="CommentSubjectChar">
    <w:name w:val="Comment Subject Char"/>
    <w:basedOn w:val="CommentTextChar"/>
    <w:link w:val="CommentSubject"/>
    <w:semiHidden/>
    <w:rsid w:val="00EC7206"/>
    <w:rPr>
      <w:rFonts w:asciiTheme="minorHAnsi" w:eastAsiaTheme="minorHAnsi" w:hAnsiTheme="minorHAnsi" w:cstheme="minorBidi"/>
      <w:b/>
      <w:bCs/>
    </w:rPr>
  </w:style>
  <w:style w:type="numbering" w:customStyle="1" w:styleId="PolicyStyle">
    <w:name w:val="Policy Style"/>
    <w:uiPriority w:val="99"/>
    <w:rsid w:val="00880A7A"/>
    <w:pPr>
      <w:numPr>
        <w:numId w:val="1"/>
      </w:numPr>
    </w:pPr>
  </w:style>
  <w:style w:type="table" w:styleId="TableGrid">
    <w:name w:val="Table Grid"/>
    <w:basedOn w:val="TableNormal"/>
    <w:uiPriority w:val="39"/>
    <w:rsid w:val="007F3A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A5754"/>
    <w:rPr>
      <w:color w:val="605E5C"/>
      <w:shd w:val="clear" w:color="auto" w:fill="E1DFDD"/>
    </w:rPr>
  </w:style>
  <w:style w:type="paragraph" w:styleId="Title">
    <w:name w:val="Title"/>
    <w:basedOn w:val="Normal"/>
    <w:next w:val="Normal"/>
    <w:link w:val="TitleChar"/>
    <w:qFormat/>
    <w:rsid w:val="00B63B9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63B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0730E8"/>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rsid w:val="000730E8"/>
    <w:rPr>
      <w:rFonts w:asciiTheme="minorHAnsi" w:eastAsiaTheme="minorEastAsia" w:hAnsiTheme="minorHAnsi" w:cstheme="minorBidi"/>
      <w:color w:val="5A5A5A" w:themeColor="text1" w:themeTint="A5"/>
      <w:spacing w:val="15"/>
      <w:sz w:val="22"/>
      <w:szCs w:val="22"/>
    </w:rPr>
  </w:style>
  <w:style w:type="paragraph" w:customStyle="1" w:styleId="UPHeading1">
    <w:name w:val="UP Heading 1"/>
    <w:basedOn w:val="NoSpacing"/>
    <w:link w:val="UPHeading1Char"/>
    <w:autoRedefine/>
    <w:qFormat/>
    <w:rsid w:val="00D71BA6"/>
    <w:pPr>
      <w:pBdr>
        <w:top w:val="single" w:sz="12" w:space="1" w:color="C00000"/>
      </w:pBdr>
      <w:spacing w:before="120" w:after="120"/>
      <w:outlineLvl w:val="1"/>
    </w:pPr>
    <w:rPr>
      <w:rFonts w:ascii="Arial" w:hAnsi="Arial" w:cs="Arial"/>
      <w:b/>
      <w:sz w:val="26"/>
      <w:szCs w:val="26"/>
    </w:rPr>
  </w:style>
  <w:style w:type="character" w:customStyle="1" w:styleId="NoSpacingChar">
    <w:name w:val="No Spacing Char"/>
    <w:basedOn w:val="DefaultParagraphFont"/>
    <w:link w:val="NoSpacing"/>
    <w:uiPriority w:val="1"/>
    <w:rsid w:val="002B02EA"/>
    <w:rPr>
      <w:rFonts w:asciiTheme="minorHAnsi" w:eastAsiaTheme="minorHAnsi" w:hAnsiTheme="minorHAnsi" w:cstheme="minorBidi"/>
      <w:sz w:val="22"/>
      <w:szCs w:val="22"/>
    </w:rPr>
  </w:style>
  <w:style w:type="character" w:customStyle="1" w:styleId="UPHeading1Char">
    <w:name w:val="UP Heading 1 Char"/>
    <w:basedOn w:val="NoSpacingChar"/>
    <w:link w:val="UPHeading1"/>
    <w:rsid w:val="00D71BA6"/>
    <w:rPr>
      <w:rFonts w:ascii="Arial" w:eastAsiaTheme="minorHAnsi" w:hAnsi="Arial" w:cs="Arial"/>
      <w:b/>
      <w:sz w:val="26"/>
      <w:szCs w:val="26"/>
    </w:rPr>
  </w:style>
  <w:style w:type="paragraph" w:customStyle="1" w:styleId="LevelI">
    <w:name w:val="Level I"/>
    <w:basedOn w:val="ListParagraph"/>
    <w:autoRedefine/>
    <w:qFormat/>
    <w:rsid w:val="004C37A5"/>
    <w:pPr>
      <w:numPr>
        <w:numId w:val="11"/>
      </w:numPr>
      <w:spacing w:after="0"/>
      <w:ind w:left="360" w:hanging="180"/>
    </w:pPr>
    <w:rPr>
      <w:rFonts w:cstheme="minorHAnsi"/>
      <w:b/>
      <w:bCs/>
    </w:rPr>
  </w:style>
  <w:style w:type="paragraph" w:customStyle="1" w:styleId="LevelA">
    <w:name w:val="Level A"/>
    <w:basedOn w:val="ListParagraph"/>
    <w:autoRedefine/>
    <w:qFormat/>
    <w:rsid w:val="005F4BCC"/>
    <w:pPr>
      <w:numPr>
        <w:numId w:val="23"/>
      </w:numPr>
      <w:spacing w:before="120"/>
    </w:pPr>
    <w:rPr>
      <w:rFonts w:ascii="Calibri" w:hAnsi="Calibri"/>
      <w:color w:val="252525"/>
    </w:rPr>
  </w:style>
  <w:style w:type="paragraph" w:customStyle="1" w:styleId="Level10">
    <w:name w:val="Level 1"/>
    <w:basedOn w:val="ListParagraph"/>
    <w:autoRedefine/>
    <w:qFormat/>
    <w:rsid w:val="005F4BCC"/>
    <w:pPr>
      <w:numPr>
        <w:numId w:val="4"/>
      </w:numPr>
      <w:tabs>
        <w:tab w:val="left" w:pos="432"/>
      </w:tabs>
      <w:ind w:left="1170" w:hanging="306"/>
    </w:pPr>
  </w:style>
  <w:style w:type="paragraph" w:customStyle="1" w:styleId="Levela0">
    <w:name w:val="Level a."/>
    <w:basedOn w:val="ListParagraph"/>
    <w:autoRedefine/>
    <w:qFormat/>
    <w:rsid w:val="003B5644"/>
    <w:pPr>
      <w:numPr>
        <w:numId w:val="5"/>
      </w:numPr>
      <w:spacing w:after="0"/>
    </w:pPr>
  </w:style>
  <w:style w:type="paragraph" w:customStyle="1" w:styleId="Level1">
    <w:name w:val="Level (1.)"/>
    <w:basedOn w:val="ListParagraph"/>
    <w:autoRedefine/>
    <w:qFormat/>
    <w:rsid w:val="009A4654"/>
    <w:pPr>
      <w:numPr>
        <w:numId w:val="2"/>
      </w:numPr>
    </w:pPr>
  </w:style>
  <w:style w:type="paragraph" w:styleId="TOCHeading">
    <w:name w:val="TOC Heading"/>
    <w:basedOn w:val="Heading1"/>
    <w:next w:val="Normal"/>
    <w:uiPriority w:val="39"/>
    <w:unhideWhenUsed/>
    <w:qFormat/>
    <w:rsid w:val="00A0444D"/>
    <w:pPr>
      <w:keepLines/>
      <w:spacing w:before="240" w:line="259" w:lineRule="auto"/>
      <w:outlineLvl w:val="9"/>
    </w:pPr>
    <w:rPr>
      <w:rFonts w:asciiTheme="majorHAnsi" w:eastAsiaTheme="majorEastAsia" w:hAnsiTheme="majorHAnsi" w:cstheme="majorBidi"/>
      <w:i/>
      <w:color w:val="365F91" w:themeColor="accent1" w:themeShade="BF"/>
      <w:sz w:val="32"/>
      <w:szCs w:val="32"/>
    </w:rPr>
  </w:style>
  <w:style w:type="paragraph" w:styleId="TOC2">
    <w:name w:val="toc 2"/>
    <w:basedOn w:val="Normal"/>
    <w:next w:val="Normal"/>
    <w:autoRedefine/>
    <w:uiPriority w:val="39"/>
    <w:unhideWhenUsed/>
    <w:rsid w:val="00A0444D"/>
    <w:pPr>
      <w:spacing w:after="100"/>
      <w:ind w:left="220"/>
    </w:pPr>
  </w:style>
  <w:style w:type="paragraph" w:styleId="TOC1">
    <w:name w:val="toc 1"/>
    <w:basedOn w:val="Normal"/>
    <w:next w:val="Normal"/>
    <w:autoRedefine/>
    <w:uiPriority w:val="39"/>
    <w:unhideWhenUsed/>
    <w:rsid w:val="00A0444D"/>
    <w:pPr>
      <w:spacing w:after="100" w:line="259" w:lineRule="auto"/>
    </w:pPr>
    <w:rPr>
      <w:rFonts w:eastAsiaTheme="minorEastAsia" w:cs="Times New Roman"/>
    </w:rPr>
  </w:style>
  <w:style w:type="paragraph" w:styleId="TOC3">
    <w:name w:val="toc 3"/>
    <w:basedOn w:val="Normal"/>
    <w:next w:val="Normal"/>
    <w:autoRedefine/>
    <w:uiPriority w:val="39"/>
    <w:unhideWhenUsed/>
    <w:rsid w:val="00A0444D"/>
    <w:pPr>
      <w:spacing w:after="100" w:line="259" w:lineRule="auto"/>
      <w:ind w:left="440"/>
    </w:pPr>
    <w:rPr>
      <w:rFonts w:eastAsiaTheme="minorEastAsia" w:cs="Times New Roman"/>
    </w:rPr>
  </w:style>
  <w:style w:type="paragraph" w:styleId="EndnoteText">
    <w:name w:val="endnote text"/>
    <w:basedOn w:val="Normal"/>
    <w:link w:val="EndnoteTextChar"/>
    <w:semiHidden/>
    <w:unhideWhenUsed/>
    <w:rsid w:val="00FD3FC1"/>
    <w:pPr>
      <w:spacing w:after="0" w:line="240" w:lineRule="auto"/>
    </w:pPr>
    <w:rPr>
      <w:sz w:val="20"/>
      <w:szCs w:val="20"/>
    </w:rPr>
  </w:style>
  <w:style w:type="character" w:customStyle="1" w:styleId="EndnoteTextChar">
    <w:name w:val="Endnote Text Char"/>
    <w:basedOn w:val="DefaultParagraphFont"/>
    <w:link w:val="EndnoteText"/>
    <w:semiHidden/>
    <w:rsid w:val="00FD3FC1"/>
    <w:rPr>
      <w:rFonts w:asciiTheme="minorHAnsi" w:eastAsiaTheme="minorHAnsi" w:hAnsiTheme="minorHAnsi" w:cstheme="minorBidi"/>
    </w:rPr>
  </w:style>
  <w:style w:type="character" w:styleId="EndnoteReference">
    <w:name w:val="endnote reference"/>
    <w:basedOn w:val="DefaultParagraphFont"/>
    <w:semiHidden/>
    <w:unhideWhenUsed/>
    <w:rsid w:val="00FD3FC1"/>
    <w:rPr>
      <w:vertAlign w:val="superscript"/>
    </w:rPr>
  </w:style>
  <w:style w:type="paragraph" w:styleId="FootnoteText">
    <w:name w:val="footnote text"/>
    <w:basedOn w:val="Normal"/>
    <w:link w:val="FootnoteTextChar"/>
    <w:semiHidden/>
    <w:unhideWhenUsed/>
    <w:rsid w:val="00D7387C"/>
    <w:pPr>
      <w:spacing w:after="0" w:line="240" w:lineRule="auto"/>
    </w:pPr>
    <w:rPr>
      <w:sz w:val="20"/>
      <w:szCs w:val="20"/>
    </w:rPr>
  </w:style>
  <w:style w:type="character" w:customStyle="1" w:styleId="FootnoteTextChar">
    <w:name w:val="Footnote Text Char"/>
    <w:basedOn w:val="DefaultParagraphFont"/>
    <w:link w:val="FootnoteText"/>
    <w:semiHidden/>
    <w:rsid w:val="00D7387C"/>
    <w:rPr>
      <w:rFonts w:asciiTheme="minorHAnsi" w:eastAsiaTheme="minorHAnsi" w:hAnsiTheme="minorHAnsi" w:cstheme="minorBidi"/>
    </w:rPr>
  </w:style>
  <w:style w:type="character" w:styleId="FootnoteReference">
    <w:name w:val="footnote reference"/>
    <w:basedOn w:val="DefaultParagraphFont"/>
    <w:semiHidden/>
    <w:unhideWhenUsed/>
    <w:rsid w:val="00D7387C"/>
    <w:rPr>
      <w:vertAlign w:val="superscript"/>
    </w:rPr>
  </w:style>
  <w:style w:type="character" w:styleId="Emphasis">
    <w:name w:val="Emphasis"/>
    <w:basedOn w:val="DefaultParagraphFont"/>
    <w:uiPriority w:val="20"/>
    <w:qFormat/>
    <w:rsid w:val="004E1945"/>
    <w:rPr>
      <w:i/>
      <w:iCs/>
    </w:rPr>
  </w:style>
  <w:style w:type="character" w:customStyle="1" w:styleId="ListParagraphChar">
    <w:name w:val="List Paragraph Char"/>
    <w:basedOn w:val="DefaultParagraphFont"/>
    <w:link w:val="ListParagraph"/>
    <w:uiPriority w:val="34"/>
    <w:rsid w:val="003A147C"/>
    <w:rPr>
      <w:rFonts w:asciiTheme="minorHAnsi" w:eastAsiaTheme="minorHAnsi" w:hAnsiTheme="minorHAnsi" w:cstheme="minorBidi"/>
      <w:sz w:val="22"/>
      <w:szCs w:val="22"/>
    </w:rPr>
  </w:style>
  <w:style w:type="paragraph" w:customStyle="1" w:styleId="KarenDefault">
    <w:name w:val="Karen Default"/>
    <w:basedOn w:val="ListParagraph"/>
    <w:link w:val="KarenDefaultChar"/>
    <w:qFormat/>
    <w:rsid w:val="00AB1B3F"/>
    <w:pPr>
      <w:widowControl w:val="0"/>
      <w:numPr>
        <w:numId w:val="3"/>
      </w:numPr>
      <w:autoSpaceDE w:val="0"/>
      <w:autoSpaceDN w:val="0"/>
      <w:spacing w:after="0" w:line="240" w:lineRule="auto"/>
      <w:contextualSpacing w:val="0"/>
    </w:pPr>
    <w:rPr>
      <w:rFonts w:ascii="Arial" w:eastAsia="Calibri" w:hAnsi="Arial" w:cs="Arial"/>
      <w:lang w:bidi="en-US"/>
    </w:rPr>
  </w:style>
  <w:style w:type="character" w:customStyle="1" w:styleId="KarenDefaultChar">
    <w:name w:val="Karen Default Char"/>
    <w:basedOn w:val="ListParagraphChar"/>
    <w:link w:val="KarenDefault"/>
    <w:rsid w:val="00AB1B3F"/>
    <w:rPr>
      <w:rFonts w:ascii="Arial" w:eastAsia="Calibri" w:hAnsi="Arial" w:cs="Arial"/>
      <w:sz w:val="22"/>
      <w:szCs w:val="22"/>
      <w:lang w:bidi="en-US"/>
    </w:rPr>
  </w:style>
  <w:style w:type="table" w:customStyle="1" w:styleId="TableGrid1">
    <w:name w:val="Table Grid1"/>
    <w:basedOn w:val="TableNormal"/>
    <w:next w:val="TableGrid"/>
    <w:uiPriority w:val="39"/>
    <w:rsid w:val="004E17D4"/>
    <w:pPr>
      <w:widowControl w:val="0"/>
      <w:autoSpaceDE w:val="0"/>
      <w:autoSpaceDN w:val="0"/>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B328F"/>
    <w:rPr>
      <w:rFonts w:asciiTheme="minorHAnsi" w:eastAsiaTheme="minorHAnsi" w:hAnsiTheme="minorHAnsi" w:cstheme="minorBidi"/>
      <w:sz w:val="22"/>
      <w:szCs w:val="22"/>
    </w:rPr>
  </w:style>
  <w:style w:type="character" w:customStyle="1" w:styleId="apple-converted-space">
    <w:name w:val="apple-converted-space"/>
    <w:basedOn w:val="DefaultParagraphFont"/>
    <w:rsid w:val="001D6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903965">
      <w:bodyDiv w:val="1"/>
      <w:marLeft w:val="0"/>
      <w:marRight w:val="0"/>
      <w:marTop w:val="0"/>
      <w:marBottom w:val="0"/>
      <w:divBdr>
        <w:top w:val="none" w:sz="0" w:space="0" w:color="auto"/>
        <w:left w:val="none" w:sz="0" w:space="0" w:color="auto"/>
        <w:bottom w:val="none" w:sz="0" w:space="0" w:color="auto"/>
        <w:right w:val="none" w:sz="0" w:space="0" w:color="auto"/>
      </w:divBdr>
    </w:div>
    <w:div w:id="293608505">
      <w:bodyDiv w:val="1"/>
      <w:marLeft w:val="0"/>
      <w:marRight w:val="0"/>
      <w:marTop w:val="0"/>
      <w:marBottom w:val="0"/>
      <w:divBdr>
        <w:top w:val="none" w:sz="0" w:space="0" w:color="auto"/>
        <w:left w:val="none" w:sz="0" w:space="0" w:color="auto"/>
        <w:bottom w:val="none" w:sz="0" w:space="0" w:color="auto"/>
        <w:right w:val="none" w:sz="0" w:space="0" w:color="auto"/>
      </w:divBdr>
      <w:divsChild>
        <w:div w:id="1928926356">
          <w:marLeft w:val="0"/>
          <w:marRight w:val="0"/>
          <w:marTop w:val="0"/>
          <w:marBottom w:val="0"/>
          <w:divBdr>
            <w:top w:val="none" w:sz="0" w:space="0" w:color="auto"/>
            <w:left w:val="none" w:sz="0" w:space="0" w:color="auto"/>
            <w:bottom w:val="none" w:sz="0" w:space="0" w:color="auto"/>
            <w:right w:val="none" w:sz="0" w:space="0" w:color="auto"/>
          </w:divBdr>
          <w:divsChild>
            <w:div w:id="1198812307">
              <w:marLeft w:val="0"/>
              <w:marRight w:val="0"/>
              <w:marTop w:val="0"/>
              <w:marBottom w:val="0"/>
              <w:divBdr>
                <w:top w:val="none" w:sz="0" w:space="0" w:color="auto"/>
                <w:left w:val="none" w:sz="0" w:space="0" w:color="auto"/>
                <w:bottom w:val="none" w:sz="0" w:space="0" w:color="auto"/>
                <w:right w:val="none" w:sz="0" w:space="0" w:color="auto"/>
              </w:divBdr>
              <w:divsChild>
                <w:div w:id="97992430">
                  <w:marLeft w:val="0"/>
                  <w:marRight w:val="0"/>
                  <w:marTop w:val="0"/>
                  <w:marBottom w:val="0"/>
                  <w:divBdr>
                    <w:top w:val="none" w:sz="0" w:space="0" w:color="auto"/>
                    <w:left w:val="none" w:sz="0" w:space="0" w:color="auto"/>
                    <w:bottom w:val="none" w:sz="0" w:space="0" w:color="auto"/>
                    <w:right w:val="none" w:sz="0" w:space="0" w:color="auto"/>
                  </w:divBdr>
                  <w:divsChild>
                    <w:div w:id="1630278584">
                      <w:marLeft w:val="0"/>
                      <w:marRight w:val="0"/>
                      <w:marTop w:val="0"/>
                      <w:marBottom w:val="0"/>
                      <w:divBdr>
                        <w:top w:val="none" w:sz="0" w:space="0" w:color="auto"/>
                        <w:left w:val="none" w:sz="0" w:space="0" w:color="auto"/>
                        <w:bottom w:val="none" w:sz="0" w:space="0" w:color="auto"/>
                        <w:right w:val="none" w:sz="0" w:space="0" w:color="auto"/>
                      </w:divBdr>
                      <w:divsChild>
                        <w:div w:id="2016955793">
                          <w:marLeft w:val="0"/>
                          <w:marRight w:val="0"/>
                          <w:marTop w:val="0"/>
                          <w:marBottom w:val="0"/>
                          <w:divBdr>
                            <w:top w:val="none" w:sz="0" w:space="0" w:color="auto"/>
                            <w:left w:val="none" w:sz="0" w:space="0" w:color="auto"/>
                            <w:bottom w:val="none" w:sz="0" w:space="0" w:color="auto"/>
                            <w:right w:val="none" w:sz="0" w:space="0" w:color="auto"/>
                          </w:divBdr>
                          <w:divsChild>
                            <w:div w:id="758988574">
                              <w:marLeft w:val="0"/>
                              <w:marRight w:val="0"/>
                              <w:marTop w:val="0"/>
                              <w:marBottom w:val="0"/>
                              <w:divBdr>
                                <w:top w:val="none" w:sz="0" w:space="0" w:color="auto"/>
                                <w:left w:val="none" w:sz="0" w:space="0" w:color="auto"/>
                                <w:bottom w:val="none" w:sz="0" w:space="0" w:color="auto"/>
                                <w:right w:val="none" w:sz="0" w:space="0" w:color="auto"/>
                              </w:divBdr>
                              <w:divsChild>
                                <w:div w:id="120209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7820129">
      <w:bodyDiv w:val="1"/>
      <w:marLeft w:val="0"/>
      <w:marRight w:val="0"/>
      <w:marTop w:val="0"/>
      <w:marBottom w:val="0"/>
      <w:divBdr>
        <w:top w:val="none" w:sz="0" w:space="0" w:color="auto"/>
        <w:left w:val="none" w:sz="0" w:space="0" w:color="auto"/>
        <w:bottom w:val="none" w:sz="0" w:space="0" w:color="auto"/>
        <w:right w:val="none" w:sz="0" w:space="0" w:color="auto"/>
      </w:divBdr>
    </w:div>
    <w:div w:id="384060855">
      <w:bodyDiv w:val="1"/>
      <w:marLeft w:val="0"/>
      <w:marRight w:val="0"/>
      <w:marTop w:val="0"/>
      <w:marBottom w:val="0"/>
      <w:divBdr>
        <w:top w:val="none" w:sz="0" w:space="0" w:color="auto"/>
        <w:left w:val="none" w:sz="0" w:space="0" w:color="auto"/>
        <w:bottom w:val="none" w:sz="0" w:space="0" w:color="auto"/>
        <w:right w:val="none" w:sz="0" w:space="0" w:color="auto"/>
      </w:divBdr>
      <w:divsChild>
        <w:div w:id="1115054241">
          <w:marLeft w:val="0"/>
          <w:marRight w:val="0"/>
          <w:marTop w:val="0"/>
          <w:marBottom w:val="0"/>
          <w:divBdr>
            <w:top w:val="none" w:sz="0" w:space="0" w:color="auto"/>
            <w:left w:val="none" w:sz="0" w:space="0" w:color="auto"/>
            <w:bottom w:val="none" w:sz="0" w:space="0" w:color="auto"/>
            <w:right w:val="none" w:sz="0" w:space="0" w:color="auto"/>
          </w:divBdr>
          <w:divsChild>
            <w:div w:id="1013142912">
              <w:marLeft w:val="0"/>
              <w:marRight w:val="0"/>
              <w:marTop w:val="0"/>
              <w:marBottom w:val="0"/>
              <w:divBdr>
                <w:top w:val="none" w:sz="0" w:space="0" w:color="auto"/>
                <w:left w:val="none" w:sz="0" w:space="0" w:color="auto"/>
                <w:bottom w:val="none" w:sz="0" w:space="0" w:color="auto"/>
                <w:right w:val="none" w:sz="0" w:space="0" w:color="auto"/>
              </w:divBdr>
              <w:divsChild>
                <w:div w:id="462121933">
                  <w:marLeft w:val="0"/>
                  <w:marRight w:val="0"/>
                  <w:marTop w:val="0"/>
                  <w:marBottom w:val="0"/>
                  <w:divBdr>
                    <w:top w:val="none" w:sz="0" w:space="0" w:color="auto"/>
                    <w:left w:val="none" w:sz="0" w:space="0" w:color="auto"/>
                    <w:bottom w:val="none" w:sz="0" w:space="0" w:color="auto"/>
                    <w:right w:val="none" w:sz="0" w:space="0" w:color="auto"/>
                  </w:divBdr>
                  <w:divsChild>
                    <w:div w:id="1843274715">
                      <w:marLeft w:val="0"/>
                      <w:marRight w:val="0"/>
                      <w:marTop w:val="0"/>
                      <w:marBottom w:val="0"/>
                      <w:divBdr>
                        <w:top w:val="none" w:sz="0" w:space="0" w:color="auto"/>
                        <w:left w:val="none" w:sz="0" w:space="0" w:color="auto"/>
                        <w:bottom w:val="none" w:sz="0" w:space="0" w:color="auto"/>
                        <w:right w:val="none" w:sz="0" w:space="0" w:color="auto"/>
                      </w:divBdr>
                      <w:divsChild>
                        <w:div w:id="836270425">
                          <w:marLeft w:val="0"/>
                          <w:marRight w:val="0"/>
                          <w:marTop w:val="0"/>
                          <w:marBottom w:val="0"/>
                          <w:divBdr>
                            <w:top w:val="none" w:sz="0" w:space="0" w:color="auto"/>
                            <w:left w:val="none" w:sz="0" w:space="0" w:color="auto"/>
                            <w:bottom w:val="none" w:sz="0" w:space="0" w:color="auto"/>
                            <w:right w:val="none" w:sz="0" w:space="0" w:color="auto"/>
                          </w:divBdr>
                          <w:divsChild>
                            <w:div w:id="468403423">
                              <w:marLeft w:val="0"/>
                              <w:marRight w:val="0"/>
                              <w:marTop w:val="0"/>
                              <w:marBottom w:val="0"/>
                              <w:divBdr>
                                <w:top w:val="none" w:sz="0" w:space="0" w:color="auto"/>
                                <w:left w:val="none" w:sz="0" w:space="0" w:color="auto"/>
                                <w:bottom w:val="none" w:sz="0" w:space="0" w:color="auto"/>
                                <w:right w:val="none" w:sz="0" w:space="0" w:color="auto"/>
                              </w:divBdr>
                              <w:divsChild>
                                <w:div w:id="43309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1088256">
      <w:bodyDiv w:val="1"/>
      <w:marLeft w:val="0"/>
      <w:marRight w:val="0"/>
      <w:marTop w:val="0"/>
      <w:marBottom w:val="0"/>
      <w:divBdr>
        <w:top w:val="none" w:sz="0" w:space="0" w:color="auto"/>
        <w:left w:val="none" w:sz="0" w:space="0" w:color="auto"/>
        <w:bottom w:val="none" w:sz="0" w:space="0" w:color="auto"/>
        <w:right w:val="none" w:sz="0" w:space="0" w:color="auto"/>
      </w:divBdr>
      <w:divsChild>
        <w:div w:id="2022660563">
          <w:marLeft w:val="0"/>
          <w:marRight w:val="0"/>
          <w:marTop w:val="0"/>
          <w:marBottom w:val="0"/>
          <w:divBdr>
            <w:top w:val="none" w:sz="0" w:space="0" w:color="auto"/>
            <w:left w:val="none" w:sz="0" w:space="0" w:color="auto"/>
            <w:bottom w:val="none" w:sz="0" w:space="0" w:color="auto"/>
            <w:right w:val="none" w:sz="0" w:space="0" w:color="auto"/>
          </w:divBdr>
          <w:divsChild>
            <w:div w:id="312225278">
              <w:marLeft w:val="0"/>
              <w:marRight w:val="0"/>
              <w:marTop w:val="0"/>
              <w:marBottom w:val="0"/>
              <w:divBdr>
                <w:top w:val="none" w:sz="0" w:space="0" w:color="auto"/>
                <w:left w:val="none" w:sz="0" w:space="0" w:color="auto"/>
                <w:bottom w:val="none" w:sz="0" w:space="0" w:color="auto"/>
                <w:right w:val="none" w:sz="0" w:space="0" w:color="auto"/>
              </w:divBdr>
              <w:divsChild>
                <w:div w:id="1219173098">
                  <w:marLeft w:val="0"/>
                  <w:marRight w:val="0"/>
                  <w:marTop w:val="0"/>
                  <w:marBottom w:val="0"/>
                  <w:divBdr>
                    <w:top w:val="none" w:sz="0" w:space="0" w:color="auto"/>
                    <w:left w:val="none" w:sz="0" w:space="0" w:color="auto"/>
                    <w:bottom w:val="none" w:sz="0" w:space="0" w:color="auto"/>
                    <w:right w:val="none" w:sz="0" w:space="0" w:color="auto"/>
                  </w:divBdr>
                  <w:divsChild>
                    <w:div w:id="1839226038">
                      <w:marLeft w:val="0"/>
                      <w:marRight w:val="0"/>
                      <w:marTop w:val="0"/>
                      <w:marBottom w:val="0"/>
                      <w:divBdr>
                        <w:top w:val="none" w:sz="0" w:space="0" w:color="auto"/>
                        <w:left w:val="none" w:sz="0" w:space="0" w:color="auto"/>
                        <w:bottom w:val="none" w:sz="0" w:space="0" w:color="auto"/>
                        <w:right w:val="none" w:sz="0" w:space="0" w:color="auto"/>
                      </w:divBdr>
                      <w:divsChild>
                        <w:div w:id="687407514">
                          <w:marLeft w:val="0"/>
                          <w:marRight w:val="0"/>
                          <w:marTop w:val="0"/>
                          <w:marBottom w:val="0"/>
                          <w:divBdr>
                            <w:top w:val="none" w:sz="0" w:space="0" w:color="auto"/>
                            <w:left w:val="none" w:sz="0" w:space="0" w:color="auto"/>
                            <w:bottom w:val="none" w:sz="0" w:space="0" w:color="auto"/>
                            <w:right w:val="none" w:sz="0" w:space="0" w:color="auto"/>
                          </w:divBdr>
                          <w:divsChild>
                            <w:div w:id="757750561">
                              <w:marLeft w:val="0"/>
                              <w:marRight w:val="0"/>
                              <w:marTop w:val="0"/>
                              <w:marBottom w:val="0"/>
                              <w:divBdr>
                                <w:top w:val="none" w:sz="0" w:space="0" w:color="auto"/>
                                <w:left w:val="none" w:sz="0" w:space="0" w:color="auto"/>
                                <w:bottom w:val="none" w:sz="0" w:space="0" w:color="auto"/>
                                <w:right w:val="none" w:sz="0" w:space="0" w:color="auto"/>
                              </w:divBdr>
                              <w:divsChild>
                                <w:div w:id="214257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8306554">
      <w:bodyDiv w:val="1"/>
      <w:marLeft w:val="0"/>
      <w:marRight w:val="0"/>
      <w:marTop w:val="0"/>
      <w:marBottom w:val="0"/>
      <w:divBdr>
        <w:top w:val="none" w:sz="0" w:space="0" w:color="auto"/>
        <w:left w:val="none" w:sz="0" w:space="0" w:color="auto"/>
        <w:bottom w:val="none" w:sz="0" w:space="0" w:color="auto"/>
        <w:right w:val="none" w:sz="0" w:space="0" w:color="auto"/>
      </w:divBdr>
      <w:divsChild>
        <w:div w:id="694236038">
          <w:marLeft w:val="0"/>
          <w:marRight w:val="0"/>
          <w:marTop w:val="0"/>
          <w:marBottom w:val="0"/>
          <w:divBdr>
            <w:top w:val="none" w:sz="0" w:space="0" w:color="auto"/>
            <w:left w:val="none" w:sz="0" w:space="0" w:color="auto"/>
            <w:bottom w:val="none" w:sz="0" w:space="0" w:color="auto"/>
            <w:right w:val="none" w:sz="0" w:space="0" w:color="auto"/>
          </w:divBdr>
          <w:divsChild>
            <w:div w:id="1721249286">
              <w:marLeft w:val="0"/>
              <w:marRight w:val="0"/>
              <w:marTop w:val="0"/>
              <w:marBottom w:val="0"/>
              <w:divBdr>
                <w:top w:val="none" w:sz="0" w:space="0" w:color="auto"/>
                <w:left w:val="none" w:sz="0" w:space="0" w:color="auto"/>
                <w:bottom w:val="none" w:sz="0" w:space="0" w:color="auto"/>
                <w:right w:val="none" w:sz="0" w:space="0" w:color="auto"/>
              </w:divBdr>
              <w:divsChild>
                <w:div w:id="1976643723">
                  <w:marLeft w:val="0"/>
                  <w:marRight w:val="0"/>
                  <w:marTop w:val="0"/>
                  <w:marBottom w:val="0"/>
                  <w:divBdr>
                    <w:top w:val="none" w:sz="0" w:space="0" w:color="auto"/>
                    <w:left w:val="none" w:sz="0" w:space="0" w:color="auto"/>
                    <w:bottom w:val="none" w:sz="0" w:space="0" w:color="auto"/>
                    <w:right w:val="none" w:sz="0" w:space="0" w:color="auto"/>
                  </w:divBdr>
                  <w:divsChild>
                    <w:div w:id="2092657801">
                      <w:marLeft w:val="0"/>
                      <w:marRight w:val="0"/>
                      <w:marTop w:val="0"/>
                      <w:marBottom w:val="0"/>
                      <w:divBdr>
                        <w:top w:val="none" w:sz="0" w:space="0" w:color="auto"/>
                        <w:left w:val="none" w:sz="0" w:space="0" w:color="auto"/>
                        <w:bottom w:val="none" w:sz="0" w:space="0" w:color="auto"/>
                        <w:right w:val="none" w:sz="0" w:space="0" w:color="auto"/>
                      </w:divBdr>
                      <w:divsChild>
                        <w:div w:id="1163743221">
                          <w:marLeft w:val="0"/>
                          <w:marRight w:val="0"/>
                          <w:marTop w:val="0"/>
                          <w:marBottom w:val="0"/>
                          <w:divBdr>
                            <w:top w:val="none" w:sz="0" w:space="0" w:color="auto"/>
                            <w:left w:val="none" w:sz="0" w:space="0" w:color="auto"/>
                            <w:bottom w:val="none" w:sz="0" w:space="0" w:color="auto"/>
                            <w:right w:val="none" w:sz="0" w:space="0" w:color="auto"/>
                          </w:divBdr>
                          <w:divsChild>
                            <w:div w:id="429860852">
                              <w:marLeft w:val="0"/>
                              <w:marRight w:val="0"/>
                              <w:marTop w:val="0"/>
                              <w:marBottom w:val="0"/>
                              <w:divBdr>
                                <w:top w:val="none" w:sz="0" w:space="0" w:color="auto"/>
                                <w:left w:val="none" w:sz="0" w:space="0" w:color="auto"/>
                                <w:bottom w:val="none" w:sz="0" w:space="0" w:color="auto"/>
                                <w:right w:val="none" w:sz="0" w:space="0" w:color="auto"/>
                              </w:divBdr>
                              <w:divsChild>
                                <w:div w:id="43243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6785938">
      <w:bodyDiv w:val="1"/>
      <w:marLeft w:val="0"/>
      <w:marRight w:val="0"/>
      <w:marTop w:val="0"/>
      <w:marBottom w:val="0"/>
      <w:divBdr>
        <w:top w:val="none" w:sz="0" w:space="0" w:color="auto"/>
        <w:left w:val="none" w:sz="0" w:space="0" w:color="auto"/>
        <w:bottom w:val="none" w:sz="0" w:space="0" w:color="auto"/>
        <w:right w:val="none" w:sz="0" w:space="0" w:color="auto"/>
      </w:divBdr>
      <w:divsChild>
        <w:div w:id="17974817">
          <w:marLeft w:val="0"/>
          <w:marRight w:val="0"/>
          <w:marTop w:val="0"/>
          <w:marBottom w:val="0"/>
          <w:divBdr>
            <w:top w:val="none" w:sz="0" w:space="0" w:color="auto"/>
            <w:left w:val="none" w:sz="0" w:space="0" w:color="auto"/>
            <w:bottom w:val="none" w:sz="0" w:space="0" w:color="auto"/>
            <w:right w:val="none" w:sz="0" w:space="0" w:color="auto"/>
          </w:divBdr>
        </w:div>
        <w:div w:id="427890444">
          <w:marLeft w:val="0"/>
          <w:marRight w:val="0"/>
          <w:marTop w:val="0"/>
          <w:marBottom w:val="0"/>
          <w:divBdr>
            <w:top w:val="none" w:sz="0" w:space="0" w:color="auto"/>
            <w:left w:val="none" w:sz="0" w:space="0" w:color="auto"/>
            <w:bottom w:val="none" w:sz="0" w:space="0" w:color="auto"/>
            <w:right w:val="none" w:sz="0" w:space="0" w:color="auto"/>
          </w:divBdr>
        </w:div>
        <w:div w:id="520315532">
          <w:marLeft w:val="0"/>
          <w:marRight w:val="0"/>
          <w:marTop w:val="0"/>
          <w:marBottom w:val="0"/>
          <w:divBdr>
            <w:top w:val="none" w:sz="0" w:space="0" w:color="auto"/>
            <w:left w:val="none" w:sz="0" w:space="0" w:color="auto"/>
            <w:bottom w:val="none" w:sz="0" w:space="0" w:color="auto"/>
            <w:right w:val="none" w:sz="0" w:space="0" w:color="auto"/>
          </w:divBdr>
        </w:div>
        <w:div w:id="567039033">
          <w:marLeft w:val="0"/>
          <w:marRight w:val="0"/>
          <w:marTop w:val="0"/>
          <w:marBottom w:val="0"/>
          <w:divBdr>
            <w:top w:val="none" w:sz="0" w:space="0" w:color="auto"/>
            <w:left w:val="none" w:sz="0" w:space="0" w:color="auto"/>
            <w:bottom w:val="none" w:sz="0" w:space="0" w:color="auto"/>
            <w:right w:val="none" w:sz="0" w:space="0" w:color="auto"/>
          </w:divBdr>
        </w:div>
        <w:div w:id="831337620">
          <w:marLeft w:val="0"/>
          <w:marRight w:val="0"/>
          <w:marTop w:val="0"/>
          <w:marBottom w:val="0"/>
          <w:divBdr>
            <w:top w:val="none" w:sz="0" w:space="0" w:color="auto"/>
            <w:left w:val="none" w:sz="0" w:space="0" w:color="auto"/>
            <w:bottom w:val="none" w:sz="0" w:space="0" w:color="auto"/>
            <w:right w:val="none" w:sz="0" w:space="0" w:color="auto"/>
          </w:divBdr>
        </w:div>
        <w:div w:id="868227766">
          <w:marLeft w:val="0"/>
          <w:marRight w:val="0"/>
          <w:marTop w:val="0"/>
          <w:marBottom w:val="0"/>
          <w:divBdr>
            <w:top w:val="none" w:sz="0" w:space="0" w:color="auto"/>
            <w:left w:val="none" w:sz="0" w:space="0" w:color="auto"/>
            <w:bottom w:val="none" w:sz="0" w:space="0" w:color="auto"/>
            <w:right w:val="none" w:sz="0" w:space="0" w:color="auto"/>
          </w:divBdr>
        </w:div>
        <w:div w:id="901599695">
          <w:marLeft w:val="0"/>
          <w:marRight w:val="0"/>
          <w:marTop w:val="0"/>
          <w:marBottom w:val="0"/>
          <w:divBdr>
            <w:top w:val="none" w:sz="0" w:space="0" w:color="auto"/>
            <w:left w:val="none" w:sz="0" w:space="0" w:color="auto"/>
            <w:bottom w:val="none" w:sz="0" w:space="0" w:color="auto"/>
            <w:right w:val="none" w:sz="0" w:space="0" w:color="auto"/>
          </w:divBdr>
        </w:div>
        <w:div w:id="1816527354">
          <w:marLeft w:val="0"/>
          <w:marRight w:val="0"/>
          <w:marTop w:val="0"/>
          <w:marBottom w:val="0"/>
          <w:divBdr>
            <w:top w:val="none" w:sz="0" w:space="0" w:color="auto"/>
            <w:left w:val="none" w:sz="0" w:space="0" w:color="auto"/>
            <w:bottom w:val="none" w:sz="0" w:space="0" w:color="auto"/>
            <w:right w:val="none" w:sz="0" w:space="0" w:color="auto"/>
          </w:divBdr>
        </w:div>
        <w:div w:id="1856769381">
          <w:marLeft w:val="0"/>
          <w:marRight w:val="0"/>
          <w:marTop w:val="0"/>
          <w:marBottom w:val="0"/>
          <w:divBdr>
            <w:top w:val="none" w:sz="0" w:space="0" w:color="auto"/>
            <w:left w:val="none" w:sz="0" w:space="0" w:color="auto"/>
            <w:bottom w:val="none" w:sz="0" w:space="0" w:color="auto"/>
            <w:right w:val="none" w:sz="0" w:space="0" w:color="auto"/>
          </w:divBdr>
        </w:div>
        <w:div w:id="1920864570">
          <w:marLeft w:val="0"/>
          <w:marRight w:val="0"/>
          <w:marTop w:val="0"/>
          <w:marBottom w:val="0"/>
          <w:divBdr>
            <w:top w:val="none" w:sz="0" w:space="0" w:color="auto"/>
            <w:left w:val="none" w:sz="0" w:space="0" w:color="auto"/>
            <w:bottom w:val="none" w:sz="0" w:space="0" w:color="auto"/>
            <w:right w:val="none" w:sz="0" w:space="0" w:color="auto"/>
          </w:divBdr>
        </w:div>
        <w:div w:id="1968927165">
          <w:marLeft w:val="0"/>
          <w:marRight w:val="0"/>
          <w:marTop w:val="0"/>
          <w:marBottom w:val="0"/>
          <w:divBdr>
            <w:top w:val="none" w:sz="0" w:space="0" w:color="auto"/>
            <w:left w:val="none" w:sz="0" w:space="0" w:color="auto"/>
            <w:bottom w:val="none" w:sz="0" w:space="0" w:color="auto"/>
            <w:right w:val="none" w:sz="0" w:space="0" w:color="auto"/>
          </w:divBdr>
        </w:div>
        <w:div w:id="2069111337">
          <w:marLeft w:val="0"/>
          <w:marRight w:val="0"/>
          <w:marTop w:val="0"/>
          <w:marBottom w:val="0"/>
          <w:divBdr>
            <w:top w:val="none" w:sz="0" w:space="0" w:color="auto"/>
            <w:left w:val="none" w:sz="0" w:space="0" w:color="auto"/>
            <w:bottom w:val="none" w:sz="0" w:space="0" w:color="auto"/>
            <w:right w:val="none" w:sz="0" w:space="0" w:color="auto"/>
          </w:divBdr>
        </w:div>
      </w:divsChild>
    </w:div>
    <w:div w:id="1496920061">
      <w:bodyDiv w:val="1"/>
      <w:marLeft w:val="0"/>
      <w:marRight w:val="0"/>
      <w:marTop w:val="0"/>
      <w:marBottom w:val="0"/>
      <w:divBdr>
        <w:top w:val="none" w:sz="0" w:space="0" w:color="auto"/>
        <w:left w:val="none" w:sz="0" w:space="0" w:color="auto"/>
        <w:bottom w:val="none" w:sz="0" w:space="0" w:color="auto"/>
        <w:right w:val="none" w:sz="0" w:space="0" w:color="auto"/>
      </w:divBdr>
    </w:div>
    <w:div w:id="180408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inancialpolicy@harvard.edu" TargetMode="External"/><Relationship Id="rId18" Type="http://schemas.openxmlformats.org/officeDocument/2006/relationships/hyperlink" Target="https://oc.finance.harvard.edu/employees-working-outside-of-massachusetts" TargetMode="External"/><Relationship Id="rId26" Type="http://schemas.openxmlformats.org/officeDocument/2006/relationships/hyperlink" Target="https://hu.sharepoint.com/sites/FAD_OSP_Grad.Students_stipends_v._salary/Shared%20Documents/General/RESOURCES/2022NOV28%20Materials%20-%20Soft%20Launch/Job%20Aid%20-%20Checklist%20for%20Classifying%20Employee%20Fellow%20vs.%20Nonemployee%20Fellow%20(Nonstudent%20or%20Student)"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research.fas.harvard.edu/supplemental-salary-0"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policies.fad.harvard.edu/classification-employee-fellow-vs-nonemployee-fellow" TargetMode="External"/><Relationship Id="rId17" Type="http://schemas.openxmlformats.org/officeDocument/2006/relationships/hyperlink" Target="https://oc.finance.harvard.edu/employees-working-outside-of-massachusetts" TargetMode="External"/><Relationship Id="rId25" Type="http://schemas.openxmlformats.org/officeDocument/2006/relationships/hyperlink" Target="https://hu.sharepoint.com/sites/FAD_OSP_Grad.Students_stipends_v._salary/Shared%20Documents/General/RESOURCES/2022NOV28%20Materials%20-%20Soft%20Launch/Job%20Aid%20-%20Checklist%20for%20Classifying%20Employee%20Fellow%20vs.%20Nonemployee%20Fellow%20(Nonstudent%20or%20Student)"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osp.finance.harvard.edu/tuition-policy" TargetMode="External"/><Relationship Id="rId20" Type="http://schemas.openxmlformats.org/officeDocument/2006/relationships/hyperlink" Target="https://nratax.oc.finance.harvard.edu/faq/what-%E2%80%9Clocation-activity%E2%80%9D-when-processing-payment-accounts-payable-and-why-it-important" TargetMode="External"/><Relationship Id="rId29" Type="http://schemas.openxmlformats.org/officeDocument/2006/relationships/hyperlink" Target="https://osp.finance.harvard.edu/tuition-poli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inancialpolicy@harvard.edu" TargetMode="External"/><Relationship Id="rId24" Type="http://schemas.openxmlformats.org/officeDocument/2006/relationships/hyperlink" Target="https://hr.harvard.edu/union-contracts" TargetMode="External"/><Relationship Id="rId32" Type="http://schemas.openxmlformats.org/officeDocument/2006/relationships/hyperlink" Target="https://nratax.oc.finance.harvard.edu/Glacier"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lobalsupport.harvard.edu/about/team" TargetMode="External"/><Relationship Id="rId23" Type="http://schemas.openxmlformats.org/officeDocument/2006/relationships/hyperlink" Target="https://policies.fad.harvard.edu/files/fad_policies/files/fellowships_toolkit_2.5.15_0.pdf" TargetMode="External"/><Relationship Id="rId28" Type="http://schemas.openxmlformats.org/officeDocument/2006/relationships/hyperlink" Target="https://osp.finance.harvard.edu/internal-resources"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oc.finance.harvard.edu/employees-working-outside-of-massachusetts" TargetMode="External"/><Relationship Id="rId31" Type="http://schemas.openxmlformats.org/officeDocument/2006/relationships/hyperlink" Target="https://policies.fad.harvard.edu/fellowships-vs-reimbursem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c.finance.harvard.edu/employees-working-outside-of-massachusetts" TargetMode="External"/><Relationship Id="rId22" Type="http://schemas.openxmlformats.org/officeDocument/2006/relationships/hyperlink" Target="https://policies.fad.harvard.edu/fellowships-vs-reimbursements" TargetMode="External"/><Relationship Id="rId27" Type="http://schemas.openxmlformats.org/officeDocument/2006/relationships/hyperlink" Target="https://hu.sharepoint.com/sites/FAD_OSP_Grad.Students_stipends_v._salary/Shared%20Documents/General/RESOURCES/2022NOV28%20Materials%20-%20Soft%20Launch/Job%20Aid%20-%20Checklist%20for%20Classifying%20Employee%20Fellow%20vs.%20Nonemployee%20Fellow%20(Nonstudent%20or%20Student)" TargetMode="External"/><Relationship Id="rId30" Type="http://schemas.openxmlformats.org/officeDocument/2006/relationships/hyperlink" Target="https://osp.finance.harvard.edu/stipends-sponsored-awards" TargetMode="External"/><Relationship Id="rId35"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10ECFA16AC04149B50134E5FEFB4DD0" ma:contentTypeVersion="6" ma:contentTypeDescription="Create a new document." ma:contentTypeScope="" ma:versionID="db242c8bf403a626594d05e55570d1e9">
  <xsd:schema xmlns:xsd="http://www.w3.org/2001/XMLSchema" xmlns:xs="http://www.w3.org/2001/XMLSchema" xmlns:p="http://schemas.microsoft.com/office/2006/metadata/properties" xmlns:ns2="89b3257e-1e92-4ede-acec-81981c562c32" xmlns:ns3="ffe5103a-cc03-475b-912b-d50060150ab9" targetNamespace="http://schemas.microsoft.com/office/2006/metadata/properties" ma:root="true" ma:fieldsID="02f10336a447390b82ce10ac91ce62f7" ns2:_="" ns3:_="">
    <xsd:import namespace="89b3257e-1e92-4ede-acec-81981c562c32"/>
    <xsd:import namespace="ffe5103a-cc03-475b-912b-d50060150a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b3257e-1e92-4ede-acec-81981c562c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e5103a-cc03-475b-912b-d50060150ab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ffe5103a-cc03-475b-912b-d50060150ab9">
      <UserInfo>
        <DisplayName>Sexton, Andrea</DisplayName>
        <AccountId>22</AccountId>
        <AccountType/>
      </UserInfo>
      <UserInfo>
        <DisplayName>Kittredge, Karen J.</DisplayName>
        <AccountId>16</AccountId>
        <AccountType/>
      </UserInfo>
      <UserInfo>
        <DisplayName>Anderson, Krister Bernt</DisplayName>
        <AccountId>40</AccountId>
        <AccountType/>
      </UserInfo>
      <UserInfo>
        <DisplayName>Ovcharova, Blagomira</DisplayName>
        <AccountId>41</AccountId>
        <AccountType/>
      </UserInfo>
    </SharedWithUsers>
  </documentManagement>
</p:properties>
</file>

<file path=customXml/itemProps1.xml><?xml version="1.0" encoding="utf-8"?>
<ds:datastoreItem xmlns:ds="http://schemas.openxmlformats.org/officeDocument/2006/customXml" ds:itemID="{D69AD5CD-2801-47DF-A4B3-3C657CDF9162}">
  <ds:schemaRefs>
    <ds:schemaRef ds:uri="http://schemas.microsoft.com/sharepoint/v3/contenttype/forms"/>
  </ds:schemaRefs>
</ds:datastoreItem>
</file>

<file path=customXml/itemProps2.xml><?xml version="1.0" encoding="utf-8"?>
<ds:datastoreItem xmlns:ds="http://schemas.openxmlformats.org/officeDocument/2006/customXml" ds:itemID="{359FB183-43B7-4AA2-89E2-901FF96AE3A7}">
  <ds:schemaRefs>
    <ds:schemaRef ds:uri="http://schemas.openxmlformats.org/officeDocument/2006/bibliography"/>
  </ds:schemaRefs>
</ds:datastoreItem>
</file>

<file path=customXml/itemProps3.xml><?xml version="1.0" encoding="utf-8"?>
<ds:datastoreItem xmlns:ds="http://schemas.openxmlformats.org/officeDocument/2006/customXml" ds:itemID="{C207DC8C-AECE-4447-9718-9C8322E168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b3257e-1e92-4ede-acec-81981c562c32"/>
    <ds:schemaRef ds:uri="ffe5103a-cc03-475b-912b-d50060150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7F09E7-18ED-47FD-8BEF-D8B58CE44C75}">
  <ds:schemaRefs>
    <ds:schemaRef ds:uri="http://schemas.openxmlformats.org/package/2006/metadata/core-properties"/>
    <ds:schemaRef ds:uri="http://schemas.microsoft.com/office/2006/documentManagement/types"/>
    <ds:schemaRef ds:uri="89b3257e-1e92-4ede-acec-81981c562c32"/>
    <ds:schemaRef ds:uri="http://purl.org/dc/elements/1.1/"/>
    <ds:schemaRef ds:uri="http://schemas.microsoft.com/office/2006/metadata/properties"/>
    <ds:schemaRef ds:uri="http://schemas.microsoft.com/office/infopath/2007/PartnerControls"/>
    <ds:schemaRef ds:uri="http://purl.org/dc/terms/"/>
    <ds:schemaRef ds:uri="ffe5103a-cc03-475b-912b-d50060150ab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2022DEC05%20Published%20Draft%20Guidance%20Classifying%20Employee%20Fellows%20vs%20Nonemployee%20Fellows.dotx</Template>
  <TotalTime>21</TotalTime>
  <Pages>9</Pages>
  <Words>3401</Words>
  <Characters>22290</Characters>
  <Application>Microsoft Office Word</Application>
  <DocSecurity>8</DocSecurity>
  <Lines>636</Lines>
  <Paragraphs>377</Paragraphs>
  <ScaleCrop>false</ScaleCrop>
  <HeadingPairs>
    <vt:vector size="2" baseType="variant">
      <vt:variant>
        <vt:lpstr>Title</vt:lpstr>
      </vt:variant>
      <vt:variant>
        <vt:i4>1</vt:i4>
      </vt:variant>
    </vt:vector>
  </HeadingPairs>
  <TitlesOfParts>
    <vt:vector size="1" baseType="lpstr">
      <vt:lpstr/>
    </vt:vector>
  </TitlesOfParts>
  <Company>HARVARD UNIVERSITY</Company>
  <LinksUpToDate>false</LinksUpToDate>
  <CharactersWithSpaces>25314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Sexton</dc:creator>
  <cp:keywords/>
  <dc:description/>
  <cp:lastModifiedBy>Karen Kittredge</cp:lastModifiedBy>
  <cp:revision>10</cp:revision>
  <cp:lastPrinted>2022-11-18T16:42:00Z</cp:lastPrinted>
  <dcterms:created xsi:type="dcterms:W3CDTF">2022-12-05T13:56:00Z</dcterms:created>
  <dcterms:modified xsi:type="dcterms:W3CDTF">2022-12-06T15:07:00Z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0x010100D10ECFA16AC04149B50134E5FEFB4DD0</vt:lpwstr>
  </property>
  <property fmtid="{D5CDD505-2E9C-101B-9397-08002B2CF9AE}" pid="3" name="Order">
    <vt:r8>109900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AuthorIds_UIVersion_3072">
    <vt:lpwstr>16</vt:lpwstr>
  </property>
  <property fmtid="{D5CDD505-2E9C-101B-9397-08002B2CF9AE}" pid="9" name="GrammarlyDocumentId">
    <vt:lpwstr>519cb6b71f808160b5784a70b6d58422895db3a7cb0fc6bbab868e2efc358260</vt:lpwstr>
  </property>
</Properties>
</file>