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14958" w14:textId="419CAE89" w:rsidR="00D3782C" w:rsidRPr="002F760F" w:rsidRDefault="00D3782C" w:rsidP="002F760F">
      <w:pPr>
        <w:jc w:val="center"/>
        <w:rPr>
          <w:rFonts w:ascii="Arial" w:hAnsi="Arial" w:cs="Arial"/>
          <w:b/>
          <w:bCs/>
          <w:sz w:val="28"/>
          <w:szCs w:val="28"/>
        </w:rPr>
      </w:pPr>
      <w:bookmarkStart w:id="0" w:name="Appendix_F_Definitions"/>
      <w:r w:rsidRPr="002F760F">
        <w:rPr>
          <w:rFonts w:ascii="Arial" w:hAnsi="Arial" w:cs="Arial"/>
          <w:b/>
          <w:bCs/>
          <w:sz w:val="28"/>
          <w:szCs w:val="28"/>
        </w:rPr>
        <w:t xml:space="preserve">Appendix </w:t>
      </w:r>
      <w:bookmarkEnd w:id="0"/>
      <w:r w:rsidRPr="002F760F">
        <w:rPr>
          <w:rFonts w:ascii="Arial" w:hAnsi="Arial" w:cs="Arial"/>
          <w:b/>
          <w:bCs/>
          <w:sz w:val="28"/>
          <w:szCs w:val="28"/>
        </w:rPr>
        <w:t>G: Definitions</w:t>
      </w:r>
    </w:p>
    <w:p w14:paraId="668787FD" w14:textId="77777777" w:rsidR="00D3782C" w:rsidRPr="0028304F" w:rsidRDefault="00D3782C" w:rsidP="00D3782C">
      <w:r>
        <w:rPr>
          <w:noProof/>
        </w:rPr>
        <mc:AlternateContent>
          <mc:Choice Requires="wps">
            <w:drawing>
              <wp:anchor distT="0" distB="0" distL="114300" distR="114300" simplePos="0" relativeHeight="251666432" behindDoc="0" locked="0" layoutInCell="1" allowOverlap="1" wp14:anchorId="1B13295B" wp14:editId="49265576">
                <wp:simplePos x="0" y="0"/>
                <wp:positionH relativeFrom="column">
                  <wp:posOffset>31750</wp:posOffset>
                </wp:positionH>
                <wp:positionV relativeFrom="paragraph">
                  <wp:posOffset>38100</wp:posOffset>
                </wp:positionV>
                <wp:extent cx="5924550" cy="0"/>
                <wp:effectExtent l="0" t="0" r="0" b="0"/>
                <wp:wrapNone/>
                <wp:docPr id="107443927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2455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A999747"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pt,3pt" to="46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" strokecolor="#e97132 [3205]" strokeweight="1.5pt">
                <v:stroke joinstyle="miter"/>
              </v:line>
            </w:pict>
          </mc:Fallback>
        </mc:AlternateContent>
      </w:r>
    </w:p>
    <w:p w14:paraId="7878D8A3" w14:textId="1570AF86" w:rsidR="00D3782C" w:rsidRPr="00FB717D" w:rsidDel="002935BF" w:rsidRDefault="00D3782C" w:rsidP="00D3782C">
      <w:r w:rsidRPr="00FB717D" w:rsidDel="002935BF">
        <w:rPr>
          <w:b/>
        </w:rPr>
        <w:t xml:space="preserve">Acquisition Cost: </w:t>
      </w:r>
      <w:r w:rsidRPr="00FB717D" w:rsidDel="002935BF">
        <w:t xml:space="preserve">is the cost of an asset including the cost to ready the asset for its intended use. The acquisition cost of capital equipment includes the purchase price of the item, the cost of any </w:t>
      </w:r>
      <w:r>
        <w:t>upgrades</w:t>
      </w:r>
      <w:r w:rsidRPr="00FB717D" w:rsidDel="002935BF">
        <w:t>, attachments, accessories, or auxiliary apparatus necessary to make it usable for purpose for which it is required</w:t>
      </w:r>
      <w:r>
        <w:t xml:space="preserve"> (e.g., </w:t>
      </w:r>
      <w:r w:rsidRPr="00FB717D" w:rsidDel="002935BF">
        <w:t>costs necessary to obtain and prepare the asset for use, shipping costs, taxes, protective in transit insurance, and installation</w:t>
      </w:r>
      <w:r w:rsidR="00FC0A1C">
        <w:t>)</w:t>
      </w:r>
      <w:r w:rsidRPr="00FB717D" w:rsidDel="002935BF">
        <w:t xml:space="preserve">. The acquisition cost of donated assets is the fair market value at the time of donation. Acquisition </w:t>
      </w:r>
      <w:proofErr w:type="gramStart"/>
      <w:r w:rsidRPr="00FB717D" w:rsidDel="002935BF">
        <w:t>cost does</w:t>
      </w:r>
      <w:proofErr w:type="gramEnd"/>
      <w:r w:rsidRPr="00FB717D" w:rsidDel="002935BF">
        <w:t xml:space="preserve"> not include repairs, service contracts, or supplemental warranties.</w:t>
      </w:r>
    </w:p>
    <w:p w14:paraId="4F1BDC5A" w14:textId="77777777" w:rsidR="00D3782C" w:rsidRDefault="00D3782C" w:rsidP="00D3782C">
      <w:r w:rsidRPr="00FB717D" w:rsidDel="002935BF">
        <w:rPr>
          <w:b/>
        </w:rPr>
        <w:t xml:space="preserve">Additional Functionality: </w:t>
      </w:r>
      <w:r w:rsidRPr="00FB717D" w:rsidDel="002935BF">
        <w:t>an increase in equipment’s condition beyond its current state or an increased range of operations, increase equipment’s useful function or service capacity, or improve the quality of the service(s) de</w:t>
      </w:r>
      <w:r>
        <w:t>livered through equipment’s use</w:t>
      </w:r>
      <w:r w:rsidRPr="00FB717D" w:rsidDel="002935BF">
        <w:t>.</w:t>
      </w:r>
    </w:p>
    <w:p w14:paraId="7AE13B57" w14:textId="77777777" w:rsidR="00D3782C" w:rsidRPr="00FB717D" w:rsidDel="002935BF" w:rsidRDefault="00D3782C" w:rsidP="00D3782C">
      <w:pPr>
        <w:rPr>
          <w:b/>
        </w:rPr>
      </w:pPr>
      <w:r>
        <w:rPr>
          <w:b/>
        </w:rPr>
        <w:t>Alteration</w:t>
      </w:r>
      <w:r w:rsidRPr="00FB717D">
        <w:rPr>
          <w:b/>
        </w:rPr>
        <w:t>:</w:t>
      </w:r>
      <w:r>
        <w:rPr>
          <w:b/>
        </w:rPr>
        <w:t xml:space="preserve"> </w:t>
      </w:r>
      <w:r>
        <w:t>change to the internal structural arrangement or other physical characteristics of an existing asset so that it may be effectively used for a newly designated purpose.</w:t>
      </w:r>
    </w:p>
    <w:p w14:paraId="2DAE5FDC" w14:textId="77777777" w:rsidR="00D3782C" w:rsidRDefault="00D3782C" w:rsidP="00D3782C">
      <w:r w:rsidRPr="00FB717D" w:rsidDel="002935BF">
        <w:rPr>
          <w:b/>
        </w:rPr>
        <w:t>Area</w:t>
      </w:r>
      <w:r>
        <w:rPr>
          <w:b/>
        </w:rPr>
        <w:t xml:space="preserve">: </w:t>
      </w:r>
      <w:r w:rsidRPr="00FB717D" w:rsidDel="002935BF">
        <w:t>includes all Harvard University schools, tubs, local units, affiliate institutions, allied institutions, entities and University-wide initiatives.</w:t>
      </w:r>
    </w:p>
    <w:p w14:paraId="15A03A17" w14:textId="77777777" w:rsidR="00D3782C" w:rsidRPr="0034232C" w:rsidRDefault="00D3782C" w:rsidP="00D3782C">
      <w:pPr>
        <w:rPr>
          <w:b/>
        </w:rPr>
      </w:pPr>
      <w:r w:rsidRPr="00017E03">
        <w:rPr>
          <w:b/>
        </w:rPr>
        <w:t>Betterments:</w:t>
      </w:r>
      <w:r>
        <w:rPr>
          <w:b/>
        </w:rPr>
        <w:t xml:space="preserve"> </w:t>
      </w:r>
      <w:r w:rsidRPr="00846BA9">
        <w:t>See Upgrades.</w:t>
      </w:r>
    </w:p>
    <w:p w14:paraId="3EE13C8D" w14:textId="02FCC033" w:rsidR="00D3782C" w:rsidRDefault="00D3782C" w:rsidP="00D3782C">
      <w:r>
        <w:rPr>
          <w:b/>
        </w:rPr>
        <w:t xml:space="preserve">Capital Equipment: </w:t>
      </w:r>
      <w:r w:rsidRPr="00FB717D">
        <w:t>moveable, tangible property with a useful life of one year or more, and a per-unit acquisition cost of $</w:t>
      </w:r>
      <w:r w:rsidR="00686C4F">
        <w:t>10</w:t>
      </w:r>
      <w:r w:rsidRPr="00FB717D">
        <w:t>,000 or more</w:t>
      </w:r>
      <w:r w:rsidR="00686C4F">
        <w:t xml:space="preserve"> (or, $5,000 or more if purchased on a sponsored </w:t>
      </w:r>
      <w:r w:rsidR="00B5547E" w:rsidRPr="00564D75">
        <w:t xml:space="preserve">award </w:t>
      </w:r>
      <w:r w:rsidR="00B5547E">
        <w:t xml:space="preserve">with a </w:t>
      </w:r>
      <w:r w:rsidR="00B5547E" w:rsidRPr="00564D75">
        <w:t xml:space="preserve">start date </w:t>
      </w:r>
      <w:r w:rsidR="00B5547E" w:rsidRPr="00564D75">
        <w:rPr>
          <w:b/>
          <w:bCs/>
        </w:rPr>
        <w:t>before 07/01/25</w:t>
      </w:r>
      <w:r w:rsidR="00686C4F">
        <w:t>)</w:t>
      </w:r>
      <w:r>
        <w:t>,</w:t>
      </w:r>
      <w:r w:rsidRPr="00FB717D">
        <w:t xml:space="preserve"> </w:t>
      </w:r>
      <w:r>
        <w:t>OR</w:t>
      </w:r>
      <w:r w:rsidRPr="00FB717D">
        <w:t xml:space="preserve"> equipment fixed to the building with a useful life of one year or more and a per unit acquisition cost of $</w:t>
      </w:r>
      <w:r>
        <w:t>100,000 or more if individually purchased (no threshold if part of a larger construction project)</w:t>
      </w:r>
      <w:r w:rsidRPr="00FB717D">
        <w:t xml:space="preserve">. Capital equipment includes, for example, scientific equipment, fabrications, software, and donated assets. Capital equipment is recorded on the University’s </w:t>
      </w:r>
      <w:r>
        <w:t>general ledger</w:t>
      </w:r>
      <w:r w:rsidRPr="00FB717D">
        <w:t xml:space="preserve"> as a capital asset and expensed to the capital equipment object code.</w:t>
      </w:r>
    </w:p>
    <w:p w14:paraId="61DCCFE7" w14:textId="77777777" w:rsidR="00D3782C" w:rsidRDefault="00D3782C" w:rsidP="00D3782C">
      <w:r w:rsidRPr="00EB47CB">
        <w:rPr>
          <w:b/>
        </w:rPr>
        <w:t>Capital Leases</w:t>
      </w:r>
      <w:r>
        <w:t xml:space="preserve">: See </w:t>
      </w:r>
      <w:hyperlink r:id="rId11" w:history="1">
        <w:r w:rsidRPr="00426E25">
          <w:rPr>
            <w:rStyle w:val="Hyperlink"/>
            <w:rFonts w:cstheme="minorHAnsi"/>
            <w:szCs w:val="20"/>
          </w:rPr>
          <w:t>Accounting for Leases Policy</w:t>
        </w:r>
      </w:hyperlink>
    </w:p>
    <w:p w14:paraId="6F20B339" w14:textId="77777777" w:rsidR="00D3782C" w:rsidRDefault="00D3782C" w:rsidP="00D3782C">
      <w:r w:rsidRPr="00FB717D" w:rsidDel="002935BF">
        <w:rPr>
          <w:b/>
        </w:rPr>
        <w:t xml:space="preserve">Collections: </w:t>
      </w:r>
      <w:r w:rsidRPr="00FB717D" w:rsidDel="002935BF">
        <w:t xml:space="preserve">works of art, historical and other treasures, or similar assets that meet all of the following criteria: (a) </w:t>
      </w:r>
      <w:r>
        <w:t>t</w:t>
      </w:r>
      <w:r w:rsidRPr="00FB717D" w:rsidDel="002935BF">
        <w:t xml:space="preserve">hey are held for public exhibition, education, or research in furtherance of public service rather than financial gain, (b) </w:t>
      </w:r>
      <w:r>
        <w:t>t</w:t>
      </w:r>
      <w:r w:rsidRPr="00FB717D" w:rsidDel="002935BF">
        <w:t>hey are protected, kept unencumbered, car</w:t>
      </w:r>
      <w:r>
        <w:t>ed for, and preserved, and (c) t</w:t>
      </w:r>
      <w:r w:rsidRPr="00FB717D" w:rsidDel="002935BF">
        <w:t xml:space="preserve">hey are subject to an organizational policy that requires the </w:t>
      </w:r>
      <w:r>
        <w:t xml:space="preserve">use of </w:t>
      </w:r>
      <w:r w:rsidRPr="00FB717D" w:rsidDel="002935BF">
        <w:t xml:space="preserve">proceeds </w:t>
      </w:r>
      <w:r>
        <w:t xml:space="preserve">from </w:t>
      </w:r>
      <w:r w:rsidRPr="00FB717D" w:rsidDel="002935BF">
        <w:t xml:space="preserve">items that are sold to be </w:t>
      </w:r>
      <w:r>
        <w:t>for the acquisition of new collection items, the direct care of existing collections, or both.</w:t>
      </w:r>
    </w:p>
    <w:p w14:paraId="54887789" w14:textId="77777777" w:rsidR="00D3782C" w:rsidRPr="0034232C" w:rsidRDefault="00D3782C" w:rsidP="00D3782C">
      <w:r w:rsidRPr="00FB717D">
        <w:rPr>
          <w:b/>
        </w:rPr>
        <w:t xml:space="preserve">Componentized buildings: </w:t>
      </w:r>
      <w:r w:rsidRPr="00FB717D">
        <w:t>in research buildings, asset components are grouped and depreciated in separate categories with differing useful lives. These components include the shell, roof, finishes, fixed equipment acquired in the course of a construction project.</w:t>
      </w:r>
    </w:p>
    <w:p w14:paraId="125E96EB" w14:textId="77777777" w:rsidR="00D3782C" w:rsidRPr="00436C10" w:rsidRDefault="00D3782C" w:rsidP="00D3782C">
      <w:r>
        <w:rPr>
          <w:b/>
        </w:rPr>
        <w:t xml:space="preserve">Construction Authorization Form (CA): </w:t>
      </w:r>
      <w:r>
        <w:t xml:space="preserve">See </w:t>
      </w:r>
      <w:hyperlink r:id="rId12" w:history="1">
        <w:r w:rsidRPr="00426E25">
          <w:rPr>
            <w:rStyle w:val="Hyperlink"/>
            <w:rFonts w:cstheme="minorHAnsi"/>
            <w:szCs w:val="20"/>
          </w:rPr>
          <w:t>C</w:t>
        </w:r>
        <w:r>
          <w:rPr>
            <w:rStyle w:val="Hyperlink"/>
            <w:rFonts w:cstheme="minorHAnsi"/>
            <w:szCs w:val="20"/>
          </w:rPr>
          <w:t>PATH</w:t>
        </w:r>
        <w:r w:rsidRPr="00426E25">
          <w:rPr>
            <w:rStyle w:val="Hyperlink"/>
            <w:rFonts w:cstheme="minorHAnsi"/>
            <w:szCs w:val="20"/>
          </w:rPr>
          <w:t xml:space="preserve"> system.</w:t>
        </w:r>
      </w:hyperlink>
    </w:p>
    <w:p w14:paraId="51D0682C" w14:textId="77777777" w:rsidR="00D3782C" w:rsidRPr="0034232C" w:rsidDel="002935BF" w:rsidRDefault="00D3782C" w:rsidP="00D3782C">
      <w:r>
        <w:rPr>
          <w:b/>
        </w:rPr>
        <w:t xml:space="preserve">Construction Close Request Form (CCR): </w:t>
      </w:r>
      <w:r>
        <w:t xml:space="preserve">See </w:t>
      </w:r>
      <w:hyperlink r:id="rId13" w:history="1">
        <w:r w:rsidRPr="00426E25">
          <w:rPr>
            <w:rStyle w:val="Hyperlink"/>
            <w:rFonts w:cstheme="minorHAnsi"/>
            <w:szCs w:val="20"/>
          </w:rPr>
          <w:t xml:space="preserve"> C</w:t>
        </w:r>
        <w:r>
          <w:rPr>
            <w:rStyle w:val="Hyperlink"/>
            <w:rFonts w:cstheme="minorHAnsi"/>
            <w:szCs w:val="20"/>
          </w:rPr>
          <w:t>PATH</w:t>
        </w:r>
        <w:r w:rsidRPr="00426E25">
          <w:rPr>
            <w:rStyle w:val="Hyperlink"/>
            <w:rFonts w:cstheme="minorHAnsi"/>
            <w:szCs w:val="20"/>
          </w:rPr>
          <w:t xml:space="preserve"> system.</w:t>
        </w:r>
      </w:hyperlink>
    </w:p>
    <w:p w14:paraId="43393FAB" w14:textId="77777777" w:rsidR="00D3782C" w:rsidRPr="00FB717D" w:rsidRDefault="00D3782C" w:rsidP="00D3782C">
      <w:pPr>
        <w:rPr>
          <w:b/>
        </w:rPr>
      </w:pPr>
      <w:r>
        <w:rPr>
          <w:b/>
        </w:rPr>
        <w:t>CPATH – Capita</w:t>
      </w:r>
      <w:r w:rsidRPr="00FB717D">
        <w:rPr>
          <w:b/>
        </w:rPr>
        <w:t xml:space="preserve">l Plans Projects: </w:t>
      </w:r>
      <w:r w:rsidRPr="00FB717D">
        <w:t xml:space="preserve">Capital Planning at Harvard (CPATH) is an automated, web-based, and centralized system that collects and reports on the University’s annual five-year capital plan. CPATH also provides Schools/Units the opportunity to manage individual project information in their capital plan portfolio throughout the year. All Capital Projects are entered into CPATH as </w:t>
      </w:r>
      <w:r w:rsidRPr="00FB717D">
        <w:lastRenderedPageBreak/>
        <w:t>the first step in the p</w:t>
      </w:r>
      <w:r>
        <w:t>lanning and approval processes.  CPATH houses all capital project forms and approvals.</w:t>
      </w:r>
    </w:p>
    <w:p w14:paraId="064C5B3E" w14:textId="77777777" w:rsidR="00D3782C" w:rsidRPr="00EB47CB" w:rsidRDefault="00D3782C" w:rsidP="00D3782C">
      <w:r w:rsidRPr="00EB47CB">
        <w:rPr>
          <w:b/>
        </w:rPr>
        <w:t>Dispos</w:t>
      </w:r>
      <w:r>
        <w:rPr>
          <w:b/>
        </w:rPr>
        <w:t>al</w:t>
      </w:r>
      <w:r w:rsidRPr="00EB47CB">
        <w:rPr>
          <w:b/>
        </w:rPr>
        <w:t xml:space="preserve">: </w:t>
      </w:r>
      <w:r w:rsidRPr="007044AF">
        <w:t xml:space="preserve">represents the physical removal of an asset from Harvard </w:t>
      </w:r>
      <w:r>
        <w:t>oversight</w:t>
      </w:r>
      <w:r w:rsidRPr="007044AF">
        <w:t xml:space="preserve"> and its removal from OFA.</w:t>
      </w:r>
      <w:r w:rsidRPr="00EB47CB">
        <w:t xml:space="preserve"> </w:t>
      </w:r>
      <w:r>
        <w:t xml:space="preserve">See also </w:t>
      </w:r>
      <w:r w:rsidRPr="009F6E58">
        <w:t>Retirement.</w:t>
      </w:r>
    </w:p>
    <w:p w14:paraId="3A54FE04" w14:textId="77777777" w:rsidR="00D3782C" w:rsidRPr="0034232C" w:rsidRDefault="00D3782C" w:rsidP="00D3782C">
      <w:pPr>
        <w:rPr>
          <w:b/>
        </w:rPr>
      </w:pPr>
      <w:r w:rsidRPr="00017E03">
        <w:rPr>
          <w:b/>
        </w:rPr>
        <w:t>Enhancements:</w:t>
      </w:r>
      <w:r>
        <w:rPr>
          <w:b/>
        </w:rPr>
        <w:t xml:space="preserve"> </w:t>
      </w:r>
      <w:r w:rsidRPr="00D86EBD">
        <w:t>See</w:t>
      </w:r>
      <w:r>
        <w:rPr>
          <w:b/>
        </w:rPr>
        <w:t xml:space="preserve"> Upgrades.</w:t>
      </w:r>
    </w:p>
    <w:p w14:paraId="69A1A489" w14:textId="77777777" w:rsidR="00D3782C" w:rsidRDefault="00D3782C" w:rsidP="00D3782C">
      <w:r w:rsidRPr="00F47B02">
        <w:rPr>
          <w:b/>
        </w:rPr>
        <w:t>Fabrication</w:t>
      </w:r>
      <w:r w:rsidRPr="00F47B02" w:rsidDel="00C30C33">
        <w:rPr>
          <w:b/>
        </w:rPr>
        <w:t xml:space="preserve">: </w:t>
      </w:r>
      <w:r w:rsidRPr="008A6671">
        <w:rPr>
          <w:w w:val="103"/>
        </w:rPr>
        <w:t>Fabrications</w:t>
      </w:r>
      <w:r w:rsidRPr="008A6671">
        <w:rPr>
          <w:spacing w:val="2"/>
        </w:rPr>
        <w:t xml:space="preserve"> </w:t>
      </w:r>
      <w:r w:rsidRPr="008A6671">
        <w:rPr>
          <w:w w:val="103"/>
        </w:rPr>
        <w:t>consist</w:t>
      </w:r>
      <w:r w:rsidRPr="008A6671">
        <w:rPr>
          <w:spacing w:val="2"/>
        </w:rPr>
        <w:t xml:space="preserve"> </w:t>
      </w:r>
      <w:r w:rsidRPr="008A6671">
        <w:rPr>
          <w:w w:val="103"/>
        </w:rPr>
        <w:t>of</w:t>
      </w:r>
      <w:r w:rsidRPr="008A6671">
        <w:rPr>
          <w:spacing w:val="2"/>
        </w:rPr>
        <w:t xml:space="preserve"> </w:t>
      </w:r>
      <w:proofErr w:type="gramStart"/>
      <w:r w:rsidRPr="008A6671">
        <w:rPr>
          <w:w w:val="103"/>
        </w:rPr>
        <w:t>non</w:t>
      </w:r>
      <w:r w:rsidRPr="008A6671">
        <w:rPr>
          <w:w w:val="34"/>
        </w:rPr>
        <w:t>-­‐</w:t>
      </w:r>
      <w:proofErr w:type="gramEnd"/>
      <w:r w:rsidRPr="008A6671">
        <w:rPr>
          <w:w w:val="103"/>
        </w:rPr>
        <w:t>expendable,</w:t>
      </w:r>
      <w:r w:rsidRPr="008A6671">
        <w:rPr>
          <w:spacing w:val="2"/>
        </w:rPr>
        <w:t xml:space="preserve"> </w:t>
      </w:r>
      <w:r w:rsidRPr="008A6671">
        <w:rPr>
          <w:w w:val="103"/>
        </w:rPr>
        <w:t>tangible</w:t>
      </w:r>
      <w:r w:rsidRPr="008A6671">
        <w:rPr>
          <w:spacing w:val="3"/>
        </w:rPr>
        <w:t xml:space="preserve"> </w:t>
      </w:r>
      <w:r w:rsidRPr="008A6671">
        <w:rPr>
          <w:w w:val="103"/>
        </w:rPr>
        <w:t>property,</w:t>
      </w:r>
      <w:r w:rsidRPr="008A6671">
        <w:rPr>
          <w:spacing w:val="2"/>
        </w:rPr>
        <w:t xml:space="preserve"> </w:t>
      </w:r>
      <w:r w:rsidRPr="008A6671">
        <w:rPr>
          <w:w w:val="103"/>
        </w:rPr>
        <w:t>physically</w:t>
      </w:r>
      <w:r w:rsidRPr="008A6671">
        <w:rPr>
          <w:spacing w:val="2"/>
        </w:rPr>
        <w:t xml:space="preserve"> </w:t>
      </w:r>
      <w:r w:rsidRPr="008A6671">
        <w:rPr>
          <w:w w:val="103"/>
        </w:rPr>
        <w:t>constructed</w:t>
      </w:r>
      <w:r w:rsidRPr="008A6671">
        <w:rPr>
          <w:color w:val="000000"/>
        </w:rPr>
        <w:t xml:space="preserve"> by Harvard personnel</w:t>
      </w:r>
    </w:p>
    <w:p w14:paraId="793207BD" w14:textId="77777777" w:rsidR="00D3782C" w:rsidRDefault="00D3782C" w:rsidP="00D3782C">
      <w:r w:rsidRPr="00FB717D">
        <w:rPr>
          <w:b/>
        </w:rPr>
        <w:t xml:space="preserve">Fixed equipment: </w:t>
      </w:r>
      <w:r w:rsidRPr="00FB717D">
        <w:t xml:space="preserve">includes assets that are bolted to </w:t>
      </w:r>
      <w:r>
        <w:t>or</w:t>
      </w:r>
      <w:r w:rsidRPr="00FB717D">
        <w:t xml:space="preserve"> part of the operations of a building (i.e. elevators, coolers, boilers, etc.). </w:t>
      </w:r>
      <w:r>
        <w:t>It</w:t>
      </w:r>
      <w:r w:rsidRPr="00FB717D">
        <w:t xml:space="preserve"> is different from moveable furnishings and equipment (MFE)</w:t>
      </w:r>
      <w:r>
        <w:t>, as</w:t>
      </w:r>
      <w:r w:rsidRPr="00FB717D">
        <w:t xml:space="preserve"> defined below.</w:t>
      </w:r>
    </w:p>
    <w:p w14:paraId="0F5FD40D" w14:textId="77777777" w:rsidR="00D3782C" w:rsidRDefault="00D3782C" w:rsidP="00D3782C">
      <w:r w:rsidRPr="00FB717D" w:rsidDel="002935BF">
        <w:rPr>
          <w:b/>
        </w:rPr>
        <w:t xml:space="preserve">Government-Furnished Property (GFP): </w:t>
      </w:r>
      <w:r w:rsidRPr="00FB717D" w:rsidDel="002935BF">
        <w:t>equipment purchased by the government and subsequently delivered to or made available to the University and where the government retains title.</w:t>
      </w:r>
    </w:p>
    <w:p w14:paraId="6A56A9E5" w14:textId="77777777" w:rsidR="00D3782C" w:rsidRDefault="00D3782C" w:rsidP="00D3782C">
      <w:r w:rsidRPr="00FB717D">
        <w:rPr>
          <w:b/>
        </w:rPr>
        <w:t xml:space="preserve">Government-Titled Equipment (GTE): </w:t>
      </w:r>
      <w:r w:rsidRPr="00FB717D">
        <w:t>equipment purchased by Harvard for which title stays with the federal government.</w:t>
      </w:r>
    </w:p>
    <w:p w14:paraId="19C0B8B8" w14:textId="77777777" w:rsidR="00D3782C" w:rsidRPr="0034232C" w:rsidRDefault="00D3782C" w:rsidP="00D3782C">
      <w:pPr>
        <w:rPr>
          <w:b/>
        </w:rPr>
      </w:pPr>
      <w:r w:rsidRPr="0034232C">
        <w:rPr>
          <w:b/>
          <w:bCs/>
        </w:rPr>
        <w:t>Impairment:</w:t>
      </w:r>
      <w:r w:rsidRPr="00FB717D">
        <w:t xml:space="preserve"> </w:t>
      </w:r>
      <w:r w:rsidRPr="00783939">
        <w:t>The</w:t>
      </w:r>
      <w:r w:rsidRPr="00FB717D">
        <w:t xml:space="preserve"> condition that exists when the </w:t>
      </w:r>
      <w:proofErr w:type="gramStart"/>
      <w:r>
        <w:t>net book</w:t>
      </w:r>
      <w:proofErr w:type="gramEnd"/>
      <w:r>
        <w:t xml:space="preserve"> </w:t>
      </w:r>
      <w:proofErr w:type="gramStart"/>
      <w:r>
        <w:t>value</w:t>
      </w:r>
      <w:proofErr w:type="gramEnd"/>
      <w:r w:rsidRPr="00FB717D">
        <w:t xml:space="preserve"> a</w:t>
      </w:r>
      <w:r>
        <w:t>n</w:t>
      </w:r>
      <w:r w:rsidRPr="00FB717D">
        <w:t xml:space="preserve"> asset exceeds its fair value.</w:t>
      </w:r>
      <w:r>
        <w:t xml:space="preserve"> </w:t>
      </w:r>
    </w:p>
    <w:p w14:paraId="117B2E5B" w14:textId="77777777" w:rsidR="00D3782C" w:rsidRPr="0034232C" w:rsidDel="002935BF" w:rsidRDefault="00D3782C" w:rsidP="00D3782C">
      <w:r w:rsidRPr="0034232C">
        <w:rPr>
          <w:b/>
          <w:bCs/>
        </w:rPr>
        <w:t>Improvements</w:t>
      </w:r>
      <w:r>
        <w:t xml:space="preserve">: </w:t>
      </w:r>
      <w:r w:rsidRPr="00846BA9">
        <w:t>See Upgrades.</w:t>
      </w:r>
    </w:p>
    <w:p w14:paraId="3DAE25C9" w14:textId="77777777" w:rsidR="00D3782C" w:rsidRPr="0034232C" w:rsidRDefault="00D3782C" w:rsidP="00D3782C">
      <w:pPr>
        <w:rPr>
          <w:b/>
        </w:rPr>
      </w:pPr>
      <w:r w:rsidRPr="00FB717D" w:rsidDel="002935BF">
        <w:rPr>
          <w:b/>
        </w:rPr>
        <w:t xml:space="preserve">Integral Costs: </w:t>
      </w:r>
      <w:r w:rsidRPr="00FB717D" w:rsidDel="002935BF">
        <w:t>include any material or supply that becomes a p</w:t>
      </w:r>
      <w:r>
        <w:t>ermanent part of an asset</w:t>
      </w:r>
      <w:r w:rsidRPr="00FB717D" w:rsidDel="002935BF">
        <w:t>, any internal service centers charges, and any external shop fees. Harvard labor costs which are outside of a service center cannot be capitalized and cannot be charged to the WIP object codes.</w:t>
      </w:r>
    </w:p>
    <w:p w14:paraId="5CEC69DB" w14:textId="77777777" w:rsidR="00D3782C" w:rsidRDefault="00D3782C" w:rsidP="00D3782C">
      <w:pPr>
        <w:rPr>
          <w:rFonts w:eastAsia="Calibri"/>
          <w:b/>
        </w:rPr>
      </w:pPr>
      <w:r>
        <w:rPr>
          <w:rFonts w:eastAsia="Calibri"/>
          <w:b/>
        </w:rPr>
        <w:t xml:space="preserve">Land Improvements: </w:t>
      </w:r>
      <w:r w:rsidRPr="00B824CD">
        <w:rPr>
          <w:rFonts w:eastAsia="Calibri"/>
        </w:rPr>
        <w:t>Enhancements or alterations to a plot of land to make the land more usable or visually appealing. Examples include driveways and parking lots, landscaping, fences, lighting, sewer systems, etc.</w:t>
      </w:r>
    </w:p>
    <w:p w14:paraId="74A5EE97" w14:textId="77777777" w:rsidR="00D3782C" w:rsidRPr="00FB717D" w:rsidRDefault="00D3782C" w:rsidP="00D3782C">
      <w:r w:rsidRPr="00C11CF2" w:rsidDel="002935BF">
        <w:rPr>
          <w:rFonts w:eastAsia="Calibri"/>
          <w:b/>
        </w:rPr>
        <w:t xml:space="preserve">Large </w:t>
      </w:r>
      <w:r w:rsidRPr="00C11CF2">
        <w:rPr>
          <w:b/>
        </w:rPr>
        <w:t>Schools</w:t>
      </w:r>
      <w:r>
        <w:rPr>
          <w:b/>
        </w:rPr>
        <w:t>/Units</w:t>
      </w:r>
      <w:r w:rsidRPr="00C11CF2">
        <w:rPr>
          <w:b/>
        </w:rPr>
        <w:t>:</w:t>
      </w:r>
      <w:r w:rsidRPr="005A04A1" w:rsidDel="007C339F">
        <w:t xml:space="preserve"> </w:t>
      </w:r>
      <w:r>
        <w:t xml:space="preserve">Following the Harvard Financial Accounting and Reporting (FAR) quarterly review definition, </w:t>
      </w:r>
      <w:r w:rsidRPr="00FB717D">
        <w:t xml:space="preserve">FAS, HMS, HBS, </w:t>
      </w:r>
      <w:r>
        <w:t xml:space="preserve">and </w:t>
      </w:r>
      <w:r w:rsidRPr="00FB717D">
        <w:t>SPH</w:t>
      </w:r>
      <w:r>
        <w:t xml:space="preserve"> are considered large units</w:t>
      </w:r>
      <w:r w:rsidRPr="00FB717D">
        <w:t>.</w:t>
      </w:r>
    </w:p>
    <w:p w14:paraId="1CBF169C" w14:textId="77777777" w:rsidR="00D3782C" w:rsidRPr="0034232C" w:rsidRDefault="00D3782C" w:rsidP="00D3782C">
      <w:r>
        <w:rPr>
          <w:b/>
        </w:rPr>
        <w:t xml:space="preserve">Lease Agreements: </w:t>
      </w:r>
      <w:r>
        <w:t>An agreement entered into by the University, both as a lessee and as a lessor.</w:t>
      </w:r>
    </w:p>
    <w:p w14:paraId="69D32CF8" w14:textId="77777777" w:rsidR="00D3782C" w:rsidRPr="0034232C" w:rsidRDefault="00D3782C" w:rsidP="00D3782C">
      <w:r>
        <w:rPr>
          <w:b/>
        </w:rPr>
        <w:t>Leasehold Improvements:</w:t>
      </w:r>
      <w:r w:rsidRPr="00B824CD">
        <w:t xml:space="preserve"> </w:t>
      </w:r>
      <w:r>
        <w:t>E</w:t>
      </w:r>
      <w:r w:rsidRPr="00B824CD">
        <w:t xml:space="preserve">nhancements paid for by a tenant to leased space. Examples </w:t>
      </w:r>
      <w:r>
        <w:t>include</w:t>
      </w:r>
      <w:r w:rsidRPr="00B824CD">
        <w:t xml:space="preserve"> Interior walls and ceilings</w:t>
      </w:r>
      <w:r>
        <w:t>, e</w:t>
      </w:r>
      <w:r w:rsidRPr="00B824CD">
        <w:t>lectrical and plumbing additions</w:t>
      </w:r>
      <w:r>
        <w:t>, built-in cabinetry, etc.</w:t>
      </w:r>
    </w:p>
    <w:p w14:paraId="65711F2D" w14:textId="77777777" w:rsidR="00D3782C" w:rsidRPr="0034232C" w:rsidRDefault="00D3782C" w:rsidP="00D3782C">
      <w:r>
        <w:rPr>
          <w:b/>
        </w:rPr>
        <w:t xml:space="preserve">Maintenance: </w:t>
      </w:r>
      <w:r>
        <w:t xml:space="preserve">costs associated with recurring work required to preserve or immediately restore a facility to such </w:t>
      </w:r>
      <w:proofErr w:type="gramStart"/>
      <w:r>
        <w:t>condition</w:t>
      </w:r>
      <w:proofErr w:type="gramEnd"/>
      <w:r>
        <w:t xml:space="preserve"> that it can be effectively used for its designated purpose (i.e., not a new purpose).</w:t>
      </w:r>
    </w:p>
    <w:p w14:paraId="3FC5EF91" w14:textId="77777777" w:rsidR="00D3782C" w:rsidRPr="00280FAC" w:rsidRDefault="00D3782C" w:rsidP="00D3782C">
      <w:r w:rsidRPr="00FB717D" w:rsidDel="002935BF">
        <w:rPr>
          <w:b/>
        </w:rPr>
        <w:t xml:space="preserve">Moveable furnishings and equipment (MFE): </w:t>
      </w:r>
      <w:r w:rsidRPr="00FB717D" w:rsidDel="002935BF">
        <w:t xml:space="preserve">a type of equipment that is usually incorporated into a construction or renovation project, such as moveable walls, audio-visual equipment, etc. </w:t>
      </w:r>
      <w:r w:rsidRPr="00280FAC">
        <w:t xml:space="preserve">See </w:t>
      </w:r>
      <w:hyperlink r:id="rId14" w:history="1">
        <w:r w:rsidRPr="00280FAC">
          <w:rPr>
            <w:rStyle w:val="Hyperlink"/>
            <w:rFonts w:cstheme="minorHAnsi"/>
            <w:szCs w:val="20"/>
          </w:rPr>
          <w:t>CAPS Policies &amp; Guidelines Wiki Page</w:t>
        </w:r>
      </w:hyperlink>
    </w:p>
    <w:p w14:paraId="27846EEF" w14:textId="77777777" w:rsidR="00D3782C" w:rsidRDefault="00D3782C" w:rsidP="00D3782C">
      <w:r w:rsidRPr="00280FAC">
        <w:rPr>
          <w:b/>
        </w:rPr>
        <w:t>Multicomponent Equipment:</w:t>
      </w:r>
      <w:r w:rsidRPr="00280FAC">
        <w:t xml:space="preserve"> individual components of </w:t>
      </w:r>
      <w:proofErr w:type="gramStart"/>
      <w:r w:rsidRPr="00280FAC">
        <w:t>commercially-available</w:t>
      </w:r>
      <w:proofErr w:type="gramEnd"/>
      <w:r w:rsidRPr="00280FAC">
        <w:t xml:space="preserve"> equipme</w:t>
      </w:r>
      <w:r w:rsidRPr="00783939">
        <w:t xml:space="preserve">nt or materials </w:t>
      </w:r>
      <w:r>
        <w:t>requisitioned</w:t>
      </w:r>
      <w:r w:rsidRPr="00783939">
        <w:t xml:space="preserve"> together that are assembled to operate as a system (e.g., a microscope, camera, laser, optics, etc.). Component pieces can be purchased from one or more vendors.</w:t>
      </w:r>
    </w:p>
    <w:p w14:paraId="1EA097D3" w14:textId="77777777" w:rsidR="00D3782C" w:rsidRDefault="00D3782C" w:rsidP="00D3782C">
      <w:bookmarkStart w:id="1" w:name="_Hlk92286084"/>
      <w:r w:rsidRPr="00C65410">
        <w:rPr>
          <w:b/>
          <w:bCs/>
        </w:rPr>
        <w:t>Off-Campus</w:t>
      </w:r>
      <w:r w:rsidRPr="002A3FD4">
        <w:t xml:space="preserve">: </w:t>
      </w:r>
      <w:r w:rsidRPr="00C65410">
        <w:t>Facilities not owned or rented by Harvard or to which facilities costs are directly charged</w:t>
      </w:r>
      <w:bookmarkEnd w:id="1"/>
      <w:r w:rsidRPr="00C65410">
        <w:t>.</w:t>
      </w:r>
    </w:p>
    <w:p w14:paraId="11ED3AB1" w14:textId="77777777" w:rsidR="00D3782C" w:rsidRPr="00FB717D" w:rsidDel="002935BF" w:rsidRDefault="00D3782C" w:rsidP="00D3782C">
      <w:r w:rsidRPr="005A15C0">
        <w:rPr>
          <w:b/>
        </w:rPr>
        <w:lastRenderedPageBreak/>
        <w:t>Phased Projects</w:t>
      </w:r>
      <w:r>
        <w:t>: projects that have separate and distinct phases that are independent of one another (i.e., one phase can be placed in service before other phases begin or end).</w:t>
      </w:r>
    </w:p>
    <w:p w14:paraId="54F16540" w14:textId="77777777" w:rsidR="00D3782C" w:rsidRPr="0034232C" w:rsidRDefault="00D3782C" w:rsidP="00D3782C">
      <w:pPr>
        <w:rPr>
          <w:b/>
        </w:rPr>
      </w:pPr>
      <w:r w:rsidRPr="00FB717D" w:rsidDel="002935BF">
        <w:rPr>
          <w:b/>
        </w:rPr>
        <w:t xml:space="preserve">Place In Service (PIS): </w:t>
      </w:r>
      <w:r w:rsidRPr="00FB717D" w:rsidDel="002935BF">
        <w:t xml:space="preserve">the </w:t>
      </w:r>
      <w:r>
        <w:t>date</w:t>
      </w:r>
      <w:r w:rsidRPr="00FB717D" w:rsidDel="002935BF">
        <w:t xml:space="preserve"> </w:t>
      </w:r>
      <w:r>
        <w:t>at</w:t>
      </w:r>
      <w:r w:rsidRPr="00FB717D" w:rsidDel="002935BF">
        <w:t xml:space="preserve"> which an asset is </w:t>
      </w:r>
      <w:r>
        <w:t xml:space="preserve">available and ready for its intended purpose. </w:t>
      </w:r>
      <w:r w:rsidRPr="00FB717D" w:rsidDel="002935BF">
        <w:t xml:space="preserve">Placing an asset in service initiates depreciation for that asset. </w:t>
      </w:r>
    </w:p>
    <w:p w14:paraId="4BC636FE" w14:textId="77777777" w:rsidR="00D3782C" w:rsidRPr="0034232C" w:rsidRDefault="00D3782C" w:rsidP="00D3782C">
      <w:r w:rsidRPr="00FD068F">
        <w:rPr>
          <w:b/>
        </w:rPr>
        <w:t xml:space="preserve">Preservation and Restoration: </w:t>
      </w:r>
      <w:r>
        <w:t>costs</w:t>
      </w:r>
      <w:r>
        <w:rPr>
          <w:spacing w:val="-5"/>
        </w:rPr>
        <w:t xml:space="preserve"> </w:t>
      </w:r>
      <w:r>
        <w:t>associated</w:t>
      </w:r>
      <w:r>
        <w:rPr>
          <w:spacing w:val="-3"/>
        </w:rPr>
        <w:t xml:space="preserve"> </w:t>
      </w:r>
      <w:r>
        <w:t>with</w:t>
      </w:r>
      <w:r>
        <w:rPr>
          <w:spacing w:val="-3"/>
        </w:rPr>
        <w:t xml:space="preserve"> </w:t>
      </w:r>
      <w:r>
        <w:t>maintaining</w:t>
      </w:r>
      <w:r>
        <w:rPr>
          <w:spacing w:val="-4"/>
        </w:rPr>
        <w:t xml:space="preserve"> </w:t>
      </w:r>
      <w:r w:rsidRPr="00724D42">
        <w:t>special</w:t>
      </w:r>
      <w:r w:rsidRPr="00724D42">
        <w:rPr>
          <w:spacing w:val="-5"/>
        </w:rPr>
        <w:t xml:space="preserve"> </w:t>
      </w:r>
      <w:r w:rsidRPr="00724D42">
        <w:t>assets</w:t>
      </w:r>
      <w:r>
        <w:rPr>
          <w:i/>
          <w:spacing w:val="-5"/>
        </w:rPr>
        <w:t xml:space="preserve"> </w:t>
      </w:r>
      <w:r>
        <w:t>(e.g.,</w:t>
      </w:r>
      <w:r>
        <w:rPr>
          <w:spacing w:val="-4"/>
        </w:rPr>
        <w:t xml:space="preserve"> </w:t>
      </w:r>
      <w:r>
        <w:t>works</w:t>
      </w:r>
      <w:r>
        <w:rPr>
          <w:spacing w:val="-5"/>
        </w:rPr>
        <w:t xml:space="preserve"> </w:t>
      </w:r>
      <w:r>
        <w:t>of</w:t>
      </w:r>
      <w:r>
        <w:rPr>
          <w:spacing w:val="-5"/>
        </w:rPr>
        <w:t xml:space="preserve"> </w:t>
      </w:r>
      <w:r>
        <w:t>art)</w:t>
      </w:r>
      <w:r>
        <w:rPr>
          <w:spacing w:val="-4"/>
        </w:rPr>
        <w:t xml:space="preserve"> </w:t>
      </w:r>
      <w:r>
        <w:t>or</w:t>
      </w:r>
      <w:r>
        <w:rPr>
          <w:spacing w:val="-4"/>
        </w:rPr>
        <w:t xml:space="preserve"> </w:t>
      </w:r>
      <w:r>
        <w:t>returning them to a level of quality as close to their original state as possible.</w:t>
      </w:r>
    </w:p>
    <w:p w14:paraId="0E3899F3" w14:textId="77777777" w:rsidR="00D3782C" w:rsidRPr="0034232C" w:rsidRDefault="00D3782C" w:rsidP="00D3782C">
      <w:pPr>
        <w:rPr>
          <w:b/>
        </w:rPr>
      </w:pPr>
      <w:r w:rsidRPr="00015B1A">
        <w:rPr>
          <w:b/>
        </w:rPr>
        <w:t>Project Proposal</w:t>
      </w:r>
      <w:r>
        <w:rPr>
          <w:b/>
        </w:rPr>
        <w:t xml:space="preserve"> Form</w:t>
      </w:r>
      <w:r w:rsidRPr="00015B1A">
        <w:rPr>
          <w:b/>
        </w:rPr>
        <w:t xml:space="preserve"> (PP):</w:t>
      </w:r>
      <w:r>
        <w:rPr>
          <w:b/>
        </w:rPr>
        <w:t xml:space="preserve"> </w:t>
      </w:r>
      <w:r>
        <w:t xml:space="preserve">See </w:t>
      </w:r>
      <w:hyperlink r:id="rId15" w:history="1">
        <w:r w:rsidRPr="00426E25">
          <w:rPr>
            <w:rStyle w:val="Hyperlink"/>
            <w:rFonts w:cstheme="minorHAnsi"/>
            <w:szCs w:val="20"/>
          </w:rPr>
          <w:t>C</w:t>
        </w:r>
        <w:r>
          <w:rPr>
            <w:rStyle w:val="Hyperlink"/>
            <w:rFonts w:cstheme="minorHAnsi"/>
            <w:szCs w:val="20"/>
          </w:rPr>
          <w:t>PATH</w:t>
        </w:r>
        <w:r w:rsidRPr="00426E25">
          <w:rPr>
            <w:rStyle w:val="Hyperlink"/>
            <w:rFonts w:cstheme="minorHAnsi"/>
            <w:szCs w:val="20"/>
          </w:rPr>
          <w:t xml:space="preserve"> system.</w:t>
        </w:r>
      </w:hyperlink>
    </w:p>
    <w:p w14:paraId="2C76B36E" w14:textId="77777777" w:rsidR="00D3782C" w:rsidRDefault="00D3782C" w:rsidP="00D3782C">
      <w:r w:rsidRPr="00F67111" w:rsidDel="002935BF">
        <w:rPr>
          <w:b/>
        </w:rPr>
        <w:t xml:space="preserve">Research and Development Costs: </w:t>
      </w:r>
      <w:r w:rsidRPr="00F67111">
        <w:t xml:space="preserve">Costs incurred related to </w:t>
      </w:r>
      <w:proofErr w:type="gramStart"/>
      <w:r w:rsidRPr="00F67111" w:rsidDel="002935BF">
        <w:t>search</w:t>
      </w:r>
      <w:proofErr w:type="gramEnd"/>
      <w:r w:rsidRPr="00F67111" w:rsidDel="002935BF">
        <w:t xml:space="preserve"> or critical</w:t>
      </w:r>
      <w:r w:rsidRPr="00FB717D" w:rsidDel="002935BF">
        <w:t xml:space="preserve"> investigation aimed at discovery of new knowledge with the hope that such knowledge will be useful in developing a new product or service (referred to as product) or a new process or technique (referred to as process) or in bringing about a significant improvement to an existing product or process.</w:t>
      </w:r>
      <w:r>
        <w:t xml:space="preserve"> </w:t>
      </w:r>
    </w:p>
    <w:p w14:paraId="60CE469F" w14:textId="77777777" w:rsidR="00D3782C" w:rsidRPr="0034232C" w:rsidRDefault="00D3782C" w:rsidP="00D3782C">
      <w:pPr>
        <w:rPr>
          <w:bCs/>
          <w:color w:val="000000"/>
        </w:rPr>
      </w:pPr>
      <w:r w:rsidRPr="006E653A">
        <w:rPr>
          <w:b/>
        </w:rPr>
        <w:t>Retire/retirement:</w:t>
      </w:r>
      <w:r w:rsidRPr="006E653A">
        <w:rPr>
          <w:bCs/>
          <w:color w:val="000000"/>
        </w:rPr>
        <w:t xml:space="preserve"> the process by which capital equipment owned by Harvard or for which Harvard is responsible is impaired or disposed of from the University’s inventory records. Retirements must be processed in the event of physical disposal, loss or theft, external sale or transfer, trade-in, donation, salvage, or return of capital equipment. A retirement is processed when an asset 1</w:t>
      </w:r>
      <w:r>
        <w:rPr>
          <w:bCs/>
          <w:color w:val="000000"/>
        </w:rPr>
        <w:t>)</w:t>
      </w:r>
      <w:r w:rsidRPr="006E653A">
        <w:rPr>
          <w:bCs/>
          <w:color w:val="000000"/>
        </w:rPr>
        <w:t xml:space="preserve"> – is no longer in service for its intended use, 2</w:t>
      </w:r>
      <w:r>
        <w:rPr>
          <w:bCs/>
          <w:color w:val="000000"/>
        </w:rPr>
        <w:t>)</w:t>
      </w:r>
      <w:r w:rsidRPr="006E653A">
        <w:rPr>
          <w:bCs/>
          <w:color w:val="000000"/>
        </w:rPr>
        <w:t xml:space="preserve"> – is partial or fully impaired</w:t>
      </w:r>
      <w:r>
        <w:rPr>
          <w:bCs/>
          <w:color w:val="000000"/>
        </w:rPr>
        <w:t>, or 3) when an asset is disposed of (first step in disposal process)</w:t>
      </w:r>
    </w:p>
    <w:p w14:paraId="64781C6C" w14:textId="77777777" w:rsidR="00D3782C" w:rsidRDefault="00D3782C" w:rsidP="00D3782C">
      <w:r w:rsidRPr="00FB717D">
        <w:rPr>
          <w:b/>
        </w:rPr>
        <w:t xml:space="preserve">Small </w:t>
      </w:r>
      <w:r>
        <w:rPr>
          <w:b/>
        </w:rPr>
        <w:t>School/Unit</w:t>
      </w:r>
      <w:r w:rsidRPr="00FB717D">
        <w:rPr>
          <w:b/>
        </w:rPr>
        <w:t>:</w:t>
      </w:r>
      <w:r w:rsidRPr="00FB717D">
        <w:t xml:space="preserve"> </w:t>
      </w:r>
      <w:r>
        <w:t xml:space="preserve">Following the Harvard Financial Accounting and Reporting (FAR) quarterly review definition, all units or schools EXCEPT </w:t>
      </w:r>
      <w:r w:rsidRPr="00FB717D">
        <w:t xml:space="preserve">FAS, HMS, HBS, </w:t>
      </w:r>
      <w:r>
        <w:t xml:space="preserve">and </w:t>
      </w:r>
      <w:r w:rsidRPr="00FB717D">
        <w:t>SPH</w:t>
      </w:r>
      <w:r>
        <w:t xml:space="preserve"> are considered small units</w:t>
      </w:r>
      <w:r w:rsidRPr="00FB717D">
        <w:t>.</w:t>
      </w:r>
    </w:p>
    <w:p w14:paraId="6EE75331" w14:textId="77777777" w:rsidR="00D3782C" w:rsidRPr="00FB717D" w:rsidDel="002935BF" w:rsidRDefault="00D3782C" w:rsidP="00D3782C">
      <w:r w:rsidRPr="00FB717D" w:rsidDel="002935BF">
        <w:rPr>
          <w:b/>
        </w:rPr>
        <w:t xml:space="preserve">Upgrades: </w:t>
      </w:r>
      <w:r w:rsidRPr="00FB717D" w:rsidDel="002935BF">
        <w:t>(also known as betterments</w:t>
      </w:r>
      <w:r>
        <w:t>, enhancements</w:t>
      </w:r>
      <w:r w:rsidRPr="00FB717D" w:rsidDel="002935BF">
        <w:t xml:space="preserve"> or modifications) additions to an item of capital equipment that adds new functionality or extends the useful life by one year or more. Replacement parts or repairs are not considered upgrades. </w:t>
      </w:r>
    </w:p>
    <w:p w14:paraId="3B6F7796" w14:textId="77777777" w:rsidR="00D3782C" w:rsidRPr="00EB47CB" w:rsidRDefault="00D3782C" w:rsidP="00D3782C">
      <w:r>
        <w:rPr>
          <w:b/>
        </w:rPr>
        <w:t>Useful Life:</w:t>
      </w:r>
      <w:r>
        <w:t xml:space="preserve"> expected life of an asset for which it is expected to be utilized for its intended use </w:t>
      </w:r>
    </w:p>
    <w:p w14:paraId="3E4B87D7" w14:textId="77777777" w:rsidR="00D3782C" w:rsidRPr="00FB717D" w:rsidDel="00C4206C" w:rsidRDefault="00D3782C" w:rsidP="00D3782C">
      <w:r w:rsidRPr="00FB717D">
        <w:rPr>
          <w:b/>
        </w:rPr>
        <w:t>W</w:t>
      </w:r>
      <w:r>
        <w:rPr>
          <w:b/>
        </w:rPr>
        <w:t>ork in Progress (W</w:t>
      </w:r>
      <w:r w:rsidRPr="00FB717D">
        <w:rPr>
          <w:b/>
        </w:rPr>
        <w:t>IP</w:t>
      </w:r>
      <w:r>
        <w:rPr>
          <w:b/>
        </w:rPr>
        <w:t xml:space="preserve">): </w:t>
      </w:r>
      <w:r w:rsidRPr="00017E03">
        <w:t>a</w:t>
      </w:r>
      <w:r>
        <w:t>n equipment asset</w:t>
      </w:r>
      <w:r w:rsidRPr="00017E03">
        <w:t xml:space="preserve"> </w:t>
      </w:r>
      <w:r>
        <w:t>still under construction, not yet placed in service or not yet producing intended results.</w:t>
      </w:r>
    </w:p>
    <w:p w14:paraId="72A70E7B" w14:textId="77777777" w:rsidR="00D3782C" w:rsidRPr="00D3763F" w:rsidRDefault="00D3782C" w:rsidP="00D3782C">
      <w:pPr>
        <w:ind w:left="360" w:firstLine="288"/>
      </w:pPr>
    </w:p>
    <w:p w14:paraId="4432E612" w14:textId="77777777" w:rsidR="008A1EA9" w:rsidRDefault="008A1EA9"/>
    <w:sectPr w:rsidR="008A1EA9" w:rsidSect="00D3782C">
      <w:headerReference w:type="default" r:id="rId16"/>
      <w:footerReference w:type="default" r:id="rId17"/>
      <w:pgSz w:w="12240" w:h="15840" w:code="1"/>
      <w:pgMar w:top="1440" w:right="1440" w:bottom="1440"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9DB1E" w14:textId="77777777" w:rsidR="0028183B" w:rsidRDefault="0028183B">
      <w:pPr>
        <w:spacing w:after="0" w:line="240" w:lineRule="auto"/>
      </w:pPr>
      <w:r>
        <w:separator/>
      </w:r>
    </w:p>
  </w:endnote>
  <w:endnote w:type="continuationSeparator" w:id="0">
    <w:p w14:paraId="129A8370" w14:textId="77777777" w:rsidR="0028183B" w:rsidRDefault="00281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1948"/>
      <w:docPartObj>
        <w:docPartGallery w:val="Page Numbers (Top of Page)"/>
        <w:docPartUnique/>
      </w:docPartObj>
    </w:sdtPr>
    <w:sdtEndPr/>
    <w:sdtContent>
      <w:p w14:paraId="42DF7A8A" w14:textId="77777777" w:rsidR="00DF5ABA" w:rsidRDefault="002636FA" w:rsidP="008B4186">
        <w:pPr>
          <w:pStyle w:val="Footer"/>
          <w:jc w:val="center"/>
        </w:pPr>
        <w:r w:rsidRPr="00146AD1">
          <w:rPr>
            <w:rFonts w:ascii="Arial" w:hAnsi="Arial" w:cs="Arial"/>
            <w:sz w:val="20"/>
            <w:szCs w:val="20"/>
          </w:rPr>
          <w:t xml:space="preserve">Page </w:t>
        </w:r>
        <w:r w:rsidRPr="008B4186">
          <w:rPr>
            <w:rFonts w:ascii="Arial" w:hAnsi="Arial" w:cs="Arial"/>
            <w:sz w:val="20"/>
            <w:szCs w:val="20"/>
          </w:rPr>
          <w:fldChar w:fldCharType="begin"/>
        </w:r>
        <w:r w:rsidRPr="008B4186">
          <w:rPr>
            <w:rFonts w:ascii="Arial" w:hAnsi="Arial" w:cs="Arial"/>
            <w:sz w:val="20"/>
            <w:szCs w:val="20"/>
          </w:rPr>
          <w:instrText xml:space="preserve"> PAGE </w:instrText>
        </w:r>
        <w:r w:rsidRPr="008B4186">
          <w:rPr>
            <w:rFonts w:ascii="Arial" w:hAnsi="Arial" w:cs="Arial"/>
            <w:sz w:val="20"/>
            <w:szCs w:val="20"/>
          </w:rPr>
          <w:fldChar w:fldCharType="separate"/>
        </w:r>
        <w:r>
          <w:rPr>
            <w:rFonts w:ascii="Arial" w:hAnsi="Arial" w:cs="Arial"/>
            <w:sz w:val="20"/>
            <w:szCs w:val="20"/>
          </w:rPr>
          <w:t>49</w:t>
        </w:r>
        <w:r w:rsidRPr="008B4186">
          <w:rPr>
            <w:rFonts w:ascii="Arial" w:hAnsi="Arial" w:cs="Arial"/>
            <w:sz w:val="20"/>
            <w:szCs w:val="20"/>
          </w:rPr>
          <w:fldChar w:fldCharType="end"/>
        </w:r>
        <w:r w:rsidRPr="00146AD1">
          <w:rPr>
            <w:rFonts w:ascii="Arial" w:hAnsi="Arial" w:cs="Arial"/>
            <w:sz w:val="20"/>
            <w:szCs w:val="20"/>
          </w:rPr>
          <w:t xml:space="preserve"> of </w:t>
        </w:r>
        <w:r w:rsidRPr="008B4186">
          <w:rPr>
            <w:rFonts w:ascii="Arial" w:hAnsi="Arial" w:cs="Arial"/>
            <w:sz w:val="20"/>
            <w:szCs w:val="20"/>
          </w:rPr>
          <w:fldChar w:fldCharType="begin"/>
        </w:r>
        <w:r w:rsidRPr="008B4186">
          <w:rPr>
            <w:rFonts w:ascii="Arial" w:hAnsi="Arial" w:cs="Arial"/>
            <w:sz w:val="20"/>
            <w:szCs w:val="20"/>
          </w:rPr>
          <w:instrText xml:space="preserve"> NUMPAGES  </w:instrText>
        </w:r>
        <w:r w:rsidRPr="008B4186">
          <w:rPr>
            <w:rFonts w:ascii="Arial" w:hAnsi="Arial" w:cs="Arial"/>
            <w:sz w:val="20"/>
            <w:szCs w:val="20"/>
          </w:rPr>
          <w:fldChar w:fldCharType="separate"/>
        </w:r>
        <w:r>
          <w:rPr>
            <w:rFonts w:ascii="Arial" w:hAnsi="Arial" w:cs="Arial"/>
            <w:sz w:val="20"/>
            <w:szCs w:val="20"/>
          </w:rPr>
          <w:t>52</w:t>
        </w:r>
        <w:r w:rsidRPr="008B4186">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B06E8" w14:textId="77777777" w:rsidR="0028183B" w:rsidRDefault="0028183B">
      <w:pPr>
        <w:spacing w:after="0" w:line="240" w:lineRule="auto"/>
      </w:pPr>
      <w:r>
        <w:separator/>
      </w:r>
    </w:p>
  </w:footnote>
  <w:footnote w:type="continuationSeparator" w:id="0">
    <w:p w14:paraId="3C4CA062" w14:textId="77777777" w:rsidR="0028183B" w:rsidRDefault="00281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3FD2" w14:textId="77777777" w:rsidR="00905BBE" w:rsidRPr="0082166F" w:rsidRDefault="00905BBE" w:rsidP="00905BBE">
    <w:pPr>
      <w:pStyle w:val="Default"/>
      <w:jc w:val="right"/>
      <w:rPr>
        <w:sz w:val="20"/>
        <w:szCs w:val="20"/>
      </w:rPr>
    </w:pPr>
    <w:r w:rsidRPr="0082166F">
      <w:rPr>
        <w:sz w:val="20"/>
        <w:szCs w:val="20"/>
      </w:rPr>
      <w:t>Financial Management of Property, Plant and Equipment</w:t>
    </w:r>
  </w:p>
  <w:p w14:paraId="36AB4803" w14:textId="77777777" w:rsidR="00905BBE" w:rsidRPr="0082166F" w:rsidRDefault="00905BBE" w:rsidP="00905BBE">
    <w:pPr>
      <w:pStyle w:val="Default"/>
      <w:jc w:val="right"/>
      <w:rPr>
        <w:sz w:val="20"/>
        <w:szCs w:val="20"/>
      </w:rPr>
    </w:pPr>
    <w:r w:rsidRPr="0082166F">
      <w:rPr>
        <w:sz w:val="20"/>
        <w:szCs w:val="20"/>
      </w:rPr>
      <w:tab/>
      <w:t>Revision Date: 07/01/2025</w:t>
    </w:r>
  </w:p>
  <w:p w14:paraId="63F66411" w14:textId="77777777" w:rsidR="00905BBE" w:rsidRPr="0082166F" w:rsidRDefault="00905BBE" w:rsidP="00905BBE">
    <w:pPr>
      <w:pStyle w:val="Default"/>
      <w:jc w:val="right"/>
      <w:rPr>
        <w:sz w:val="20"/>
        <w:szCs w:val="20"/>
      </w:rPr>
    </w:pPr>
    <w:r w:rsidRPr="0082166F">
      <w:rPr>
        <w:sz w:val="20"/>
        <w:szCs w:val="20"/>
      </w:rPr>
      <w:t>http://policies.fad.harvard.edu</w:t>
    </w:r>
  </w:p>
  <w:p w14:paraId="62C176AE" w14:textId="77777777" w:rsidR="00905BBE" w:rsidRDefault="00905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058"/>
    <w:multiLevelType w:val="hybridMultilevel"/>
    <w:tmpl w:val="10E0A344"/>
    <w:lvl w:ilvl="0" w:tplc="D3A4D08E">
      <w:start w:val="1"/>
      <w:numFmt w:val="lowerLetter"/>
      <w:pStyle w:val="Level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C217CF"/>
    <w:multiLevelType w:val="hybridMultilevel"/>
    <w:tmpl w:val="236C36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4B6AFD"/>
    <w:multiLevelType w:val="hybridMultilevel"/>
    <w:tmpl w:val="593CAF34"/>
    <w:lvl w:ilvl="0" w:tplc="E79E1F2C">
      <w:start w:val="1"/>
      <w:numFmt w:val="decimal"/>
      <w:pStyle w:val="Level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DF7EA8"/>
    <w:multiLevelType w:val="hybridMultilevel"/>
    <w:tmpl w:val="6AF83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97541"/>
    <w:multiLevelType w:val="hybridMultilevel"/>
    <w:tmpl w:val="0F72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B489F"/>
    <w:multiLevelType w:val="hybridMultilevel"/>
    <w:tmpl w:val="64E4DAD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11F22484"/>
    <w:multiLevelType w:val="hybridMultilevel"/>
    <w:tmpl w:val="0D0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510A0"/>
    <w:multiLevelType w:val="hybridMultilevel"/>
    <w:tmpl w:val="13B8C5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A176BC"/>
    <w:multiLevelType w:val="hybridMultilevel"/>
    <w:tmpl w:val="DDBE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A7B6A"/>
    <w:multiLevelType w:val="hybridMultilevel"/>
    <w:tmpl w:val="21FC4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A130F"/>
    <w:multiLevelType w:val="hybridMultilevel"/>
    <w:tmpl w:val="9DD2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357D8"/>
    <w:multiLevelType w:val="multilevel"/>
    <w:tmpl w:val="93B6276C"/>
    <w:styleLink w:val="PolicyStyle"/>
    <w:lvl w:ilvl="0">
      <w:start w:val="1"/>
      <w:numFmt w:val="upperRoman"/>
      <w:lvlText w:val="%1)"/>
      <w:lvlJc w:val="left"/>
      <w:pPr>
        <w:ind w:left="360" w:hanging="360"/>
      </w:pPr>
      <w:rPr>
        <w:rFonts w:asciiTheme="minorHAnsi" w:hAnsiTheme="minorHAnsi" w:hint="default"/>
        <w:sz w:val="20"/>
      </w:rPr>
    </w:lvl>
    <w:lvl w:ilvl="1">
      <w:start w:val="1"/>
      <w:numFmt w:val="upperLetter"/>
      <w:lvlText w:val="%2)"/>
      <w:lvlJc w:val="left"/>
      <w:pPr>
        <w:ind w:left="432" w:firstLine="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none"/>
      <w:lvlText w:val="(1.)"/>
      <w:lvlJc w:val="left"/>
      <w:pPr>
        <w:ind w:left="1800" w:hanging="360"/>
      </w:pPr>
      <w:rPr>
        <w:rFonts w:hint="default"/>
      </w:rPr>
    </w:lvl>
    <w:lvl w:ilvl="5">
      <w:start w:val="1"/>
      <w:numFmt w:val="none"/>
      <w:lvlText w:val="(a)"/>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E61EA6"/>
    <w:multiLevelType w:val="hybridMultilevel"/>
    <w:tmpl w:val="EEF4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02817"/>
    <w:multiLevelType w:val="hybridMultilevel"/>
    <w:tmpl w:val="5FEC61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3453B11"/>
    <w:multiLevelType w:val="hybridMultilevel"/>
    <w:tmpl w:val="84DC7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DD3F66"/>
    <w:multiLevelType w:val="hybridMultilevel"/>
    <w:tmpl w:val="11486E5A"/>
    <w:lvl w:ilvl="0" w:tplc="DE0CF8C6">
      <w:start w:val="1"/>
      <w:numFmt w:val="decimal"/>
      <w:pStyle w:val="Level10"/>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777FF7"/>
    <w:multiLevelType w:val="hybridMultilevel"/>
    <w:tmpl w:val="15245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DB37AB2"/>
    <w:multiLevelType w:val="hybridMultilevel"/>
    <w:tmpl w:val="550C0EE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2DCC2495"/>
    <w:multiLevelType w:val="hybridMultilevel"/>
    <w:tmpl w:val="4D4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EE1183"/>
    <w:multiLevelType w:val="hybridMultilevel"/>
    <w:tmpl w:val="23AA7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0335F44"/>
    <w:multiLevelType w:val="hybridMultilevel"/>
    <w:tmpl w:val="D722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A60B58"/>
    <w:multiLevelType w:val="hybridMultilevel"/>
    <w:tmpl w:val="E474F2B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332B2500"/>
    <w:multiLevelType w:val="hybridMultilevel"/>
    <w:tmpl w:val="6D3C24F2"/>
    <w:lvl w:ilvl="0" w:tplc="CD82914C">
      <w:start w:val="1"/>
      <w:numFmt w:val="upperRoman"/>
      <w:pStyle w:val="LevelI"/>
      <w:lvlText w:val="%1."/>
      <w:lvlJc w:val="left"/>
      <w:pPr>
        <w:ind w:left="720" w:hanging="720"/>
      </w:pPr>
      <w:rPr>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171371"/>
    <w:multiLevelType w:val="hybridMultilevel"/>
    <w:tmpl w:val="08608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1D710F"/>
    <w:multiLevelType w:val="hybridMultilevel"/>
    <w:tmpl w:val="5C300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F33A69"/>
    <w:multiLevelType w:val="hybridMultilevel"/>
    <w:tmpl w:val="AC780CC0"/>
    <w:lvl w:ilvl="0" w:tplc="7A1E5FC2">
      <w:start w:val="1"/>
      <w:numFmt w:val="upperLetter"/>
      <w:pStyle w:val="LevelA0"/>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3010A9"/>
    <w:multiLevelType w:val="hybridMultilevel"/>
    <w:tmpl w:val="CFB4D2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5A23B1"/>
    <w:multiLevelType w:val="hybridMultilevel"/>
    <w:tmpl w:val="E636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600BE0"/>
    <w:multiLevelType w:val="hybridMultilevel"/>
    <w:tmpl w:val="72A22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D37AC7"/>
    <w:multiLevelType w:val="hybridMultilevel"/>
    <w:tmpl w:val="F12CC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A503AC"/>
    <w:multiLevelType w:val="hybridMultilevel"/>
    <w:tmpl w:val="38601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FD3EC1"/>
    <w:multiLevelType w:val="hybridMultilevel"/>
    <w:tmpl w:val="425C2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D672107"/>
    <w:multiLevelType w:val="hybridMultilevel"/>
    <w:tmpl w:val="49720D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4777105">
    <w:abstractNumId w:val="11"/>
  </w:num>
  <w:num w:numId="2" w16cid:durableId="1220165491">
    <w:abstractNumId w:val="22"/>
  </w:num>
  <w:num w:numId="3" w16cid:durableId="871066562">
    <w:abstractNumId w:val="25"/>
  </w:num>
  <w:num w:numId="4" w16cid:durableId="1968469029">
    <w:abstractNumId w:val="15"/>
  </w:num>
  <w:num w:numId="5" w16cid:durableId="1057439910">
    <w:abstractNumId w:val="0"/>
  </w:num>
  <w:num w:numId="6" w16cid:durableId="1280529577">
    <w:abstractNumId w:val="2"/>
  </w:num>
  <w:num w:numId="7" w16cid:durableId="1892227204">
    <w:abstractNumId w:val="15"/>
    <w:lvlOverride w:ilvl="0">
      <w:startOverride w:val="1"/>
    </w:lvlOverride>
  </w:num>
  <w:num w:numId="8" w16cid:durableId="2076972235">
    <w:abstractNumId w:val="25"/>
    <w:lvlOverride w:ilvl="0">
      <w:startOverride w:val="1"/>
    </w:lvlOverride>
  </w:num>
  <w:num w:numId="9" w16cid:durableId="554050424">
    <w:abstractNumId w:val="15"/>
    <w:lvlOverride w:ilvl="0">
      <w:startOverride w:val="1"/>
    </w:lvlOverride>
  </w:num>
  <w:num w:numId="10" w16cid:durableId="1385447821">
    <w:abstractNumId w:val="15"/>
    <w:lvlOverride w:ilvl="0">
      <w:startOverride w:val="1"/>
    </w:lvlOverride>
  </w:num>
  <w:num w:numId="11" w16cid:durableId="24988690">
    <w:abstractNumId w:val="25"/>
    <w:lvlOverride w:ilvl="0">
      <w:startOverride w:val="1"/>
    </w:lvlOverride>
  </w:num>
  <w:num w:numId="12" w16cid:durableId="1795055505">
    <w:abstractNumId w:val="15"/>
    <w:lvlOverride w:ilvl="0">
      <w:startOverride w:val="1"/>
    </w:lvlOverride>
  </w:num>
  <w:num w:numId="13" w16cid:durableId="1482307041">
    <w:abstractNumId w:val="15"/>
    <w:lvlOverride w:ilvl="0">
      <w:startOverride w:val="1"/>
    </w:lvlOverride>
  </w:num>
  <w:num w:numId="14" w16cid:durableId="1069571043">
    <w:abstractNumId w:val="25"/>
    <w:lvlOverride w:ilvl="0">
      <w:startOverride w:val="1"/>
    </w:lvlOverride>
  </w:num>
  <w:num w:numId="15" w16cid:durableId="929391644">
    <w:abstractNumId w:val="15"/>
    <w:lvlOverride w:ilvl="0">
      <w:startOverride w:val="1"/>
    </w:lvlOverride>
  </w:num>
  <w:num w:numId="16" w16cid:durableId="449130904">
    <w:abstractNumId w:val="25"/>
    <w:lvlOverride w:ilvl="0">
      <w:startOverride w:val="1"/>
    </w:lvlOverride>
  </w:num>
  <w:num w:numId="17" w16cid:durableId="520779065">
    <w:abstractNumId w:val="27"/>
  </w:num>
  <w:num w:numId="18" w16cid:durableId="1102384204">
    <w:abstractNumId w:val="22"/>
    <w:lvlOverride w:ilvl="0">
      <w:startOverride w:val="1"/>
    </w:lvlOverride>
  </w:num>
  <w:num w:numId="19" w16cid:durableId="536821081">
    <w:abstractNumId w:val="25"/>
    <w:lvlOverride w:ilvl="0">
      <w:startOverride w:val="1"/>
    </w:lvlOverride>
  </w:num>
  <w:num w:numId="20" w16cid:durableId="2079666007">
    <w:abstractNumId w:val="25"/>
    <w:lvlOverride w:ilvl="0">
      <w:startOverride w:val="1"/>
    </w:lvlOverride>
  </w:num>
  <w:num w:numId="21" w16cid:durableId="317076401">
    <w:abstractNumId w:val="25"/>
    <w:lvlOverride w:ilvl="0">
      <w:startOverride w:val="1"/>
    </w:lvlOverride>
  </w:num>
  <w:num w:numId="22" w16cid:durableId="745151332">
    <w:abstractNumId w:val="4"/>
  </w:num>
  <w:num w:numId="23" w16cid:durableId="1490367876">
    <w:abstractNumId w:val="22"/>
    <w:lvlOverride w:ilvl="0">
      <w:startOverride w:val="1"/>
    </w:lvlOverride>
  </w:num>
  <w:num w:numId="24" w16cid:durableId="475684842">
    <w:abstractNumId w:val="25"/>
    <w:lvlOverride w:ilvl="0">
      <w:startOverride w:val="1"/>
    </w:lvlOverride>
  </w:num>
  <w:num w:numId="25" w16cid:durableId="1148279185">
    <w:abstractNumId w:val="28"/>
  </w:num>
  <w:num w:numId="26" w16cid:durableId="1956329913">
    <w:abstractNumId w:val="14"/>
  </w:num>
  <w:num w:numId="27" w16cid:durableId="888763965">
    <w:abstractNumId w:val="15"/>
    <w:lvlOverride w:ilvl="0">
      <w:startOverride w:val="1"/>
    </w:lvlOverride>
  </w:num>
  <w:num w:numId="28" w16cid:durableId="1457597222">
    <w:abstractNumId w:val="7"/>
  </w:num>
  <w:num w:numId="29" w16cid:durableId="175273444">
    <w:abstractNumId w:val="15"/>
    <w:lvlOverride w:ilvl="0">
      <w:startOverride w:val="1"/>
    </w:lvlOverride>
  </w:num>
  <w:num w:numId="30" w16cid:durableId="1728870469">
    <w:abstractNumId w:val="0"/>
    <w:lvlOverride w:ilvl="0">
      <w:startOverride w:val="1"/>
    </w:lvlOverride>
  </w:num>
  <w:num w:numId="31" w16cid:durableId="1602952985">
    <w:abstractNumId w:val="26"/>
  </w:num>
  <w:num w:numId="32" w16cid:durableId="216016892">
    <w:abstractNumId w:val="16"/>
  </w:num>
  <w:num w:numId="33" w16cid:durableId="1896233777">
    <w:abstractNumId w:val="1"/>
  </w:num>
  <w:num w:numId="34" w16cid:durableId="1194197772">
    <w:abstractNumId w:val="13"/>
  </w:num>
  <w:num w:numId="35" w16cid:durableId="1469670055">
    <w:abstractNumId w:val="31"/>
  </w:num>
  <w:num w:numId="36" w16cid:durableId="1020473092">
    <w:abstractNumId w:val="15"/>
    <w:lvlOverride w:ilvl="0">
      <w:startOverride w:val="1"/>
    </w:lvlOverride>
  </w:num>
  <w:num w:numId="37" w16cid:durableId="495808750">
    <w:abstractNumId w:val="12"/>
  </w:num>
  <w:num w:numId="38" w16cid:durableId="1014499974">
    <w:abstractNumId w:val="29"/>
  </w:num>
  <w:num w:numId="39" w16cid:durableId="1843427503">
    <w:abstractNumId w:val="23"/>
  </w:num>
  <w:num w:numId="40" w16cid:durableId="1915040487">
    <w:abstractNumId w:val="5"/>
  </w:num>
  <w:num w:numId="41" w16cid:durableId="304433807">
    <w:abstractNumId w:val="25"/>
    <w:lvlOverride w:ilvl="0">
      <w:startOverride w:val="1"/>
    </w:lvlOverride>
  </w:num>
  <w:num w:numId="42" w16cid:durableId="49496786">
    <w:abstractNumId w:val="20"/>
  </w:num>
  <w:num w:numId="43" w16cid:durableId="1815562182">
    <w:abstractNumId w:val="18"/>
  </w:num>
  <w:num w:numId="44" w16cid:durableId="1701008803">
    <w:abstractNumId w:val="10"/>
  </w:num>
  <w:num w:numId="45" w16cid:durableId="1201936182">
    <w:abstractNumId w:val="21"/>
  </w:num>
  <w:num w:numId="46" w16cid:durableId="1080978948">
    <w:abstractNumId w:val="6"/>
  </w:num>
  <w:num w:numId="47" w16cid:durableId="551425065">
    <w:abstractNumId w:val="17"/>
  </w:num>
  <w:num w:numId="48" w16cid:durableId="1693069609">
    <w:abstractNumId w:val="22"/>
    <w:lvlOverride w:ilvl="0">
      <w:startOverride w:val="1"/>
    </w:lvlOverride>
  </w:num>
  <w:num w:numId="49" w16cid:durableId="1781877156">
    <w:abstractNumId w:val="25"/>
    <w:lvlOverride w:ilvl="0">
      <w:startOverride w:val="1"/>
    </w:lvlOverride>
  </w:num>
  <w:num w:numId="50" w16cid:durableId="844397749">
    <w:abstractNumId w:val="15"/>
    <w:lvlOverride w:ilvl="0">
      <w:startOverride w:val="1"/>
    </w:lvlOverride>
  </w:num>
  <w:num w:numId="51" w16cid:durableId="1779328985">
    <w:abstractNumId w:val="0"/>
    <w:lvlOverride w:ilvl="0">
      <w:startOverride w:val="1"/>
    </w:lvlOverride>
  </w:num>
  <w:num w:numId="52" w16cid:durableId="1421950729">
    <w:abstractNumId w:val="15"/>
    <w:lvlOverride w:ilvl="0">
      <w:startOverride w:val="1"/>
    </w:lvlOverride>
  </w:num>
  <w:num w:numId="53" w16cid:durableId="1629125124">
    <w:abstractNumId w:val="19"/>
  </w:num>
  <w:num w:numId="54" w16cid:durableId="21790134">
    <w:abstractNumId w:val="30"/>
  </w:num>
  <w:num w:numId="55" w16cid:durableId="910653976">
    <w:abstractNumId w:val="24"/>
  </w:num>
  <w:num w:numId="56" w16cid:durableId="2127381792">
    <w:abstractNumId w:val="9"/>
  </w:num>
  <w:num w:numId="57" w16cid:durableId="1768505080">
    <w:abstractNumId w:val="32"/>
  </w:num>
  <w:num w:numId="58" w16cid:durableId="1291472320">
    <w:abstractNumId w:val="3"/>
  </w:num>
  <w:num w:numId="59" w16cid:durableId="1129277976">
    <w:abstractNumId w:val="8"/>
  </w:num>
  <w:num w:numId="60" w16cid:durableId="183401241">
    <w:abstractNumId w:val="25"/>
    <w:lvlOverride w:ilvl="0">
      <w:startOverride w:val="1"/>
    </w:lvlOverride>
  </w:num>
  <w:num w:numId="61" w16cid:durableId="1848863624">
    <w:abstractNumId w:val="25"/>
    <w:lvlOverride w:ilvl="0">
      <w:startOverride w:val="1"/>
    </w:lvlOverride>
  </w:num>
  <w:num w:numId="62" w16cid:durableId="665286279">
    <w:abstractNumId w:val="25"/>
  </w:num>
  <w:num w:numId="63" w16cid:durableId="1700353620">
    <w:abstractNumId w:val="25"/>
    <w:lvlOverride w:ilvl="0">
      <w:startOverride w:val="1"/>
    </w:lvlOverride>
  </w:num>
  <w:num w:numId="64" w16cid:durableId="361053324">
    <w:abstractNumId w:val="25"/>
    <w:lvlOverride w:ilvl="0">
      <w:startOverride w:val="1"/>
    </w:lvlOverride>
  </w:num>
  <w:num w:numId="65" w16cid:durableId="1338538335">
    <w:abstractNumId w:val="25"/>
    <w:lvlOverride w:ilvl="0">
      <w:startOverride w:val="1"/>
    </w:lvlOverride>
  </w:num>
  <w:num w:numId="66" w16cid:durableId="1214080163">
    <w:abstractNumId w:val="25"/>
    <w:lvlOverride w:ilvl="0">
      <w:startOverride w:val="1"/>
    </w:lvlOverride>
  </w:num>
  <w:num w:numId="67" w16cid:durableId="493375012">
    <w:abstractNumId w:val="25"/>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oYEdEC7NyQ2jipSTJi22hFB/L+9TaBIMXB4esp+Z8/mVOHauYkSnqZAEf+gBTyfnrpNAQ10NTtnoFVRf2FFTg==" w:salt="XH5h6R4hx6CfWhodmcQsa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82C"/>
    <w:rsid w:val="0002165C"/>
    <w:rsid w:val="00022126"/>
    <w:rsid w:val="00037F04"/>
    <w:rsid w:val="0005649E"/>
    <w:rsid w:val="000753D9"/>
    <w:rsid w:val="00082E7C"/>
    <w:rsid w:val="000B7562"/>
    <w:rsid w:val="000D7E3C"/>
    <w:rsid w:val="000E4355"/>
    <w:rsid w:val="000F56DF"/>
    <w:rsid w:val="00105261"/>
    <w:rsid w:val="00132158"/>
    <w:rsid w:val="00132A4D"/>
    <w:rsid w:val="00142D4E"/>
    <w:rsid w:val="001575D6"/>
    <w:rsid w:val="00173593"/>
    <w:rsid w:val="001950D0"/>
    <w:rsid w:val="001A05AF"/>
    <w:rsid w:val="001A6144"/>
    <w:rsid w:val="001B6F27"/>
    <w:rsid w:val="001C36D1"/>
    <w:rsid w:val="001F780F"/>
    <w:rsid w:val="002636FA"/>
    <w:rsid w:val="0028183B"/>
    <w:rsid w:val="00281B4C"/>
    <w:rsid w:val="002C135E"/>
    <w:rsid w:val="002C3052"/>
    <w:rsid w:val="002C49E9"/>
    <w:rsid w:val="002D0AD0"/>
    <w:rsid w:val="002F760F"/>
    <w:rsid w:val="00321334"/>
    <w:rsid w:val="00355430"/>
    <w:rsid w:val="003B4189"/>
    <w:rsid w:val="003C6247"/>
    <w:rsid w:val="00402B50"/>
    <w:rsid w:val="00405437"/>
    <w:rsid w:val="00434511"/>
    <w:rsid w:val="004436AC"/>
    <w:rsid w:val="0044434E"/>
    <w:rsid w:val="00454E45"/>
    <w:rsid w:val="00466ED9"/>
    <w:rsid w:val="004A1838"/>
    <w:rsid w:val="004B12E6"/>
    <w:rsid w:val="004C2615"/>
    <w:rsid w:val="004E0A60"/>
    <w:rsid w:val="0050537C"/>
    <w:rsid w:val="005123B6"/>
    <w:rsid w:val="005162D1"/>
    <w:rsid w:val="00554F37"/>
    <w:rsid w:val="00557C62"/>
    <w:rsid w:val="00564D75"/>
    <w:rsid w:val="0058597E"/>
    <w:rsid w:val="00591F00"/>
    <w:rsid w:val="00595499"/>
    <w:rsid w:val="005C4546"/>
    <w:rsid w:val="005E60F8"/>
    <w:rsid w:val="00604048"/>
    <w:rsid w:val="0065050E"/>
    <w:rsid w:val="00663AC0"/>
    <w:rsid w:val="0067441F"/>
    <w:rsid w:val="0068200C"/>
    <w:rsid w:val="00686C4F"/>
    <w:rsid w:val="006A19E0"/>
    <w:rsid w:val="006B2233"/>
    <w:rsid w:val="006B5017"/>
    <w:rsid w:val="006B583C"/>
    <w:rsid w:val="006C669B"/>
    <w:rsid w:val="00710AC7"/>
    <w:rsid w:val="00714D78"/>
    <w:rsid w:val="0075039E"/>
    <w:rsid w:val="00761ECA"/>
    <w:rsid w:val="00785364"/>
    <w:rsid w:val="007B0B06"/>
    <w:rsid w:val="007B7892"/>
    <w:rsid w:val="007E7BF9"/>
    <w:rsid w:val="007F2586"/>
    <w:rsid w:val="008103A3"/>
    <w:rsid w:val="00845A2A"/>
    <w:rsid w:val="008518BE"/>
    <w:rsid w:val="00860C07"/>
    <w:rsid w:val="00880B99"/>
    <w:rsid w:val="0089455F"/>
    <w:rsid w:val="00895670"/>
    <w:rsid w:val="008A1EA9"/>
    <w:rsid w:val="008B7CFA"/>
    <w:rsid w:val="008D6C36"/>
    <w:rsid w:val="008F6EB3"/>
    <w:rsid w:val="008F7A10"/>
    <w:rsid w:val="008F7A39"/>
    <w:rsid w:val="00905BBE"/>
    <w:rsid w:val="0091328E"/>
    <w:rsid w:val="0093420D"/>
    <w:rsid w:val="00942EF2"/>
    <w:rsid w:val="00972F11"/>
    <w:rsid w:val="00983AA0"/>
    <w:rsid w:val="009960CF"/>
    <w:rsid w:val="009B7D48"/>
    <w:rsid w:val="009C13ED"/>
    <w:rsid w:val="009E5DA2"/>
    <w:rsid w:val="009E5EF8"/>
    <w:rsid w:val="00A10FAC"/>
    <w:rsid w:val="00A11EDD"/>
    <w:rsid w:val="00A12726"/>
    <w:rsid w:val="00A52C52"/>
    <w:rsid w:val="00A742C7"/>
    <w:rsid w:val="00A9013C"/>
    <w:rsid w:val="00A9141A"/>
    <w:rsid w:val="00AA31A2"/>
    <w:rsid w:val="00AF3D4A"/>
    <w:rsid w:val="00B5547E"/>
    <w:rsid w:val="00B60A4B"/>
    <w:rsid w:val="00B85CE9"/>
    <w:rsid w:val="00BA282B"/>
    <w:rsid w:val="00BB5475"/>
    <w:rsid w:val="00BC786E"/>
    <w:rsid w:val="00C1402B"/>
    <w:rsid w:val="00C216EA"/>
    <w:rsid w:val="00C41EBC"/>
    <w:rsid w:val="00C70B13"/>
    <w:rsid w:val="00CD5510"/>
    <w:rsid w:val="00D30F50"/>
    <w:rsid w:val="00D3157A"/>
    <w:rsid w:val="00D3782C"/>
    <w:rsid w:val="00D46D85"/>
    <w:rsid w:val="00D81970"/>
    <w:rsid w:val="00D85CA0"/>
    <w:rsid w:val="00D902E7"/>
    <w:rsid w:val="00D972A2"/>
    <w:rsid w:val="00DB71EC"/>
    <w:rsid w:val="00DC1A49"/>
    <w:rsid w:val="00DC3191"/>
    <w:rsid w:val="00DD0A8A"/>
    <w:rsid w:val="00DF5ABA"/>
    <w:rsid w:val="00E12136"/>
    <w:rsid w:val="00E42BE2"/>
    <w:rsid w:val="00E56912"/>
    <w:rsid w:val="00E6323F"/>
    <w:rsid w:val="00E647C6"/>
    <w:rsid w:val="00E814C9"/>
    <w:rsid w:val="00E963C2"/>
    <w:rsid w:val="00E9703F"/>
    <w:rsid w:val="00EA5D43"/>
    <w:rsid w:val="00ED04C6"/>
    <w:rsid w:val="00EE4B55"/>
    <w:rsid w:val="00EE63C4"/>
    <w:rsid w:val="00EF509E"/>
    <w:rsid w:val="00F02514"/>
    <w:rsid w:val="00F31F50"/>
    <w:rsid w:val="00F457A0"/>
    <w:rsid w:val="00F45D76"/>
    <w:rsid w:val="00F929B2"/>
    <w:rsid w:val="00F97343"/>
    <w:rsid w:val="00FA2EB4"/>
    <w:rsid w:val="00FA63F3"/>
    <w:rsid w:val="00FC0A1C"/>
    <w:rsid w:val="00FD3B91"/>
    <w:rsid w:val="00FD6E1C"/>
    <w:rsid w:val="00FF245B"/>
    <w:rsid w:val="00FF2BF0"/>
    <w:rsid w:val="015D8B31"/>
    <w:rsid w:val="04BC70C2"/>
    <w:rsid w:val="05816E9D"/>
    <w:rsid w:val="0629C7F0"/>
    <w:rsid w:val="06590BD4"/>
    <w:rsid w:val="091AD4BD"/>
    <w:rsid w:val="09B11E3A"/>
    <w:rsid w:val="09BCA8D2"/>
    <w:rsid w:val="12BD4267"/>
    <w:rsid w:val="1302EB9A"/>
    <w:rsid w:val="1356102F"/>
    <w:rsid w:val="1410770F"/>
    <w:rsid w:val="1715B8B8"/>
    <w:rsid w:val="172A15AA"/>
    <w:rsid w:val="1830D158"/>
    <w:rsid w:val="1B3E0584"/>
    <w:rsid w:val="1BEB0EB2"/>
    <w:rsid w:val="1BF36906"/>
    <w:rsid w:val="1D26D097"/>
    <w:rsid w:val="1E740AE1"/>
    <w:rsid w:val="2032B3D6"/>
    <w:rsid w:val="22DA15B0"/>
    <w:rsid w:val="2399A8FC"/>
    <w:rsid w:val="23E0D00C"/>
    <w:rsid w:val="261CCB4D"/>
    <w:rsid w:val="2BCCA63C"/>
    <w:rsid w:val="2CACD74A"/>
    <w:rsid w:val="2E59E374"/>
    <w:rsid w:val="2FE49A21"/>
    <w:rsid w:val="3069C16B"/>
    <w:rsid w:val="313AB3F4"/>
    <w:rsid w:val="33D8210A"/>
    <w:rsid w:val="36798B8A"/>
    <w:rsid w:val="3B0C0F2A"/>
    <w:rsid w:val="3D0FAC2E"/>
    <w:rsid w:val="40E95D44"/>
    <w:rsid w:val="41D35F12"/>
    <w:rsid w:val="47AFD61C"/>
    <w:rsid w:val="489449B3"/>
    <w:rsid w:val="4BFF6A4D"/>
    <w:rsid w:val="4CDBD58D"/>
    <w:rsid w:val="4EBBE016"/>
    <w:rsid w:val="502FE424"/>
    <w:rsid w:val="517824D0"/>
    <w:rsid w:val="52643869"/>
    <w:rsid w:val="532DD268"/>
    <w:rsid w:val="53415DA3"/>
    <w:rsid w:val="536D1697"/>
    <w:rsid w:val="54546DEA"/>
    <w:rsid w:val="5627D7B0"/>
    <w:rsid w:val="5934C6AD"/>
    <w:rsid w:val="598F4A4D"/>
    <w:rsid w:val="5B889656"/>
    <w:rsid w:val="5F463E34"/>
    <w:rsid w:val="608AEB4E"/>
    <w:rsid w:val="60DC7BD3"/>
    <w:rsid w:val="6242A020"/>
    <w:rsid w:val="627DD21F"/>
    <w:rsid w:val="67A4BECD"/>
    <w:rsid w:val="684EC395"/>
    <w:rsid w:val="6997706A"/>
    <w:rsid w:val="6F00A106"/>
    <w:rsid w:val="73E47039"/>
    <w:rsid w:val="7670CC61"/>
    <w:rsid w:val="77C4C048"/>
    <w:rsid w:val="79697A73"/>
    <w:rsid w:val="79B38C56"/>
    <w:rsid w:val="7B6CC6E2"/>
    <w:rsid w:val="7BF1B4B3"/>
    <w:rsid w:val="7CD3A8EB"/>
    <w:rsid w:val="7E1319FE"/>
    <w:rsid w:val="7EEBCE4D"/>
    <w:rsid w:val="7FD54E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F76D6"/>
  <w15:chartTrackingRefBased/>
  <w15:docId w15:val="{F56EDA34-4527-4524-B4B9-25CF9541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82C"/>
    <w:pPr>
      <w:spacing w:after="120" w:line="247" w:lineRule="auto"/>
    </w:pPr>
    <w:rPr>
      <w:kern w:val="0"/>
      <w:sz w:val="22"/>
      <w:szCs w:val="22"/>
      <w14:ligatures w14:val="none"/>
    </w:rPr>
  </w:style>
  <w:style w:type="paragraph" w:styleId="Heading1">
    <w:name w:val="heading 1"/>
    <w:basedOn w:val="Normal"/>
    <w:next w:val="Normal"/>
    <w:link w:val="Heading1Char"/>
    <w:qFormat/>
    <w:rsid w:val="00D37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D37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D378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D378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
    <w:unhideWhenUsed/>
    <w:qFormat/>
    <w:rsid w:val="00D378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8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8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8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8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8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D378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D378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D378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1"/>
    <w:rsid w:val="00D378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82C"/>
    <w:rPr>
      <w:rFonts w:eastAsiaTheme="majorEastAsia" w:cstheme="majorBidi"/>
      <w:color w:val="272727" w:themeColor="text1" w:themeTint="D8"/>
    </w:rPr>
  </w:style>
  <w:style w:type="paragraph" w:styleId="Title">
    <w:name w:val="Title"/>
    <w:basedOn w:val="Normal"/>
    <w:next w:val="Normal"/>
    <w:link w:val="TitleChar"/>
    <w:qFormat/>
    <w:rsid w:val="00D37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37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378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D37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82C"/>
    <w:pPr>
      <w:spacing w:before="160"/>
      <w:jc w:val="center"/>
    </w:pPr>
    <w:rPr>
      <w:i/>
      <w:iCs/>
      <w:color w:val="404040" w:themeColor="text1" w:themeTint="BF"/>
    </w:rPr>
  </w:style>
  <w:style w:type="character" w:customStyle="1" w:styleId="QuoteChar">
    <w:name w:val="Quote Char"/>
    <w:basedOn w:val="DefaultParagraphFont"/>
    <w:link w:val="Quote"/>
    <w:uiPriority w:val="29"/>
    <w:rsid w:val="00D3782C"/>
    <w:rPr>
      <w:i/>
      <w:iCs/>
      <w:color w:val="404040" w:themeColor="text1" w:themeTint="BF"/>
    </w:rPr>
  </w:style>
  <w:style w:type="paragraph" w:styleId="ListParagraph">
    <w:name w:val="List Paragraph"/>
    <w:basedOn w:val="Normal"/>
    <w:uiPriority w:val="34"/>
    <w:qFormat/>
    <w:rsid w:val="00D3782C"/>
    <w:pPr>
      <w:ind w:left="720"/>
      <w:contextualSpacing/>
    </w:pPr>
  </w:style>
  <w:style w:type="character" w:styleId="IntenseEmphasis">
    <w:name w:val="Intense Emphasis"/>
    <w:basedOn w:val="DefaultParagraphFont"/>
    <w:uiPriority w:val="21"/>
    <w:qFormat/>
    <w:rsid w:val="00D3782C"/>
    <w:rPr>
      <w:i/>
      <w:iCs/>
      <w:color w:val="0F4761" w:themeColor="accent1" w:themeShade="BF"/>
    </w:rPr>
  </w:style>
  <w:style w:type="paragraph" w:styleId="IntenseQuote">
    <w:name w:val="Intense Quote"/>
    <w:aliases w:val="Policy Header"/>
    <w:basedOn w:val="Normal"/>
    <w:next w:val="Normal"/>
    <w:link w:val="IntenseQuoteChar"/>
    <w:uiPriority w:val="30"/>
    <w:qFormat/>
    <w:rsid w:val="00D37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aliases w:val="Policy Header Char"/>
    <w:basedOn w:val="DefaultParagraphFont"/>
    <w:link w:val="IntenseQuote"/>
    <w:uiPriority w:val="30"/>
    <w:rsid w:val="00D3782C"/>
    <w:rPr>
      <w:i/>
      <w:iCs/>
      <w:color w:val="0F4761" w:themeColor="accent1" w:themeShade="BF"/>
    </w:rPr>
  </w:style>
  <w:style w:type="character" w:styleId="IntenseReference">
    <w:name w:val="Intense Reference"/>
    <w:basedOn w:val="DefaultParagraphFont"/>
    <w:uiPriority w:val="32"/>
    <w:qFormat/>
    <w:rsid w:val="00D3782C"/>
    <w:rPr>
      <w:b/>
      <w:bCs/>
      <w:smallCaps/>
      <w:color w:val="0F4761" w:themeColor="accent1" w:themeShade="BF"/>
      <w:spacing w:val="5"/>
    </w:rPr>
  </w:style>
  <w:style w:type="paragraph" w:styleId="Footer">
    <w:name w:val="footer"/>
    <w:basedOn w:val="Normal"/>
    <w:link w:val="FooterChar"/>
    <w:uiPriority w:val="99"/>
    <w:rsid w:val="00D3782C"/>
    <w:pPr>
      <w:tabs>
        <w:tab w:val="center" w:pos="4680"/>
        <w:tab w:val="right" w:pos="9360"/>
      </w:tabs>
    </w:pPr>
  </w:style>
  <w:style w:type="character" w:customStyle="1" w:styleId="FooterChar">
    <w:name w:val="Footer Char"/>
    <w:basedOn w:val="DefaultParagraphFont"/>
    <w:link w:val="Footer"/>
    <w:uiPriority w:val="99"/>
    <w:rsid w:val="00D3782C"/>
    <w:rPr>
      <w:kern w:val="0"/>
      <w:sz w:val="22"/>
      <w:szCs w:val="22"/>
      <w14:ligatures w14:val="none"/>
    </w:rPr>
  </w:style>
  <w:style w:type="character" w:styleId="Hyperlink">
    <w:name w:val="Hyperlink"/>
    <w:basedOn w:val="DefaultParagraphFont"/>
    <w:rsid w:val="00D3782C"/>
    <w:rPr>
      <w:color w:val="467886" w:themeColor="hyperlink"/>
      <w:u w:val="single"/>
    </w:rPr>
  </w:style>
  <w:style w:type="character" w:styleId="CommentReference">
    <w:name w:val="annotation reference"/>
    <w:basedOn w:val="DefaultParagraphFont"/>
    <w:semiHidden/>
    <w:unhideWhenUsed/>
    <w:rsid w:val="00D3782C"/>
    <w:rPr>
      <w:sz w:val="16"/>
      <w:szCs w:val="16"/>
    </w:rPr>
  </w:style>
  <w:style w:type="paragraph" w:styleId="CommentText">
    <w:name w:val="annotation text"/>
    <w:basedOn w:val="Normal"/>
    <w:link w:val="CommentTextChar"/>
    <w:unhideWhenUsed/>
    <w:rsid w:val="00D3782C"/>
    <w:pPr>
      <w:spacing w:line="240" w:lineRule="auto"/>
    </w:pPr>
    <w:rPr>
      <w:sz w:val="20"/>
      <w:szCs w:val="20"/>
    </w:rPr>
  </w:style>
  <w:style w:type="character" w:customStyle="1" w:styleId="CommentTextChar">
    <w:name w:val="Comment Text Char"/>
    <w:basedOn w:val="DefaultParagraphFont"/>
    <w:link w:val="CommentText"/>
    <w:rsid w:val="00D3782C"/>
    <w:rPr>
      <w:kern w:val="0"/>
      <w:sz w:val="20"/>
      <w:szCs w:val="20"/>
      <w14:ligatures w14:val="none"/>
    </w:rPr>
  </w:style>
  <w:style w:type="paragraph" w:styleId="CommentSubject">
    <w:name w:val="annotation subject"/>
    <w:basedOn w:val="CommentText"/>
    <w:next w:val="CommentText"/>
    <w:link w:val="CommentSubjectChar"/>
    <w:semiHidden/>
    <w:unhideWhenUsed/>
    <w:rsid w:val="00D3782C"/>
    <w:rPr>
      <w:b/>
      <w:bCs/>
    </w:rPr>
  </w:style>
  <w:style w:type="character" w:customStyle="1" w:styleId="CommentSubjectChar">
    <w:name w:val="Comment Subject Char"/>
    <w:basedOn w:val="CommentTextChar"/>
    <w:link w:val="CommentSubject"/>
    <w:semiHidden/>
    <w:rsid w:val="00D3782C"/>
    <w:rPr>
      <w:b/>
      <w:bCs/>
      <w:kern w:val="0"/>
      <w:sz w:val="20"/>
      <w:szCs w:val="20"/>
      <w14:ligatures w14:val="none"/>
    </w:rPr>
  </w:style>
  <w:style w:type="numbering" w:customStyle="1" w:styleId="PolicyStyle">
    <w:name w:val="Policy Style"/>
    <w:uiPriority w:val="99"/>
    <w:rsid w:val="00D3782C"/>
    <w:pPr>
      <w:numPr>
        <w:numId w:val="1"/>
      </w:numPr>
    </w:pPr>
  </w:style>
  <w:style w:type="table" w:styleId="TableGrid">
    <w:name w:val="Table Grid"/>
    <w:basedOn w:val="TableNormal"/>
    <w:rsid w:val="00D3782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782C"/>
    <w:rPr>
      <w:color w:val="605E5C"/>
      <w:shd w:val="clear" w:color="auto" w:fill="E1DFDD"/>
    </w:rPr>
  </w:style>
  <w:style w:type="paragraph" w:customStyle="1" w:styleId="UPHeading1">
    <w:name w:val="UP Heading 1"/>
    <w:basedOn w:val="Normal"/>
    <w:link w:val="UPHeading1Char"/>
    <w:qFormat/>
    <w:rsid w:val="00D3782C"/>
    <w:pPr>
      <w:pBdr>
        <w:top w:val="single" w:sz="12" w:space="1" w:color="C00000"/>
      </w:pBdr>
      <w:spacing w:before="120" w:line="240" w:lineRule="auto"/>
      <w:outlineLvl w:val="1"/>
    </w:pPr>
    <w:rPr>
      <w:rFonts w:ascii="Arial" w:hAnsi="Arial" w:cs="Arial"/>
      <w:b/>
    </w:rPr>
  </w:style>
  <w:style w:type="character" w:customStyle="1" w:styleId="UPHeading1Char">
    <w:name w:val="UP Heading 1 Char"/>
    <w:basedOn w:val="DefaultParagraphFont"/>
    <w:link w:val="UPHeading1"/>
    <w:rsid w:val="00D3782C"/>
    <w:rPr>
      <w:rFonts w:ascii="Arial" w:hAnsi="Arial" w:cs="Arial"/>
      <w:b/>
      <w:kern w:val="0"/>
      <w:sz w:val="22"/>
      <w:szCs w:val="22"/>
      <w14:ligatures w14:val="none"/>
    </w:rPr>
  </w:style>
  <w:style w:type="paragraph" w:customStyle="1" w:styleId="LevelI">
    <w:name w:val="Level I"/>
    <w:basedOn w:val="ListParagraph"/>
    <w:autoRedefine/>
    <w:qFormat/>
    <w:rsid w:val="00D3782C"/>
    <w:pPr>
      <w:numPr>
        <w:numId w:val="2"/>
      </w:numPr>
      <w:ind w:left="540" w:hanging="540"/>
    </w:pPr>
    <w:rPr>
      <w:b/>
    </w:rPr>
  </w:style>
  <w:style w:type="paragraph" w:customStyle="1" w:styleId="LevelA0">
    <w:name w:val="Level A"/>
    <w:basedOn w:val="ListParagraph"/>
    <w:autoRedefine/>
    <w:qFormat/>
    <w:rsid w:val="00E12136"/>
    <w:pPr>
      <w:numPr>
        <w:numId w:val="3"/>
      </w:numPr>
    </w:pPr>
    <w:rPr>
      <w:rFonts w:cstheme="minorHAnsi"/>
      <w:bCs/>
      <w:color w:val="000000"/>
      <w:lang w:val=""/>
    </w:rPr>
  </w:style>
  <w:style w:type="paragraph" w:customStyle="1" w:styleId="Level10">
    <w:name w:val="Level 1"/>
    <w:basedOn w:val="ListParagraph"/>
    <w:autoRedefine/>
    <w:qFormat/>
    <w:rsid w:val="00D3782C"/>
    <w:pPr>
      <w:numPr>
        <w:numId w:val="4"/>
      </w:numPr>
    </w:pPr>
  </w:style>
  <w:style w:type="paragraph" w:customStyle="1" w:styleId="Levela">
    <w:name w:val="Level a."/>
    <w:basedOn w:val="ListParagraph"/>
    <w:autoRedefine/>
    <w:qFormat/>
    <w:rsid w:val="00D3782C"/>
    <w:pPr>
      <w:numPr>
        <w:numId w:val="5"/>
      </w:numPr>
    </w:pPr>
  </w:style>
  <w:style w:type="paragraph" w:customStyle="1" w:styleId="Level1">
    <w:name w:val="Level (1.)"/>
    <w:basedOn w:val="ListParagraph"/>
    <w:autoRedefine/>
    <w:qFormat/>
    <w:rsid w:val="00D3782C"/>
    <w:pPr>
      <w:numPr>
        <w:numId w:val="6"/>
      </w:numPr>
    </w:pPr>
  </w:style>
  <w:style w:type="paragraph" w:styleId="BodyText">
    <w:name w:val="Body Text"/>
    <w:basedOn w:val="Normal"/>
    <w:link w:val="BodyTextChar"/>
    <w:uiPriority w:val="1"/>
    <w:qFormat/>
    <w:rsid w:val="00D3782C"/>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D3782C"/>
    <w:rPr>
      <w:rFonts w:ascii="Calibri" w:eastAsia="Calibri" w:hAnsi="Calibri" w:cs="Calibri"/>
      <w:kern w:val="0"/>
      <w:sz w:val="20"/>
      <w:szCs w:val="20"/>
      <w14:ligatures w14:val="none"/>
    </w:rPr>
  </w:style>
  <w:style w:type="paragraph" w:styleId="NoSpacing">
    <w:name w:val="No Spacing"/>
    <w:link w:val="NoSpacingChar"/>
    <w:uiPriority w:val="1"/>
    <w:qFormat/>
    <w:rsid w:val="00D3782C"/>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D3782C"/>
    <w:rPr>
      <w:kern w:val="0"/>
      <w:sz w:val="22"/>
      <w:szCs w:val="22"/>
      <w14:ligatures w14:val="none"/>
    </w:rPr>
  </w:style>
  <w:style w:type="paragraph" w:styleId="Header">
    <w:name w:val="header"/>
    <w:basedOn w:val="Normal"/>
    <w:link w:val="HeaderChar"/>
    <w:uiPriority w:val="99"/>
    <w:unhideWhenUsed/>
    <w:rsid w:val="00D3782C"/>
    <w:pPr>
      <w:widowControl w:val="0"/>
      <w:tabs>
        <w:tab w:val="center" w:pos="4680"/>
        <w:tab w:val="right" w:pos="9360"/>
      </w:tabs>
      <w:autoSpaceDE w:val="0"/>
      <w:autoSpaceDN w:val="0"/>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D3782C"/>
    <w:rPr>
      <w:rFonts w:ascii="Calibri" w:eastAsia="Calibri" w:hAnsi="Calibri" w:cs="Calibri"/>
      <w:kern w:val="0"/>
      <w:sz w:val="22"/>
      <w:szCs w:val="22"/>
      <w14:ligatures w14:val="none"/>
    </w:rPr>
  </w:style>
  <w:style w:type="paragraph" w:customStyle="1" w:styleId="Default">
    <w:name w:val="Default"/>
    <w:link w:val="DefaultChar"/>
    <w:rsid w:val="00D3782C"/>
    <w:pPr>
      <w:autoSpaceDE w:val="0"/>
      <w:autoSpaceDN w:val="0"/>
      <w:adjustRightInd w:val="0"/>
      <w:spacing w:after="0" w:line="240" w:lineRule="auto"/>
    </w:pPr>
    <w:rPr>
      <w:rFonts w:ascii="Arial" w:hAnsi="Arial" w:cs="Arial"/>
      <w:color w:val="000000"/>
      <w:kern w:val="0"/>
      <w14:ligatures w14:val="none"/>
    </w:rPr>
  </w:style>
  <w:style w:type="character" w:customStyle="1" w:styleId="DefaultChar">
    <w:name w:val="Default Char"/>
    <w:basedOn w:val="DefaultParagraphFont"/>
    <w:link w:val="Default"/>
    <w:rsid w:val="00D3782C"/>
    <w:rPr>
      <w:rFonts w:ascii="Arial" w:hAnsi="Arial" w:cs="Arial"/>
      <w:color w:val="000000"/>
      <w:kern w:val="0"/>
      <w14:ligatures w14:val="none"/>
    </w:rPr>
  </w:style>
  <w:style w:type="paragraph" w:customStyle="1" w:styleId="PolicyHeader2">
    <w:name w:val="Policy Header 2"/>
    <w:basedOn w:val="Default"/>
    <w:link w:val="PolicyHeader2Char"/>
    <w:qFormat/>
    <w:rsid w:val="00D3782C"/>
    <w:pPr>
      <w:widowControl w:val="0"/>
      <w:pBdr>
        <w:top w:val="single" w:sz="12" w:space="1" w:color="C00000"/>
      </w:pBdr>
    </w:pPr>
    <w:rPr>
      <w:rFonts w:eastAsiaTheme="minorEastAsia"/>
      <w:b/>
      <w:sz w:val="22"/>
      <w:szCs w:val="22"/>
    </w:rPr>
  </w:style>
  <w:style w:type="character" w:customStyle="1" w:styleId="PolicyHeader2Char">
    <w:name w:val="Policy Header 2 Char"/>
    <w:basedOn w:val="DefaultParagraphFont"/>
    <w:link w:val="PolicyHeader2"/>
    <w:rsid w:val="00D3782C"/>
    <w:rPr>
      <w:rFonts w:ascii="Arial" w:eastAsiaTheme="minorEastAsia" w:hAnsi="Arial" w:cs="Arial"/>
      <w:b/>
      <w:color w:val="000000"/>
      <w:kern w:val="0"/>
      <w:sz w:val="22"/>
      <w:szCs w:val="22"/>
      <w14:ligatures w14:val="none"/>
    </w:rPr>
  </w:style>
  <w:style w:type="paragraph" w:customStyle="1" w:styleId="PolicyMultilevelList">
    <w:name w:val="Policy Multilevel List"/>
    <w:basedOn w:val="NoSpacing"/>
    <w:link w:val="PolicyMultilevelListChar"/>
    <w:qFormat/>
    <w:rsid w:val="00D3782C"/>
    <w:rPr>
      <w:rFonts w:ascii="Arial" w:hAnsi="Arial"/>
      <w:b/>
    </w:rPr>
  </w:style>
  <w:style w:type="character" w:customStyle="1" w:styleId="PolicyMultilevelListChar">
    <w:name w:val="Policy Multilevel List Char"/>
    <w:basedOn w:val="NoSpacingChar"/>
    <w:link w:val="PolicyMultilevelList"/>
    <w:rsid w:val="00D3782C"/>
    <w:rPr>
      <w:rFonts w:ascii="Arial" w:hAnsi="Arial"/>
      <w:b/>
      <w:kern w:val="0"/>
      <w:sz w:val="22"/>
      <w:szCs w:val="22"/>
      <w14:ligatures w14:val="none"/>
    </w:rPr>
  </w:style>
  <w:style w:type="paragraph" w:customStyle="1" w:styleId="TableParagraph">
    <w:name w:val="Table Paragraph"/>
    <w:basedOn w:val="Normal"/>
    <w:uiPriority w:val="1"/>
    <w:qFormat/>
    <w:rsid w:val="00D3782C"/>
    <w:pPr>
      <w:widowControl w:val="0"/>
      <w:autoSpaceDE w:val="0"/>
      <w:autoSpaceDN w:val="0"/>
      <w:spacing w:after="0" w:line="240" w:lineRule="auto"/>
    </w:pPr>
    <w:rPr>
      <w:rFonts w:ascii="Calibri" w:eastAsia="Calibri" w:hAnsi="Calibri" w:cs="Calibri"/>
    </w:rPr>
  </w:style>
  <w:style w:type="paragraph" w:customStyle="1" w:styleId="P00Base">
    <w:name w:val="P00_Base"/>
    <w:rsid w:val="00D3782C"/>
    <w:pPr>
      <w:spacing w:after="0" w:line="240" w:lineRule="auto"/>
    </w:pPr>
    <w:rPr>
      <w:rFonts w:ascii="Arial" w:eastAsia="Times New Roman" w:hAnsi="Arial" w:cs="Times New Roman"/>
      <w:kern w:val="0"/>
      <w:sz w:val="20"/>
      <w:szCs w:val="20"/>
      <w14:ligatures w14:val="none"/>
    </w:rPr>
  </w:style>
  <w:style w:type="character" w:styleId="FollowedHyperlink">
    <w:name w:val="FollowedHyperlink"/>
    <w:basedOn w:val="DefaultParagraphFont"/>
    <w:semiHidden/>
    <w:unhideWhenUsed/>
    <w:rsid w:val="00D3782C"/>
    <w:rPr>
      <w:color w:val="96607D" w:themeColor="followedHyperlink"/>
      <w:u w:val="single"/>
    </w:rPr>
  </w:style>
  <w:style w:type="paragraph" w:styleId="Revision">
    <w:name w:val="Revision"/>
    <w:hidden/>
    <w:uiPriority w:val="99"/>
    <w:semiHidden/>
    <w:rsid w:val="00D3782C"/>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ss.finance.harvard.edu/applic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ss.finance.harvard.edu/applic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ies.fad.harvard.edu/accounting-leases" TargetMode="External"/><Relationship Id="rId5" Type="http://schemas.openxmlformats.org/officeDocument/2006/relationships/numbering" Target="numbering.xml"/><Relationship Id="rId15" Type="http://schemas.openxmlformats.org/officeDocument/2006/relationships/hyperlink" Target="https://fss.finance.harvard.edu/applicatio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harvard.edu/confluence/pages/viewpage.action?pageId=1929407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4F1C1D1B19F74C917C8617E2F071DA" ma:contentTypeVersion="10" ma:contentTypeDescription="Create a new document." ma:contentTypeScope="" ma:versionID="1012c805fdba53c7724a2be9599482b4">
  <xsd:schema xmlns:xsd="http://www.w3.org/2001/XMLSchema" xmlns:xs="http://www.w3.org/2001/XMLSchema" xmlns:p="http://schemas.microsoft.com/office/2006/metadata/properties" xmlns:ns2="303b9bec-6670-4f9c-88b5-934c2fa8abae" xmlns:ns3="fa4a6c43-a158-4316-a2c8-c156cd11b2b5" targetNamespace="http://schemas.microsoft.com/office/2006/metadata/properties" ma:root="true" ma:fieldsID="b407e15b1c574c67b4e8772abbb993d1" ns2:_="" ns3:_="">
    <xsd:import namespace="303b9bec-6670-4f9c-88b5-934c2fa8abae"/>
    <xsd:import namespace="fa4a6c43-a158-4316-a2c8-c156cd11b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b9bec-6670-4f9c-88b5-934c2fa8a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4a6c43-a158-4316-a2c8-c156cd11b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8AE03-86B2-4CA4-BD3A-E8BC00445D9D}">
  <ds:schemaRefs>
    <ds:schemaRef ds:uri="http://schemas.microsoft.com/sharepoint/v3/contenttype/forms"/>
  </ds:schemaRefs>
</ds:datastoreItem>
</file>

<file path=customXml/itemProps2.xml><?xml version="1.0" encoding="utf-8"?>
<ds:datastoreItem xmlns:ds="http://schemas.openxmlformats.org/officeDocument/2006/customXml" ds:itemID="{22D0865C-9AE7-4AB2-AC15-40CE29613383}">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fa4a6c43-a158-4316-a2c8-c156cd11b2b5"/>
    <ds:schemaRef ds:uri="303b9bec-6670-4f9c-88b5-934c2fa8abae"/>
    <ds:schemaRef ds:uri="http://www.w3.org/XML/1998/namespace"/>
    <ds:schemaRef ds:uri="http://purl.org/dc/dcmitype/"/>
  </ds:schemaRefs>
</ds:datastoreItem>
</file>

<file path=customXml/itemProps3.xml><?xml version="1.0" encoding="utf-8"?>
<ds:datastoreItem xmlns:ds="http://schemas.openxmlformats.org/officeDocument/2006/customXml" ds:itemID="{5DCA4500-320B-48E9-99A4-AA5E8DA88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b9bec-6670-4f9c-88b5-934c2fa8abae"/>
    <ds:schemaRef ds:uri="fa4a6c43-a158-4316-a2c8-c156cd11b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739274-B76B-4618-9BC8-F4145E180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1280</Words>
  <Characters>7301</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McKetchnie, Gregory</dc:creator>
  <cp:keywords/>
  <dc:description/>
  <cp:lastModifiedBy>Kittredge, Karen J.</cp:lastModifiedBy>
  <cp:revision>4</cp:revision>
  <dcterms:created xsi:type="dcterms:W3CDTF">2025-08-06T15:26:00Z</dcterms:created>
  <dcterms:modified xsi:type="dcterms:W3CDTF">2025-08-07T13:43:00Z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0x010100124F1C1D1B19F74C917C8617E2F071DA</vt:lpwstr>
  </property>
  <property fmtid="{D5CDD505-2E9C-101B-9397-08002B2CF9AE}" pid="3" name="MediaServiceImageTags">
    <vt:lpwstr/>
  </property>
</Properties>
</file>