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90EB" w14:textId="77777777" w:rsidR="00D3782C" w:rsidRPr="002F760F" w:rsidRDefault="00D3782C" w:rsidP="002F760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ppendix_C_Depreciating"/>
      <w:r w:rsidRPr="002F760F">
        <w:rPr>
          <w:rFonts w:ascii="Arial" w:hAnsi="Arial" w:cs="Arial"/>
          <w:b/>
          <w:bCs/>
          <w:sz w:val="28"/>
          <w:szCs w:val="28"/>
        </w:rPr>
        <w:t>Appendix C</w:t>
      </w:r>
      <w:bookmarkEnd w:id="0"/>
      <w:r w:rsidRPr="002F760F">
        <w:rPr>
          <w:rFonts w:ascii="Arial" w:hAnsi="Arial" w:cs="Arial"/>
          <w:b/>
          <w:bCs/>
          <w:sz w:val="28"/>
          <w:szCs w:val="28"/>
        </w:rPr>
        <w:t>: Detailed Guidance on Depreciating Facilities and Equipment</w:t>
      </w:r>
    </w:p>
    <w:p w14:paraId="7A5B5119" w14:textId="77777777" w:rsidR="00D3782C" w:rsidRPr="00E16399" w:rsidRDefault="00D3782C" w:rsidP="00D3782C">
      <w:pPr>
        <w:rPr>
          <w:sz w:val="12"/>
          <w:szCs w:val="12"/>
        </w:rPr>
      </w:pPr>
      <w:r w:rsidRPr="00E1639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3584E" wp14:editId="435F7570">
                <wp:simplePos x="0" y="0"/>
                <wp:positionH relativeFrom="column">
                  <wp:posOffset>31750</wp:posOffset>
                </wp:positionH>
                <wp:positionV relativeFrom="paragraph">
                  <wp:posOffset>38100</wp:posOffset>
                </wp:positionV>
                <wp:extent cx="5924550" cy="0"/>
                <wp:effectExtent l="0" t="0" r="0" b="0"/>
                <wp:wrapNone/>
                <wp:docPr id="128267017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F7702" id="Straight Connector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3pt" to="46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" strokecolor="#e97132 [3205]" strokeweight="1.5pt">
                <v:stroke joinstyle="miter"/>
              </v:line>
            </w:pict>
          </mc:Fallback>
        </mc:AlternateContent>
      </w:r>
    </w:p>
    <w:p w14:paraId="1C432219" w14:textId="77777777" w:rsidR="00D3782C" w:rsidRDefault="00D3782C" w:rsidP="00D3782C">
      <w:r>
        <w:t>Assets begin depreciation in the month the asset was purchased or placed into service, with a full month of depreciation expense recorded at the month-end close. For building assets, the placed in service date is the date the CO or TCO, if use of the building occurred, was issued</w:t>
      </w:r>
      <w:r w:rsidRPr="001E108D">
        <w:t xml:space="preserve"> If no certificate is needed, the placed in service date will be the Certificate of Substantial Completion has been received from the contractor, or municipal sign-offs on construction permits have been received th</w:t>
      </w:r>
      <w:r>
        <w:t>at allow use of the space/asset. For purchased equipment, the placed in service date is the date on the invoice for purchased equipment; for fabricated equipment, the placed in service date is the date the equipment is sufficiently developed and is available for use or is producing science.</w:t>
      </w:r>
    </w:p>
    <w:p w14:paraId="567FCFDB" w14:textId="77777777" w:rsidR="00D3782C" w:rsidRDefault="00D3782C" w:rsidP="00D3782C">
      <w:r>
        <w:t>Depreciation categories are grouped separately for research and non-research facilities. The standard useful lives of depreciable assets (other than research facilities) are:</w:t>
      </w:r>
    </w:p>
    <w:tbl>
      <w:tblPr>
        <w:tblW w:w="936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980"/>
        <w:gridCol w:w="4050"/>
      </w:tblGrid>
      <w:tr w:rsidR="00D3782C" w14:paraId="0EFCEB12" w14:textId="77777777" w:rsidTr="00FD12A1">
        <w:trPr>
          <w:trHeight w:val="350"/>
        </w:trPr>
        <w:tc>
          <w:tcPr>
            <w:tcW w:w="3330" w:type="dxa"/>
          </w:tcPr>
          <w:p w14:paraId="0055D5EF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Asset Category</w:t>
            </w:r>
          </w:p>
        </w:tc>
        <w:tc>
          <w:tcPr>
            <w:tcW w:w="1980" w:type="dxa"/>
          </w:tcPr>
          <w:p w14:paraId="77FCEF56" w14:textId="77777777" w:rsidR="00D3782C" w:rsidRDefault="00D3782C" w:rsidP="00FD12A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Depreciation </w:t>
            </w:r>
            <w:r>
              <w:rPr>
                <w:sz w:val="20"/>
              </w:rPr>
              <w:t>Method</w:t>
            </w:r>
          </w:p>
        </w:tc>
        <w:tc>
          <w:tcPr>
            <w:tcW w:w="4050" w:type="dxa"/>
          </w:tcPr>
          <w:p w14:paraId="3D76BB51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Standard Useful Life</w:t>
            </w:r>
          </w:p>
        </w:tc>
      </w:tr>
      <w:tr w:rsidR="00D3782C" w14:paraId="4053184F" w14:textId="77777777" w:rsidTr="00FD12A1">
        <w:trPr>
          <w:trHeight w:val="240"/>
        </w:trPr>
        <w:tc>
          <w:tcPr>
            <w:tcW w:w="3330" w:type="dxa"/>
          </w:tcPr>
          <w:p w14:paraId="17D2C072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Buildings</w:t>
            </w:r>
          </w:p>
        </w:tc>
        <w:tc>
          <w:tcPr>
            <w:tcW w:w="1980" w:type="dxa"/>
          </w:tcPr>
          <w:p w14:paraId="0B2DA404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70F9F5AE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 years</w:t>
            </w:r>
          </w:p>
        </w:tc>
      </w:tr>
      <w:tr w:rsidR="00D3782C" w14:paraId="1F96AEA1" w14:textId="77777777" w:rsidTr="00FD12A1">
        <w:trPr>
          <w:trHeight w:val="240"/>
        </w:trPr>
        <w:tc>
          <w:tcPr>
            <w:tcW w:w="3330" w:type="dxa"/>
          </w:tcPr>
          <w:p w14:paraId="4ED87187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Building and land improvements</w:t>
            </w:r>
          </w:p>
        </w:tc>
        <w:tc>
          <w:tcPr>
            <w:tcW w:w="1980" w:type="dxa"/>
          </w:tcPr>
          <w:p w14:paraId="60883849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64E4261A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 years</w:t>
            </w:r>
          </w:p>
        </w:tc>
      </w:tr>
      <w:tr w:rsidR="00D3782C" w14:paraId="2852253E" w14:textId="77777777" w:rsidTr="00FD12A1">
        <w:trPr>
          <w:trHeight w:val="240"/>
        </w:trPr>
        <w:tc>
          <w:tcPr>
            <w:tcW w:w="3330" w:type="dxa"/>
          </w:tcPr>
          <w:p w14:paraId="72B621A3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Leasehold improvements</w:t>
            </w:r>
          </w:p>
        </w:tc>
        <w:tc>
          <w:tcPr>
            <w:tcW w:w="1980" w:type="dxa"/>
          </w:tcPr>
          <w:p w14:paraId="50357189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2D517069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 years OR the remaining period of the lease plus tenant extensions, whichever is shorter</w:t>
            </w:r>
          </w:p>
        </w:tc>
      </w:tr>
      <w:tr w:rsidR="00D3782C" w14:paraId="3298312F" w14:textId="77777777" w:rsidTr="00FD12A1">
        <w:trPr>
          <w:trHeight w:val="240"/>
        </w:trPr>
        <w:tc>
          <w:tcPr>
            <w:tcW w:w="3330" w:type="dxa"/>
          </w:tcPr>
          <w:p w14:paraId="726B7EBB" w14:textId="77777777" w:rsidR="00D3782C" w:rsidRDefault="00D3782C" w:rsidP="00FD12A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Fixed equipment</w:t>
            </w:r>
          </w:p>
        </w:tc>
        <w:tc>
          <w:tcPr>
            <w:tcW w:w="1980" w:type="dxa"/>
          </w:tcPr>
          <w:p w14:paraId="20E9C984" w14:textId="77777777" w:rsidR="00D3782C" w:rsidRDefault="00D3782C" w:rsidP="00FD12A1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43E490EA" w14:textId="77777777" w:rsidR="00D3782C" w:rsidRDefault="00D3782C" w:rsidP="00FD12A1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 years</w:t>
            </w:r>
          </w:p>
        </w:tc>
      </w:tr>
      <w:tr w:rsidR="00D3782C" w14:paraId="76DD2241" w14:textId="77777777" w:rsidTr="00FD12A1">
        <w:trPr>
          <w:trHeight w:val="240"/>
        </w:trPr>
        <w:tc>
          <w:tcPr>
            <w:tcW w:w="3330" w:type="dxa"/>
          </w:tcPr>
          <w:p w14:paraId="13A39931" w14:textId="77777777" w:rsidR="00D3782C" w:rsidRDefault="00D3782C" w:rsidP="00FD12A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1980" w:type="dxa"/>
          </w:tcPr>
          <w:p w14:paraId="06389A5C" w14:textId="77777777" w:rsidR="00D3782C" w:rsidRDefault="00D3782C" w:rsidP="00FD12A1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44867FAE" w14:textId="77777777" w:rsidR="00D3782C" w:rsidRDefault="00D3782C" w:rsidP="00FD12A1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7 years</w:t>
            </w:r>
          </w:p>
        </w:tc>
      </w:tr>
      <w:tr w:rsidR="00D3782C" w14:paraId="15567CDF" w14:textId="77777777" w:rsidTr="00FD12A1">
        <w:trPr>
          <w:trHeight w:val="240"/>
        </w:trPr>
        <w:tc>
          <w:tcPr>
            <w:tcW w:w="3330" w:type="dxa"/>
          </w:tcPr>
          <w:p w14:paraId="1C7814F9" w14:textId="77777777" w:rsidR="00D3782C" w:rsidRDefault="00D3782C" w:rsidP="00FD12A1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Computer equipment</w:t>
            </w:r>
          </w:p>
        </w:tc>
        <w:tc>
          <w:tcPr>
            <w:tcW w:w="1980" w:type="dxa"/>
          </w:tcPr>
          <w:p w14:paraId="45C94396" w14:textId="77777777" w:rsidR="00D3782C" w:rsidRDefault="00D3782C" w:rsidP="00FD12A1">
            <w:pPr>
              <w:pStyle w:val="TableParagraph"/>
              <w:spacing w:before="1"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5532B4FF" w14:textId="77777777" w:rsidR="00D3782C" w:rsidRDefault="00D3782C" w:rsidP="00FD12A1">
            <w:pPr>
              <w:pStyle w:val="TableParagraph"/>
              <w:spacing w:before="1"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4 years</w:t>
            </w:r>
          </w:p>
        </w:tc>
      </w:tr>
      <w:tr w:rsidR="00D3782C" w14:paraId="7764B5A0" w14:textId="77777777" w:rsidTr="00FD12A1">
        <w:trPr>
          <w:trHeight w:val="240"/>
        </w:trPr>
        <w:tc>
          <w:tcPr>
            <w:tcW w:w="3330" w:type="dxa"/>
          </w:tcPr>
          <w:p w14:paraId="32012F82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IT Networking and Infrastructure</w:t>
            </w:r>
          </w:p>
        </w:tc>
        <w:tc>
          <w:tcPr>
            <w:tcW w:w="1980" w:type="dxa"/>
          </w:tcPr>
          <w:p w14:paraId="7288666A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75CDE8B1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 years</w:t>
            </w:r>
          </w:p>
        </w:tc>
      </w:tr>
      <w:tr w:rsidR="00D3782C" w14:paraId="2A551879" w14:textId="77777777" w:rsidTr="00FD12A1">
        <w:trPr>
          <w:trHeight w:val="240"/>
        </w:trPr>
        <w:tc>
          <w:tcPr>
            <w:tcW w:w="3330" w:type="dxa"/>
          </w:tcPr>
          <w:p w14:paraId="6D98A78B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Audio visual equipment</w:t>
            </w:r>
          </w:p>
        </w:tc>
        <w:tc>
          <w:tcPr>
            <w:tcW w:w="1980" w:type="dxa"/>
          </w:tcPr>
          <w:p w14:paraId="14607968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541E52A3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5 years</w:t>
            </w:r>
          </w:p>
        </w:tc>
      </w:tr>
      <w:tr w:rsidR="00D3782C" w14:paraId="729726A8" w14:textId="77777777" w:rsidTr="00FD12A1">
        <w:trPr>
          <w:trHeight w:val="240"/>
        </w:trPr>
        <w:tc>
          <w:tcPr>
            <w:tcW w:w="3330" w:type="dxa"/>
          </w:tcPr>
          <w:p w14:paraId="1D98AAF5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Scientific equipment</w:t>
            </w:r>
          </w:p>
        </w:tc>
        <w:tc>
          <w:tcPr>
            <w:tcW w:w="1980" w:type="dxa"/>
          </w:tcPr>
          <w:p w14:paraId="04E33A0C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1C3684F3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8 years</w:t>
            </w:r>
          </w:p>
        </w:tc>
      </w:tr>
      <w:tr w:rsidR="00D3782C" w14:paraId="4DFF961B" w14:textId="77777777" w:rsidTr="00FD12A1">
        <w:trPr>
          <w:trHeight w:val="240"/>
        </w:trPr>
        <w:tc>
          <w:tcPr>
            <w:tcW w:w="3330" w:type="dxa"/>
          </w:tcPr>
          <w:p w14:paraId="2BB2E6B4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Furniture and fixtures – residential</w:t>
            </w:r>
          </w:p>
        </w:tc>
        <w:tc>
          <w:tcPr>
            <w:tcW w:w="1980" w:type="dxa"/>
          </w:tcPr>
          <w:p w14:paraId="094961FC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5F40A4D0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3 years</w:t>
            </w:r>
          </w:p>
        </w:tc>
      </w:tr>
      <w:tr w:rsidR="00D3782C" w14:paraId="0973F88E" w14:textId="77777777" w:rsidTr="00FD12A1">
        <w:trPr>
          <w:trHeight w:val="240"/>
        </w:trPr>
        <w:tc>
          <w:tcPr>
            <w:tcW w:w="3330" w:type="dxa"/>
          </w:tcPr>
          <w:p w14:paraId="612E5BC7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Furniture and fixtures – office</w:t>
            </w:r>
          </w:p>
        </w:tc>
        <w:tc>
          <w:tcPr>
            <w:tcW w:w="1980" w:type="dxa"/>
          </w:tcPr>
          <w:p w14:paraId="4A83D68E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3ECAE9B1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7 years</w:t>
            </w:r>
          </w:p>
        </w:tc>
      </w:tr>
      <w:tr w:rsidR="00D3782C" w14:paraId="4310A719" w14:textId="77777777" w:rsidTr="00FD12A1">
        <w:trPr>
          <w:trHeight w:val="240"/>
        </w:trPr>
        <w:tc>
          <w:tcPr>
            <w:tcW w:w="3330" w:type="dxa"/>
          </w:tcPr>
          <w:p w14:paraId="41131D7A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Vehicles</w:t>
            </w:r>
          </w:p>
        </w:tc>
        <w:tc>
          <w:tcPr>
            <w:tcW w:w="1980" w:type="dxa"/>
          </w:tcPr>
          <w:p w14:paraId="155EAC83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6C0CD33C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4-10 years</w:t>
            </w:r>
          </w:p>
        </w:tc>
      </w:tr>
      <w:tr w:rsidR="00D3782C" w14:paraId="7037A20C" w14:textId="77777777" w:rsidTr="00FD12A1">
        <w:trPr>
          <w:trHeight w:val="240"/>
        </w:trPr>
        <w:tc>
          <w:tcPr>
            <w:tcW w:w="3330" w:type="dxa"/>
          </w:tcPr>
          <w:p w14:paraId="70E73F1F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Software</w:t>
            </w:r>
          </w:p>
        </w:tc>
        <w:tc>
          <w:tcPr>
            <w:tcW w:w="1980" w:type="dxa"/>
          </w:tcPr>
          <w:p w14:paraId="726D8EAE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7007A451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4 years</w:t>
            </w:r>
          </w:p>
        </w:tc>
      </w:tr>
      <w:tr w:rsidR="00D3782C" w14:paraId="01F36FF7" w14:textId="77777777" w:rsidTr="00FD12A1">
        <w:trPr>
          <w:trHeight w:val="240"/>
        </w:trPr>
        <w:tc>
          <w:tcPr>
            <w:tcW w:w="3330" w:type="dxa"/>
          </w:tcPr>
          <w:p w14:paraId="2150927C" w14:textId="77777777" w:rsidR="00D3782C" w:rsidRDefault="00D3782C" w:rsidP="00FD12A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Service Center Assets</w:t>
            </w:r>
          </w:p>
        </w:tc>
        <w:tc>
          <w:tcPr>
            <w:tcW w:w="1980" w:type="dxa"/>
          </w:tcPr>
          <w:p w14:paraId="2B1056B8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4050" w:type="dxa"/>
          </w:tcPr>
          <w:p w14:paraId="2CDBA91C" w14:textId="77777777" w:rsidR="00D3782C" w:rsidRDefault="00D3782C" w:rsidP="00FD12A1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3 – 8 years</w:t>
            </w:r>
          </w:p>
        </w:tc>
      </w:tr>
    </w:tbl>
    <w:p w14:paraId="731B1392" w14:textId="22D5C2C1" w:rsidR="00D3782C" w:rsidRPr="003F052F" w:rsidRDefault="00D3782C" w:rsidP="00D3782C">
      <w:pPr>
        <w:pStyle w:val="BodyText"/>
        <w:rPr>
          <w:sz w:val="22"/>
          <w:szCs w:val="22"/>
        </w:rPr>
      </w:pPr>
      <w:r w:rsidRPr="003F052F">
        <w:rPr>
          <w:sz w:val="22"/>
          <w:szCs w:val="22"/>
        </w:rPr>
        <w:t>Note that land is not depreciated and therefore does not have an associated useful life.</w:t>
      </w:r>
    </w:p>
    <w:p w14:paraId="70CAB4C2" w14:textId="77777777" w:rsidR="00D3782C" w:rsidRDefault="00D3782C" w:rsidP="00D3782C">
      <w:pPr>
        <w:pStyle w:val="BodyText"/>
        <w:rPr>
          <w:sz w:val="22"/>
          <w:szCs w:val="22"/>
        </w:rPr>
      </w:pPr>
      <w:r w:rsidRPr="003F052F">
        <w:rPr>
          <w:sz w:val="22"/>
          <w:szCs w:val="22"/>
        </w:rPr>
        <w:t>Assets that remain in use, regardless of net book value, should remain in Oracle Fixed Assets.</w:t>
      </w:r>
    </w:p>
    <w:p w14:paraId="2B857CD3" w14:textId="77777777" w:rsidR="00D3782C" w:rsidRPr="00C54F15" w:rsidRDefault="00D3782C" w:rsidP="00D3782C">
      <w:pPr>
        <w:pStyle w:val="BodyText"/>
        <w:rPr>
          <w:sz w:val="8"/>
          <w:szCs w:val="8"/>
        </w:rPr>
      </w:pPr>
    </w:p>
    <w:p w14:paraId="3B12785B" w14:textId="77777777" w:rsidR="00D3782C" w:rsidRDefault="00D3782C" w:rsidP="00D3782C">
      <w:pPr>
        <w:rPr>
          <w:sz w:val="19"/>
        </w:rPr>
      </w:pPr>
      <w:r>
        <w:t>Research facilities must be “</w:t>
      </w:r>
      <w:r>
        <w:rPr>
          <w:b/>
        </w:rPr>
        <w:t>componentized</w:t>
      </w:r>
      <w:r>
        <w:t>,” meaning assets are grouped and depreciated in separate categories with differing useful lives. The standard useful lives for research facilities are: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1953"/>
        <w:gridCol w:w="1890"/>
      </w:tblGrid>
      <w:tr w:rsidR="00D3782C" w14:paraId="3AB8E1CA" w14:textId="77777777" w:rsidTr="00FD12A1">
        <w:trPr>
          <w:trHeight w:val="287"/>
          <w:jc w:val="center"/>
        </w:trPr>
        <w:tc>
          <w:tcPr>
            <w:tcW w:w="2812" w:type="dxa"/>
          </w:tcPr>
          <w:p w14:paraId="4E9FFC65" w14:textId="77777777" w:rsidR="00D3782C" w:rsidRDefault="00D3782C" w:rsidP="00FD1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Research Facility Component</w:t>
            </w:r>
          </w:p>
        </w:tc>
        <w:tc>
          <w:tcPr>
            <w:tcW w:w="1953" w:type="dxa"/>
          </w:tcPr>
          <w:p w14:paraId="6AA29784" w14:textId="77777777" w:rsidR="00D3782C" w:rsidRDefault="00D3782C" w:rsidP="00FD12A1">
            <w:pPr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Depreciation </w:t>
            </w:r>
            <w:r>
              <w:rPr>
                <w:sz w:val="20"/>
              </w:rPr>
              <w:t>Method</w:t>
            </w:r>
          </w:p>
        </w:tc>
        <w:tc>
          <w:tcPr>
            <w:tcW w:w="1890" w:type="dxa"/>
          </w:tcPr>
          <w:p w14:paraId="7A9B8136" w14:textId="77777777" w:rsidR="00D3782C" w:rsidRDefault="00D3782C" w:rsidP="00FD1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Standard Useful Life</w:t>
            </w:r>
          </w:p>
        </w:tc>
      </w:tr>
      <w:tr w:rsidR="00D3782C" w14:paraId="1ECB4CA0" w14:textId="77777777" w:rsidTr="00FD12A1">
        <w:trPr>
          <w:trHeight w:val="240"/>
          <w:jc w:val="center"/>
        </w:trPr>
        <w:tc>
          <w:tcPr>
            <w:tcW w:w="2812" w:type="dxa"/>
          </w:tcPr>
          <w:p w14:paraId="61BACEE2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Shell*</w:t>
            </w:r>
          </w:p>
        </w:tc>
        <w:tc>
          <w:tcPr>
            <w:tcW w:w="1953" w:type="dxa"/>
          </w:tcPr>
          <w:p w14:paraId="569F9F66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1890" w:type="dxa"/>
          </w:tcPr>
          <w:p w14:paraId="44B2EA17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45 years</w:t>
            </w:r>
          </w:p>
        </w:tc>
      </w:tr>
      <w:tr w:rsidR="00D3782C" w14:paraId="14D398C6" w14:textId="77777777" w:rsidTr="00FD12A1">
        <w:trPr>
          <w:trHeight w:val="240"/>
          <w:jc w:val="center"/>
        </w:trPr>
        <w:tc>
          <w:tcPr>
            <w:tcW w:w="2812" w:type="dxa"/>
          </w:tcPr>
          <w:p w14:paraId="7847488C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Roof</w:t>
            </w:r>
          </w:p>
        </w:tc>
        <w:tc>
          <w:tcPr>
            <w:tcW w:w="1953" w:type="dxa"/>
          </w:tcPr>
          <w:p w14:paraId="61B72C6D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1890" w:type="dxa"/>
          </w:tcPr>
          <w:p w14:paraId="4B303E51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15 years</w:t>
            </w:r>
          </w:p>
        </w:tc>
      </w:tr>
      <w:tr w:rsidR="00D3782C" w14:paraId="13A4481E" w14:textId="77777777" w:rsidTr="00FD12A1">
        <w:trPr>
          <w:trHeight w:val="240"/>
          <w:jc w:val="center"/>
        </w:trPr>
        <w:tc>
          <w:tcPr>
            <w:tcW w:w="2812" w:type="dxa"/>
          </w:tcPr>
          <w:p w14:paraId="14989443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Finishes**</w:t>
            </w:r>
          </w:p>
        </w:tc>
        <w:tc>
          <w:tcPr>
            <w:tcW w:w="1953" w:type="dxa"/>
          </w:tcPr>
          <w:p w14:paraId="3C7C87E3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1890" w:type="dxa"/>
          </w:tcPr>
          <w:p w14:paraId="1075D620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10 years</w:t>
            </w:r>
          </w:p>
        </w:tc>
      </w:tr>
      <w:tr w:rsidR="00D3782C" w14:paraId="2C9B523E" w14:textId="77777777" w:rsidTr="00FD12A1">
        <w:trPr>
          <w:trHeight w:val="240"/>
          <w:jc w:val="center"/>
        </w:trPr>
        <w:tc>
          <w:tcPr>
            <w:tcW w:w="2812" w:type="dxa"/>
          </w:tcPr>
          <w:p w14:paraId="206F6D1C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Fixed equipment</w:t>
            </w:r>
          </w:p>
        </w:tc>
        <w:tc>
          <w:tcPr>
            <w:tcW w:w="1953" w:type="dxa"/>
          </w:tcPr>
          <w:p w14:paraId="6DB98637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1890" w:type="dxa"/>
          </w:tcPr>
          <w:p w14:paraId="015ECAEB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15 years</w:t>
            </w:r>
          </w:p>
        </w:tc>
      </w:tr>
      <w:tr w:rsidR="00D3782C" w14:paraId="631FDB93" w14:textId="77777777" w:rsidTr="00FD12A1">
        <w:trPr>
          <w:trHeight w:val="240"/>
          <w:jc w:val="center"/>
        </w:trPr>
        <w:tc>
          <w:tcPr>
            <w:tcW w:w="2812" w:type="dxa"/>
          </w:tcPr>
          <w:p w14:paraId="5DAEE931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Services***</w:t>
            </w:r>
          </w:p>
        </w:tc>
        <w:tc>
          <w:tcPr>
            <w:tcW w:w="1953" w:type="dxa"/>
          </w:tcPr>
          <w:p w14:paraId="1A34EBE2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Straight line</w:t>
            </w:r>
          </w:p>
        </w:tc>
        <w:tc>
          <w:tcPr>
            <w:tcW w:w="1890" w:type="dxa"/>
          </w:tcPr>
          <w:p w14:paraId="7B4A0E9F" w14:textId="77777777" w:rsidR="00D3782C" w:rsidRDefault="00D3782C" w:rsidP="00FD12A1">
            <w:pPr>
              <w:rPr>
                <w:sz w:val="20"/>
              </w:rPr>
            </w:pPr>
            <w:r>
              <w:rPr>
                <w:sz w:val="20"/>
              </w:rPr>
              <w:t>20 years</w:t>
            </w:r>
          </w:p>
        </w:tc>
      </w:tr>
    </w:tbl>
    <w:p w14:paraId="5837934F" w14:textId="77777777" w:rsidR="00D3782C" w:rsidRPr="003F052F" w:rsidRDefault="00D3782C" w:rsidP="00D3782C">
      <w:pPr>
        <w:spacing w:after="0"/>
      </w:pPr>
      <w:r>
        <w:rPr>
          <w:sz w:val="20"/>
        </w:rPr>
        <w:t xml:space="preserve">* </w:t>
      </w:r>
      <w:r w:rsidRPr="003F052F">
        <w:t>Shell</w:t>
      </w:r>
      <w:r w:rsidRPr="003F052F">
        <w:rPr>
          <w:spacing w:val="-6"/>
        </w:rPr>
        <w:t xml:space="preserve"> </w:t>
      </w:r>
      <w:r w:rsidRPr="003F052F">
        <w:t>represents</w:t>
      </w:r>
      <w:r w:rsidRPr="003F052F">
        <w:rPr>
          <w:spacing w:val="-7"/>
        </w:rPr>
        <w:t xml:space="preserve"> </w:t>
      </w:r>
      <w:r w:rsidRPr="003F052F">
        <w:t>exterior</w:t>
      </w:r>
      <w:r w:rsidRPr="003F052F">
        <w:rPr>
          <w:spacing w:val="-4"/>
        </w:rPr>
        <w:t xml:space="preserve"> </w:t>
      </w:r>
      <w:r w:rsidRPr="003F052F">
        <w:t>walls</w:t>
      </w:r>
      <w:r w:rsidRPr="003F052F">
        <w:rPr>
          <w:spacing w:val="-7"/>
        </w:rPr>
        <w:t xml:space="preserve"> </w:t>
      </w:r>
      <w:r w:rsidRPr="003F052F">
        <w:t>and</w:t>
      </w:r>
      <w:r w:rsidRPr="003F052F">
        <w:rPr>
          <w:spacing w:val="-5"/>
        </w:rPr>
        <w:t xml:space="preserve"> </w:t>
      </w:r>
      <w:r w:rsidRPr="003F052F">
        <w:t>additions,</w:t>
      </w:r>
      <w:r w:rsidRPr="003F052F">
        <w:rPr>
          <w:spacing w:val="-5"/>
        </w:rPr>
        <w:t xml:space="preserve"> </w:t>
      </w:r>
      <w:r w:rsidRPr="003F052F">
        <w:t>including</w:t>
      </w:r>
      <w:r w:rsidRPr="003F052F">
        <w:rPr>
          <w:spacing w:val="-6"/>
        </w:rPr>
        <w:t xml:space="preserve"> </w:t>
      </w:r>
      <w:r w:rsidRPr="003F052F">
        <w:t>windows.</w:t>
      </w:r>
    </w:p>
    <w:p w14:paraId="671B0FAB" w14:textId="77777777" w:rsidR="00D3782C" w:rsidRPr="003F052F" w:rsidRDefault="00D3782C" w:rsidP="00D3782C">
      <w:pPr>
        <w:spacing w:after="0"/>
      </w:pPr>
      <w:r w:rsidRPr="003F052F">
        <w:t>**</w:t>
      </w:r>
      <w:r>
        <w:t xml:space="preserve"> </w:t>
      </w:r>
      <w:r w:rsidRPr="003F052F">
        <w:t>Finishes represent final construction fit-outs required to make the space useable, such as flooring, carpeting, interior walls, installed table tops, painting, etc.</w:t>
      </w:r>
    </w:p>
    <w:p w14:paraId="14350863" w14:textId="77777777" w:rsidR="00D3782C" w:rsidRPr="003F052F" w:rsidRDefault="00D3782C" w:rsidP="00D3782C">
      <w:pPr>
        <w:spacing w:after="0"/>
      </w:pPr>
      <w:r w:rsidRPr="003F052F">
        <w:t>***</w:t>
      </w:r>
      <w:r>
        <w:t xml:space="preserve"> </w:t>
      </w:r>
      <w:r w:rsidRPr="003F052F">
        <w:t>Services represent internal building systems such as elevators, plumbing systems and heating and air-conditioning systems.</w:t>
      </w:r>
    </w:p>
    <w:p w14:paraId="77BA0093" w14:textId="77777777" w:rsidR="00A46A6B" w:rsidRDefault="00A46A6B">
      <w:pPr>
        <w:spacing w:after="160" w:line="278" w:lineRule="auto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518F7BB4" w14:textId="229CE2EA" w:rsidR="00D3782C" w:rsidRDefault="00D3782C" w:rsidP="00D3782C">
      <w:pPr>
        <w:pStyle w:val="BodyText"/>
        <w:ind w:right="257"/>
        <w:rPr>
          <w:sz w:val="19"/>
        </w:rPr>
      </w:pPr>
      <w:r>
        <w:lastRenderedPageBreak/>
        <w:t>Oracle Fixed Assets utilizes subcategories to capture useful lives that are different from the default useful lives associated with the asset object codes. Below is a table summarizing the additional subcategories and useful lives. Other useful lives are available contact FAR for guidance.</w:t>
      </w:r>
    </w:p>
    <w:tbl>
      <w:tblPr>
        <w:tblW w:w="99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1218"/>
        <w:gridCol w:w="1980"/>
        <w:gridCol w:w="2340"/>
      </w:tblGrid>
      <w:tr w:rsidR="00D3782C" w14:paraId="40FEC4CD" w14:textId="77777777" w:rsidTr="00FD12A1">
        <w:trPr>
          <w:trHeight w:val="720"/>
        </w:trPr>
        <w:tc>
          <w:tcPr>
            <w:tcW w:w="4362" w:type="dxa"/>
          </w:tcPr>
          <w:p w14:paraId="08899C02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Asset Category</w:t>
            </w:r>
          </w:p>
        </w:tc>
        <w:tc>
          <w:tcPr>
            <w:tcW w:w="1218" w:type="dxa"/>
          </w:tcPr>
          <w:p w14:paraId="2232B69F" w14:textId="77777777" w:rsidR="00D3782C" w:rsidRDefault="00D3782C" w:rsidP="00FD12A1">
            <w:pPr>
              <w:pStyle w:val="TableParagraph"/>
              <w:ind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Object Codes</w:t>
            </w:r>
          </w:p>
        </w:tc>
        <w:tc>
          <w:tcPr>
            <w:tcW w:w="1980" w:type="dxa"/>
          </w:tcPr>
          <w:p w14:paraId="0E94A697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Standard </w:t>
            </w:r>
            <w:r>
              <w:rPr>
                <w:b/>
                <w:w w:val="95"/>
                <w:sz w:val="20"/>
              </w:rPr>
              <w:t xml:space="preserve">Useful </w:t>
            </w:r>
            <w:r>
              <w:rPr>
                <w:b/>
                <w:sz w:val="20"/>
              </w:rPr>
              <w:t>Life*</w:t>
            </w:r>
          </w:p>
        </w:tc>
        <w:tc>
          <w:tcPr>
            <w:tcW w:w="2340" w:type="dxa"/>
          </w:tcPr>
          <w:p w14:paraId="77C7A480" w14:textId="77777777" w:rsidR="00D3782C" w:rsidRDefault="00D3782C" w:rsidP="00FD12A1">
            <w:pPr>
              <w:pStyle w:val="TableParagraph"/>
              <w:ind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Optional Subcategory (in Oracle Fixed Assets)</w:t>
            </w:r>
          </w:p>
        </w:tc>
      </w:tr>
      <w:tr w:rsidR="00D3782C" w14:paraId="1C5A8E66" w14:textId="77777777" w:rsidTr="00FD12A1">
        <w:trPr>
          <w:trHeight w:val="576"/>
        </w:trPr>
        <w:tc>
          <w:tcPr>
            <w:tcW w:w="4362" w:type="dxa"/>
          </w:tcPr>
          <w:p w14:paraId="08D0C185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Buildings (PIS)</w:t>
            </w:r>
          </w:p>
        </w:tc>
        <w:tc>
          <w:tcPr>
            <w:tcW w:w="1218" w:type="dxa"/>
          </w:tcPr>
          <w:p w14:paraId="4B9CC503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980" w:type="dxa"/>
          </w:tcPr>
          <w:p w14:paraId="583ED8AF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 years</w:t>
            </w:r>
          </w:p>
        </w:tc>
        <w:tc>
          <w:tcPr>
            <w:tcW w:w="2340" w:type="dxa"/>
          </w:tcPr>
          <w:p w14:paraId="7E0B8E2F" w14:textId="77777777" w:rsidR="00D3782C" w:rsidRDefault="00D3782C" w:rsidP="00FD12A1">
            <w:pPr>
              <w:pStyle w:val="TableParagraph"/>
              <w:ind w:right="369"/>
              <w:jc w:val="center"/>
              <w:rPr>
                <w:sz w:val="20"/>
              </w:rPr>
            </w:pPr>
            <w:r>
              <w:rPr>
                <w:sz w:val="20"/>
              </w:rPr>
              <w:t>Shell, Roof, Finishes, Fixed Equipment, Services</w:t>
            </w:r>
          </w:p>
        </w:tc>
      </w:tr>
      <w:tr w:rsidR="00D3782C" w14:paraId="12EC62AF" w14:textId="77777777" w:rsidTr="00FD12A1">
        <w:trPr>
          <w:trHeight w:val="280"/>
        </w:trPr>
        <w:tc>
          <w:tcPr>
            <w:tcW w:w="4362" w:type="dxa"/>
          </w:tcPr>
          <w:p w14:paraId="59159321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Building improvements</w:t>
            </w:r>
          </w:p>
        </w:tc>
        <w:tc>
          <w:tcPr>
            <w:tcW w:w="1218" w:type="dxa"/>
          </w:tcPr>
          <w:p w14:paraId="2BBA3C0C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980" w:type="dxa"/>
          </w:tcPr>
          <w:p w14:paraId="229E50C8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 years</w:t>
            </w:r>
          </w:p>
        </w:tc>
        <w:tc>
          <w:tcPr>
            <w:tcW w:w="2340" w:type="dxa"/>
          </w:tcPr>
          <w:p w14:paraId="2E8DD9E1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155E04E3" w14:textId="77777777" w:rsidTr="00FD12A1">
        <w:trPr>
          <w:trHeight w:val="300"/>
        </w:trPr>
        <w:tc>
          <w:tcPr>
            <w:tcW w:w="4362" w:type="dxa"/>
          </w:tcPr>
          <w:p w14:paraId="1192942A" w14:textId="77777777" w:rsidR="00D3782C" w:rsidRDefault="00D3782C" w:rsidP="00FD12A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Leasehold improvements</w:t>
            </w:r>
          </w:p>
        </w:tc>
        <w:tc>
          <w:tcPr>
            <w:tcW w:w="1218" w:type="dxa"/>
          </w:tcPr>
          <w:p w14:paraId="3F4AD8C3" w14:textId="77777777" w:rsidR="00D3782C" w:rsidRDefault="00D3782C" w:rsidP="00FD12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980" w:type="dxa"/>
          </w:tcPr>
          <w:p w14:paraId="356A91F3" w14:textId="77777777" w:rsidR="00D3782C" w:rsidRDefault="00D3782C" w:rsidP="00FD12A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35 years OR the remaining period of the lease plus extensions, whichever is shorter</w:t>
            </w:r>
          </w:p>
        </w:tc>
        <w:tc>
          <w:tcPr>
            <w:tcW w:w="2340" w:type="dxa"/>
          </w:tcPr>
          <w:p w14:paraId="546DDA56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4269C55F" w14:textId="77777777" w:rsidTr="00FD12A1">
        <w:trPr>
          <w:trHeight w:val="280"/>
        </w:trPr>
        <w:tc>
          <w:tcPr>
            <w:tcW w:w="4362" w:type="dxa"/>
          </w:tcPr>
          <w:p w14:paraId="52EE44AB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Land improvements</w:t>
            </w:r>
          </w:p>
        </w:tc>
        <w:tc>
          <w:tcPr>
            <w:tcW w:w="1218" w:type="dxa"/>
          </w:tcPr>
          <w:p w14:paraId="19CD238C" w14:textId="77777777" w:rsidR="00D3782C" w:rsidRPr="00845B08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 w:rsidRPr="00845B08">
              <w:rPr>
                <w:sz w:val="20"/>
              </w:rPr>
              <w:t>1230</w:t>
            </w:r>
          </w:p>
        </w:tc>
        <w:tc>
          <w:tcPr>
            <w:tcW w:w="1980" w:type="dxa"/>
          </w:tcPr>
          <w:p w14:paraId="6DD97A03" w14:textId="77777777" w:rsidR="00D3782C" w:rsidRPr="00845B08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 w:rsidRPr="00845B08">
              <w:rPr>
                <w:sz w:val="20"/>
              </w:rPr>
              <w:t>35 years</w:t>
            </w:r>
          </w:p>
        </w:tc>
        <w:tc>
          <w:tcPr>
            <w:tcW w:w="2340" w:type="dxa"/>
          </w:tcPr>
          <w:p w14:paraId="4B2AC238" w14:textId="77777777" w:rsidR="00D3782C" w:rsidRPr="00845B08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0156B049" w14:textId="77777777" w:rsidTr="00FD12A1">
        <w:trPr>
          <w:trHeight w:val="280"/>
        </w:trPr>
        <w:tc>
          <w:tcPr>
            <w:tcW w:w="4362" w:type="dxa"/>
          </w:tcPr>
          <w:p w14:paraId="6EC59DFB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General equipment:</w:t>
            </w:r>
          </w:p>
        </w:tc>
        <w:tc>
          <w:tcPr>
            <w:tcW w:w="5538" w:type="dxa"/>
            <w:gridSpan w:val="3"/>
          </w:tcPr>
          <w:p w14:paraId="2E4AA989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6C2C9E5C" w14:textId="77777777" w:rsidTr="00FD12A1">
        <w:trPr>
          <w:trHeight w:val="280"/>
        </w:trPr>
        <w:tc>
          <w:tcPr>
            <w:tcW w:w="4362" w:type="dxa"/>
          </w:tcPr>
          <w:p w14:paraId="75B586E1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 xml:space="preserve">, General, </w:t>
            </w:r>
            <w:proofErr w:type="spellStart"/>
            <w:r>
              <w:rPr>
                <w:sz w:val="20"/>
              </w:rPr>
              <w:t>Nonsponsored</w:t>
            </w:r>
            <w:proofErr w:type="spellEnd"/>
          </w:p>
        </w:tc>
        <w:tc>
          <w:tcPr>
            <w:tcW w:w="1218" w:type="dxa"/>
          </w:tcPr>
          <w:p w14:paraId="500465F1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980" w:type="dxa"/>
          </w:tcPr>
          <w:p w14:paraId="53C7ABD6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2E18100D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Service Center Asset</w:t>
            </w:r>
          </w:p>
        </w:tc>
      </w:tr>
      <w:tr w:rsidR="00D3782C" w14:paraId="0FB18C7B" w14:textId="77777777" w:rsidTr="00FD12A1">
        <w:trPr>
          <w:trHeight w:val="280"/>
        </w:trPr>
        <w:tc>
          <w:tcPr>
            <w:tcW w:w="4362" w:type="dxa"/>
          </w:tcPr>
          <w:p w14:paraId="06C40EE2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General, Sponsored</w:t>
            </w:r>
          </w:p>
        </w:tc>
        <w:tc>
          <w:tcPr>
            <w:tcW w:w="1218" w:type="dxa"/>
          </w:tcPr>
          <w:p w14:paraId="2A7BB777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980" w:type="dxa"/>
          </w:tcPr>
          <w:p w14:paraId="673A0F05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395F14E6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Service Center Asset</w:t>
            </w:r>
          </w:p>
        </w:tc>
      </w:tr>
      <w:tr w:rsidR="00D3782C" w14:paraId="56993583" w14:textId="77777777" w:rsidTr="00FD12A1">
        <w:trPr>
          <w:trHeight w:val="280"/>
        </w:trPr>
        <w:tc>
          <w:tcPr>
            <w:tcW w:w="4362" w:type="dxa"/>
          </w:tcPr>
          <w:p w14:paraId="296704C1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General Equipment, Non-Consolidating School/units</w:t>
            </w:r>
          </w:p>
        </w:tc>
        <w:tc>
          <w:tcPr>
            <w:tcW w:w="1218" w:type="dxa"/>
          </w:tcPr>
          <w:p w14:paraId="702E312F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980" w:type="dxa"/>
          </w:tcPr>
          <w:p w14:paraId="3721C672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25C6CC52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0679B090" w14:textId="77777777" w:rsidTr="00FD12A1">
        <w:trPr>
          <w:trHeight w:val="300"/>
        </w:trPr>
        <w:tc>
          <w:tcPr>
            <w:tcW w:w="4362" w:type="dxa"/>
          </w:tcPr>
          <w:p w14:paraId="4EA6C69E" w14:textId="77777777" w:rsidR="00D3782C" w:rsidRDefault="00D3782C" w:rsidP="00FD12A1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 xml:space="preserve">, Scientific, </w:t>
            </w:r>
            <w:proofErr w:type="spellStart"/>
            <w:r>
              <w:rPr>
                <w:sz w:val="20"/>
              </w:rPr>
              <w:t>Nonsponsored</w:t>
            </w:r>
            <w:proofErr w:type="spellEnd"/>
          </w:p>
        </w:tc>
        <w:tc>
          <w:tcPr>
            <w:tcW w:w="1218" w:type="dxa"/>
          </w:tcPr>
          <w:p w14:paraId="6F1E880B" w14:textId="77777777" w:rsidR="00D3782C" w:rsidRDefault="00D3782C" w:rsidP="00FD12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980" w:type="dxa"/>
          </w:tcPr>
          <w:p w14:paraId="0155F660" w14:textId="77777777" w:rsidR="00D3782C" w:rsidRDefault="00D3782C" w:rsidP="00FD12A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59D97566" w14:textId="77777777" w:rsidR="00D3782C" w:rsidRDefault="00D3782C" w:rsidP="00FD12A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Service Center Asset</w:t>
            </w:r>
          </w:p>
        </w:tc>
      </w:tr>
      <w:tr w:rsidR="00D3782C" w14:paraId="7C9DBEA6" w14:textId="77777777" w:rsidTr="00FD12A1">
        <w:trPr>
          <w:trHeight w:val="280"/>
        </w:trPr>
        <w:tc>
          <w:tcPr>
            <w:tcW w:w="4362" w:type="dxa"/>
          </w:tcPr>
          <w:p w14:paraId="05772F7A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Scientific, Sponsored</w:t>
            </w:r>
          </w:p>
        </w:tc>
        <w:tc>
          <w:tcPr>
            <w:tcW w:w="1218" w:type="dxa"/>
          </w:tcPr>
          <w:p w14:paraId="48650069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980" w:type="dxa"/>
          </w:tcPr>
          <w:p w14:paraId="65CD929C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1A7E5C0A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Service Center Asset</w:t>
            </w:r>
          </w:p>
        </w:tc>
      </w:tr>
      <w:tr w:rsidR="00D3782C" w14:paraId="50A129BD" w14:textId="77777777" w:rsidTr="00FD12A1">
        <w:trPr>
          <w:trHeight w:val="280"/>
        </w:trPr>
        <w:tc>
          <w:tcPr>
            <w:tcW w:w="4362" w:type="dxa"/>
          </w:tcPr>
          <w:p w14:paraId="4AA7F066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Debt-financed, General</w:t>
            </w:r>
          </w:p>
        </w:tc>
        <w:tc>
          <w:tcPr>
            <w:tcW w:w="1218" w:type="dxa"/>
          </w:tcPr>
          <w:p w14:paraId="27BE49E7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980" w:type="dxa"/>
          </w:tcPr>
          <w:p w14:paraId="4A25FC62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2E5010CC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23C24694" w14:textId="77777777" w:rsidTr="00FD12A1">
        <w:trPr>
          <w:trHeight w:val="280"/>
        </w:trPr>
        <w:tc>
          <w:tcPr>
            <w:tcW w:w="4362" w:type="dxa"/>
          </w:tcPr>
          <w:p w14:paraId="51CB2A60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Debt-financed, Scientific</w:t>
            </w:r>
          </w:p>
        </w:tc>
        <w:tc>
          <w:tcPr>
            <w:tcW w:w="1218" w:type="dxa"/>
          </w:tcPr>
          <w:p w14:paraId="7A25823C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980" w:type="dxa"/>
          </w:tcPr>
          <w:p w14:paraId="0C021E14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4848967E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58F436E5" w14:textId="77777777" w:rsidTr="00FD12A1">
        <w:trPr>
          <w:trHeight w:val="280"/>
        </w:trPr>
        <w:tc>
          <w:tcPr>
            <w:tcW w:w="4362" w:type="dxa"/>
          </w:tcPr>
          <w:p w14:paraId="6F1A5755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Computer equipment:</w:t>
            </w:r>
          </w:p>
        </w:tc>
        <w:tc>
          <w:tcPr>
            <w:tcW w:w="5538" w:type="dxa"/>
            <w:gridSpan w:val="3"/>
          </w:tcPr>
          <w:p w14:paraId="6095413A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5DF64900" w14:textId="77777777" w:rsidTr="00FD12A1">
        <w:trPr>
          <w:trHeight w:val="20"/>
        </w:trPr>
        <w:tc>
          <w:tcPr>
            <w:tcW w:w="4362" w:type="dxa"/>
          </w:tcPr>
          <w:p w14:paraId="2BEACD74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 xml:space="preserve">, Computer, </w:t>
            </w:r>
            <w:proofErr w:type="spellStart"/>
            <w:r>
              <w:rPr>
                <w:sz w:val="20"/>
              </w:rPr>
              <w:t>Nonsponsored</w:t>
            </w:r>
            <w:proofErr w:type="spellEnd"/>
          </w:p>
        </w:tc>
        <w:tc>
          <w:tcPr>
            <w:tcW w:w="1218" w:type="dxa"/>
          </w:tcPr>
          <w:p w14:paraId="69D8A1F2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980" w:type="dxa"/>
          </w:tcPr>
          <w:p w14:paraId="36C9B3B5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72FFE4B8" w14:textId="77777777" w:rsidR="00D3782C" w:rsidRDefault="00D3782C" w:rsidP="00FD12A1">
            <w:pPr>
              <w:pStyle w:val="TableParagraph"/>
              <w:ind w:right="123"/>
              <w:jc w:val="center"/>
              <w:rPr>
                <w:sz w:val="20"/>
              </w:rPr>
            </w:pPr>
            <w:r>
              <w:rPr>
                <w:sz w:val="20"/>
              </w:rPr>
              <w:t>Service Center Asset; IT Infrastructure</w:t>
            </w:r>
          </w:p>
        </w:tc>
      </w:tr>
      <w:tr w:rsidR="00D3782C" w14:paraId="09610C5F" w14:textId="77777777" w:rsidTr="00FD12A1">
        <w:trPr>
          <w:trHeight w:val="20"/>
        </w:trPr>
        <w:tc>
          <w:tcPr>
            <w:tcW w:w="4362" w:type="dxa"/>
          </w:tcPr>
          <w:p w14:paraId="4C5B5D0A" w14:textId="77777777" w:rsidR="00D3782C" w:rsidRDefault="00D3782C" w:rsidP="00FD12A1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Computer, Sponsored</w:t>
            </w:r>
          </w:p>
        </w:tc>
        <w:tc>
          <w:tcPr>
            <w:tcW w:w="1218" w:type="dxa"/>
          </w:tcPr>
          <w:p w14:paraId="680D32E1" w14:textId="77777777" w:rsidR="00D3782C" w:rsidRDefault="00D3782C" w:rsidP="00FD12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980" w:type="dxa"/>
          </w:tcPr>
          <w:p w14:paraId="5D65D14E" w14:textId="77777777" w:rsidR="00D3782C" w:rsidRDefault="00D3782C" w:rsidP="00FD12A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261B88EF" w14:textId="77777777" w:rsidR="00D3782C" w:rsidRDefault="00D3782C" w:rsidP="00FD12A1">
            <w:pPr>
              <w:pStyle w:val="TableParagraph"/>
              <w:spacing w:before="1"/>
              <w:ind w:right="123"/>
              <w:jc w:val="center"/>
              <w:rPr>
                <w:sz w:val="20"/>
              </w:rPr>
            </w:pPr>
            <w:r>
              <w:rPr>
                <w:sz w:val="20"/>
              </w:rPr>
              <w:t>Service Center Asset; IT Infrastructure</w:t>
            </w:r>
          </w:p>
        </w:tc>
      </w:tr>
      <w:tr w:rsidR="00D3782C" w14:paraId="5C366A02" w14:textId="77777777" w:rsidTr="00FD12A1">
        <w:trPr>
          <w:trHeight w:val="280"/>
        </w:trPr>
        <w:tc>
          <w:tcPr>
            <w:tcW w:w="4362" w:type="dxa"/>
          </w:tcPr>
          <w:p w14:paraId="6B24604A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 xml:space="preserve">, Software, </w:t>
            </w:r>
            <w:proofErr w:type="spellStart"/>
            <w:r>
              <w:rPr>
                <w:sz w:val="20"/>
              </w:rPr>
              <w:t>Nonsponsored</w:t>
            </w:r>
            <w:proofErr w:type="spellEnd"/>
          </w:p>
        </w:tc>
        <w:tc>
          <w:tcPr>
            <w:tcW w:w="1218" w:type="dxa"/>
          </w:tcPr>
          <w:p w14:paraId="6D8EF788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980" w:type="dxa"/>
          </w:tcPr>
          <w:p w14:paraId="20BB17F7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44932670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5E668920" w14:textId="77777777" w:rsidTr="00FD12A1">
        <w:trPr>
          <w:trHeight w:val="280"/>
        </w:trPr>
        <w:tc>
          <w:tcPr>
            <w:tcW w:w="4362" w:type="dxa"/>
          </w:tcPr>
          <w:p w14:paraId="2E8DA7F8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Software, Sponsored</w:t>
            </w:r>
          </w:p>
        </w:tc>
        <w:tc>
          <w:tcPr>
            <w:tcW w:w="1218" w:type="dxa"/>
          </w:tcPr>
          <w:p w14:paraId="0B719563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980" w:type="dxa"/>
          </w:tcPr>
          <w:p w14:paraId="1F7CA499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0BC34CD0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5A7C57AC" w14:textId="77777777" w:rsidTr="00FD12A1">
        <w:trPr>
          <w:trHeight w:val="280"/>
        </w:trPr>
        <w:tc>
          <w:tcPr>
            <w:tcW w:w="4362" w:type="dxa"/>
          </w:tcPr>
          <w:p w14:paraId="1EA767FE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Debt-financed, Computer</w:t>
            </w:r>
          </w:p>
        </w:tc>
        <w:tc>
          <w:tcPr>
            <w:tcW w:w="1218" w:type="dxa"/>
          </w:tcPr>
          <w:p w14:paraId="174D4D2C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980" w:type="dxa"/>
          </w:tcPr>
          <w:p w14:paraId="0B9658EB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21DDF13C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IT Infrastructure</w:t>
            </w:r>
          </w:p>
        </w:tc>
      </w:tr>
      <w:tr w:rsidR="00D3782C" w14:paraId="591E7CF6" w14:textId="77777777" w:rsidTr="00FD12A1">
        <w:trPr>
          <w:trHeight w:val="280"/>
        </w:trPr>
        <w:tc>
          <w:tcPr>
            <w:tcW w:w="4362" w:type="dxa"/>
          </w:tcPr>
          <w:p w14:paraId="6F3C4942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Debt-financed, Software</w:t>
            </w:r>
          </w:p>
        </w:tc>
        <w:tc>
          <w:tcPr>
            <w:tcW w:w="1218" w:type="dxa"/>
          </w:tcPr>
          <w:p w14:paraId="76D358C4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980" w:type="dxa"/>
          </w:tcPr>
          <w:p w14:paraId="250157B5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3F8E8203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53CB5D14" w14:textId="77777777" w:rsidTr="00FD12A1">
        <w:trPr>
          <w:trHeight w:val="280"/>
        </w:trPr>
        <w:tc>
          <w:tcPr>
            <w:tcW w:w="4362" w:type="dxa"/>
          </w:tcPr>
          <w:p w14:paraId="01ACDB56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Scientific equipment</w:t>
            </w:r>
          </w:p>
        </w:tc>
        <w:tc>
          <w:tcPr>
            <w:tcW w:w="1218" w:type="dxa"/>
          </w:tcPr>
          <w:p w14:paraId="5F673048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1003,1004</w:t>
            </w:r>
          </w:p>
        </w:tc>
        <w:tc>
          <w:tcPr>
            <w:tcW w:w="1980" w:type="dxa"/>
          </w:tcPr>
          <w:p w14:paraId="14B42349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5DBA6BED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Service Center Asset</w:t>
            </w:r>
          </w:p>
        </w:tc>
      </w:tr>
      <w:tr w:rsidR="00D3782C" w14:paraId="41735346" w14:textId="77777777" w:rsidTr="00FD12A1">
        <w:trPr>
          <w:trHeight w:val="300"/>
        </w:trPr>
        <w:tc>
          <w:tcPr>
            <w:tcW w:w="4362" w:type="dxa"/>
          </w:tcPr>
          <w:p w14:paraId="3BBEBD61" w14:textId="77777777" w:rsidR="00D3782C" w:rsidRDefault="00D3782C" w:rsidP="00FD12A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Furniture and fixtures – residential:</w:t>
            </w:r>
          </w:p>
        </w:tc>
        <w:tc>
          <w:tcPr>
            <w:tcW w:w="5538" w:type="dxa"/>
            <w:gridSpan w:val="3"/>
          </w:tcPr>
          <w:p w14:paraId="1F740868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318B95CD" w14:textId="77777777" w:rsidTr="00FD12A1">
        <w:trPr>
          <w:trHeight w:val="280"/>
        </w:trPr>
        <w:tc>
          <w:tcPr>
            <w:tcW w:w="4362" w:type="dxa"/>
          </w:tcPr>
          <w:p w14:paraId="004E87F0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 xml:space="preserve">, Residential F+F, </w:t>
            </w:r>
            <w:proofErr w:type="spellStart"/>
            <w:r>
              <w:rPr>
                <w:sz w:val="20"/>
              </w:rPr>
              <w:t>Nonsponsored</w:t>
            </w:r>
            <w:proofErr w:type="spellEnd"/>
          </w:p>
        </w:tc>
        <w:tc>
          <w:tcPr>
            <w:tcW w:w="1218" w:type="dxa"/>
          </w:tcPr>
          <w:p w14:paraId="5FC1BE0E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980" w:type="dxa"/>
          </w:tcPr>
          <w:p w14:paraId="26A4FDF3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22AF137E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4E741B5A" w14:textId="77777777" w:rsidTr="00FD12A1">
        <w:trPr>
          <w:trHeight w:val="280"/>
        </w:trPr>
        <w:tc>
          <w:tcPr>
            <w:tcW w:w="4362" w:type="dxa"/>
          </w:tcPr>
          <w:p w14:paraId="52FEA8D2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Residential F+F, Sponsored</w:t>
            </w:r>
          </w:p>
        </w:tc>
        <w:tc>
          <w:tcPr>
            <w:tcW w:w="1218" w:type="dxa"/>
          </w:tcPr>
          <w:p w14:paraId="0E9F67D8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980" w:type="dxa"/>
          </w:tcPr>
          <w:p w14:paraId="145F7DFF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2E715FC7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532F902E" w14:textId="77777777" w:rsidTr="00FD12A1">
        <w:trPr>
          <w:trHeight w:val="280"/>
        </w:trPr>
        <w:tc>
          <w:tcPr>
            <w:tcW w:w="4362" w:type="dxa"/>
          </w:tcPr>
          <w:p w14:paraId="574A1F2A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Debt-financed, Residential F+F</w:t>
            </w:r>
          </w:p>
        </w:tc>
        <w:tc>
          <w:tcPr>
            <w:tcW w:w="1218" w:type="dxa"/>
          </w:tcPr>
          <w:p w14:paraId="519A756F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980" w:type="dxa"/>
          </w:tcPr>
          <w:p w14:paraId="2D9801BC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3B875E0B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2DE61E2F" w14:textId="77777777" w:rsidTr="00FD12A1">
        <w:trPr>
          <w:trHeight w:val="280"/>
        </w:trPr>
        <w:tc>
          <w:tcPr>
            <w:tcW w:w="4362" w:type="dxa"/>
          </w:tcPr>
          <w:p w14:paraId="62BB19CA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Furniture and fixtures – office:</w:t>
            </w:r>
          </w:p>
        </w:tc>
        <w:tc>
          <w:tcPr>
            <w:tcW w:w="5538" w:type="dxa"/>
            <w:gridSpan w:val="3"/>
          </w:tcPr>
          <w:p w14:paraId="3ED9357F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71BB9E53" w14:textId="77777777" w:rsidTr="00FD12A1">
        <w:trPr>
          <w:trHeight w:val="280"/>
        </w:trPr>
        <w:tc>
          <w:tcPr>
            <w:tcW w:w="4362" w:type="dxa"/>
          </w:tcPr>
          <w:p w14:paraId="7020AAC4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 xml:space="preserve">, Ofc F+F, </w:t>
            </w:r>
            <w:proofErr w:type="spellStart"/>
            <w:r>
              <w:rPr>
                <w:sz w:val="20"/>
              </w:rPr>
              <w:t>Nonsponsored</w:t>
            </w:r>
            <w:proofErr w:type="spellEnd"/>
          </w:p>
        </w:tc>
        <w:tc>
          <w:tcPr>
            <w:tcW w:w="1218" w:type="dxa"/>
          </w:tcPr>
          <w:p w14:paraId="30441C29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980" w:type="dxa"/>
          </w:tcPr>
          <w:p w14:paraId="3FF92D95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55567B0E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2282BE0E" w14:textId="77777777" w:rsidTr="00FD12A1">
        <w:trPr>
          <w:trHeight w:val="300"/>
        </w:trPr>
        <w:tc>
          <w:tcPr>
            <w:tcW w:w="4362" w:type="dxa"/>
          </w:tcPr>
          <w:p w14:paraId="45B5D8FA" w14:textId="77777777" w:rsidR="00D3782C" w:rsidRDefault="00D3782C" w:rsidP="00FD12A1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Ofc F+F, Sponsored</w:t>
            </w:r>
          </w:p>
        </w:tc>
        <w:tc>
          <w:tcPr>
            <w:tcW w:w="1218" w:type="dxa"/>
          </w:tcPr>
          <w:p w14:paraId="6C51CE5A" w14:textId="77777777" w:rsidR="00D3782C" w:rsidRDefault="00D3782C" w:rsidP="00FD12A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980" w:type="dxa"/>
          </w:tcPr>
          <w:p w14:paraId="1966433E" w14:textId="77777777" w:rsidR="00D3782C" w:rsidRDefault="00D3782C" w:rsidP="00FD12A1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032E4E69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6ECB75E6" w14:textId="77777777" w:rsidTr="00FD12A1">
        <w:trPr>
          <w:trHeight w:val="280"/>
        </w:trPr>
        <w:tc>
          <w:tcPr>
            <w:tcW w:w="4362" w:type="dxa"/>
          </w:tcPr>
          <w:p w14:paraId="0CC1E380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Debt-financed, Ofc F+F</w:t>
            </w:r>
          </w:p>
        </w:tc>
        <w:tc>
          <w:tcPr>
            <w:tcW w:w="1218" w:type="dxa"/>
          </w:tcPr>
          <w:p w14:paraId="054169C3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980" w:type="dxa"/>
          </w:tcPr>
          <w:p w14:paraId="39832386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76F6A2AB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6B8CDB20" w14:textId="77777777" w:rsidTr="00FD12A1">
        <w:trPr>
          <w:trHeight w:val="280"/>
        </w:trPr>
        <w:tc>
          <w:tcPr>
            <w:tcW w:w="4362" w:type="dxa"/>
          </w:tcPr>
          <w:p w14:paraId="0E76FB75" w14:textId="77777777" w:rsidR="00D3782C" w:rsidRDefault="00D3782C" w:rsidP="00FD12A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Vehicles:</w:t>
            </w:r>
          </w:p>
        </w:tc>
        <w:tc>
          <w:tcPr>
            <w:tcW w:w="5538" w:type="dxa"/>
            <w:gridSpan w:val="3"/>
          </w:tcPr>
          <w:p w14:paraId="05997792" w14:textId="77777777" w:rsidR="00D3782C" w:rsidRDefault="00D3782C" w:rsidP="00FD12A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3782C" w14:paraId="400BD4E9" w14:textId="77777777" w:rsidTr="00FD12A1">
        <w:trPr>
          <w:trHeight w:val="280"/>
        </w:trPr>
        <w:tc>
          <w:tcPr>
            <w:tcW w:w="4362" w:type="dxa"/>
          </w:tcPr>
          <w:p w14:paraId="15BF5895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 xml:space="preserve">, Vehicle, </w:t>
            </w:r>
            <w:proofErr w:type="spellStart"/>
            <w:r>
              <w:rPr>
                <w:sz w:val="20"/>
              </w:rPr>
              <w:t>Nonsponsored</w:t>
            </w:r>
            <w:proofErr w:type="spellEnd"/>
          </w:p>
        </w:tc>
        <w:tc>
          <w:tcPr>
            <w:tcW w:w="1218" w:type="dxa"/>
          </w:tcPr>
          <w:p w14:paraId="68B60CA4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980" w:type="dxa"/>
          </w:tcPr>
          <w:p w14:paraId="2B0FD87B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4-10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19F0A58D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Heavy, Medium</w:t>
            </w:r>
          </w:p>
        </w:tc>
      </w:tr>
      <w:tr w:rsidR="00D3782C" w14:paraId="09327DBB" w14:textId="77777777" w:rsidTr="00FD12A1">
        <w:trPr>
          <w:trHeight w:val="280"/>
        </w:trPr>
        <w:tc>
          <w:tcPr>
            <w:tcW w:w="4362" w:type="dxa"/>
          </w:tcPr>
          <w:p w14:paraId="20F3BB73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Vehicle, Sponsored</w:t>
            </w:r>
          </w:p>
        </w:tc>
        <w:tc>
          <w:tcPr>
            <w:tcW w:w="1218" w:type="dxa"/>
          </w:tcPr>
          <w:p w14:paraId="416AE539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980" w:type="dxa"/>
          </w:tcPr>
          <w:p w14:paraId="3CE88942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4-10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3FE682BE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Heavy, Medium</w:t>
            </w:r>
          </w:p>
        </w:tc>
      </w:tr>
      <w:tr w:rsidR="00D3782C" w14:paraId="29664865" w14:textId="77777777" w:rsidTr="00FD12A1">
        <w:trPr>
          <w:trHeight w:val="300"/>
        </w:trPr>
        <w:tc>
          <w:tcPr>
            <w:tcW w:w="4362" w:type="dxa"/>
          </w:tcPr>
          <w:p w14:paraId="710E2614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CO^Equip</w:t>
            </w:r>
            <w:proofErr w:type="spellEnd"/>
            <w:r>
              <w:rPr>
                <w:sz w:val="20"/>
              </w:rPr>
              <w:t>, Debt-financed, Vehicle</w:t>
            </w:r>
          </w:p>
        </w:tc>
        <w:tc>
          <w:tcPr>
            <w:tcW w:w="1218" w:type="dxa"/>
          </w:tcPr>
          <w:p w14:paraId="46D7C17B" w14:textId="77777777" w:rsidR="00D3782C" w:rsidRDefault="00D3782C" w:rsidP="00FD12A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980" w:type="dxa"/>
          </w:tcPr>
          <w:p w14:paraId="5E265B08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4-10</w:t>
            </w:r>
            <w:r>
              <w:rPr>
                <w:sz w:val="20"/>
              </w:rPr>
              <w:t xml:space="preserve"> years</w:t>
            </w:r>
          </w:p>
        </w:tc>
        <w:tc>
          <w:tcPr>
            <w:tcW w:w="2340" w:type="dxa"/>
          </w:tcPr>
          <w:p w14:paraId="007F2976" w14:textId="77777777" w:rsidR="00D3782C" w:rsidRDefault="00D3782C" w:rsidP="00FD12A1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Heavy, Medium</w:t>
            </w:r>
          </w:p>
        </w:tc>
      </w:tr>
    </w:tbl>
    <w:p w14:paraId="4432E612" w14:textId="77777777" w:rsidR="008A1EA9" w:rsidRDefault="008A1EA9" w:rsidP="00911482">
      <w:pPr>
        <w:jc w:val="center"/>
      </w:pPr>
    </w:p>
    <w:sectPr w:rsidR="008A1EA9" w:rsidSect="00A46A6B">
      <w:headerReference w:type="default" r:id="rId11"/>
      <w:footerReference w:type="default" r:id="rId12"/>
      <w:pgSz w:w="12240" w:h="15840" w:code="1"/>
      <w:pgMar w:top="346" w:right="1440" w:bottom="1080" w:left="1440" w:header="432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71E3" w14:textId="77777777" w:rsidR="00C600F5" w:rsidRDefault="00C600F5">
      <w:pPr>
        <w:spacing w:after="0" w:line="240" w:lineRule="auto"/>
      </w:pPr>
      <w:r>
        <w:separator/>
      </w:r>
    </w:p>
  </w:endnote>
  <w:endnote w:type="continuationSeparator" w:id="0">
    <w:p w14:paraId="001D3B75" w14:textId="77777777" w:rsidR="00C600F5" w:rsidRDefault="00C6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1948"/>
      <w:docPartObj>
        <w:docPartGallery w:val="Page Numbers (Top of Page)"/>
        <w:docPartUnique/>
      </w:docPartObj>
    </w:sdtPr>
    <w:sdtEndPr/>
    <w:sdtContent>
      <w:p w14:paraId="42DF7A8A" w14:textId="77777777" w:rsidR="00DF5ABA" w:rsidRDefault="002636FA" w:rsidP="008B4186">
        <w:pPr>
          <w:pStyle w:val="Footer"/>
          <w:jc w:val="center"/>
        </w:pPr>
        <w:r w:rsidRPr="00146AD1">
          <w:rPr>
            <w:rFonts w:ascii="Arial" w:hAnsi="Arial" w:cs="Arial"/>
            <w:sz w:val="20"/>
            <w:szCs w:val="20"/>
          </w:rPr>
          <w:t xml:space="preserve">Page </w:t>
        </w:r>
        <w:r w:rsidRPr="008B4186">
          <w:rPr>
            <w:rFonts w:ascii="Arial" w:hAnsi="Arial" w:cs="Arial"/>
            <w:sz w:val="20"/>
            <w:szCs w:val="20"/>
          </w:rPr>
          <w:fldChar w:fldCharType="begin"/>
        </w:r>
        <w:r w:rsidRPr="008B4186">
          <w:rPr>
            <w:rFonts w:ascii="Arial" w:hAnsi="Arial" w:cs="Arial"/>
            <w:sz w:val="20"/>
            <w:szCs w:val="20"/>
          </w:rPr>
          <w:instrText xml:space="preserve"> PAGE </w:instrText>
        </w:r>
        <w:r w:rsidRPr="008B418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49</w:t>
        </w:r>
        <w:r w:rsidRPr="008B4186">
          <w:rPr>
            <w:rFonts w:ascii="Arial" w:hAnsi="Arial" w:cs="Arial"/>
            <w:sz w:val="20"/>
            <w:szCs w:val="20"/>
          </w:rPr>
          <w:fldChar w:fldCharType="end"/>
        </w:r>
        <w:r w:rsidRPr="00146AD1">
          <w:rPr>
            <w:rFonts w:ascii="Arial" w:hAnsi="Arial" w:cs="Arial"/>
            <w:sz w:val="20"/>
            <w:szCs w:val="20"/>
          </w:rPr>
          <w:t xml:space="preserve"> of </w:t>
        </w:r>
        <w:r w:rsidRPr="008B4186">
          <w:rPr>
            <w:rFonts w:ascii="Arial" w:hAnsi="Arial" w:cs="Arial"/>
            <w:sz w:val="20"/>
            <w:szCs w:val="20"/>
          </w:rPr>
          <w:fldChar w:fldCharType="begin"/>
        </w:r>
        <w:r w:rsidRPr="008B4186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8B418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52</w:t>
        </w:r>
        <w:r w:rsidRPr="008B418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9E2B" w14:textId="77777777" w:rsidR="00C600F5" w:rsidRDefault="00C600F5">
      <w:pPr>
        <w:spacing w:after="0" w:line="240" w:lineRule="auto"/>
      </w:pPr>
      <w:r>
        <w:separator/>
      </w:r>
    </w:p>
  </w:footnote>
  <w:footnote w:type="continuationSeparator" w:id="0">
    <w:p w14:paraId="439480F3" w14:textId="77777777" w:rsidR="00C600F5" w:rsidRDefault="00C6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ABDD" w14:textId="77777777" w:rsidR="00911482" w:rsidRPr="0082166F" w:rsidRDefault="00911482" w:rsidP="00911482">
    <w:pPr>
      <w:pStyle w:val="Default"/>
      <w:jc w:val="right"/>
      <w:rPr>
        <w:sz w:val="20"/>
        <w:szCs w:val="20"/>
      </w:rPr>
    </w:pPr>
    <w:r w:rsidRPr="0082166F">
      <w:rPr>
        <w:sz w:val="20"/>
        <w:szCs w:val="20"/>
      </w:rPr>
      <w:t>Financial Management of Property, Plant and Equipment</w:t>
    </w:r>
  </w:p>
  <w:p w14:paraId="66D5249C" w14:textId="77777777" w:rsidR="00911482" w:rsidRPr="0082166F" w:rsidRDefault="00911482" w:rsidP="00911482">
    <w:pPr>
      <w:pStyle w:val="Default"/>
      <w:jc w:val="right"/>
      <w:rPr>
        <w:sz w:val="20"/>
        <w:szCs w:val="20"/>
      </w:rPr>
    </w:pPr>
    <w:r w:rsidRPr="0082166F">
      <w:rPr>
        <w:sz w:val="20"/>
        <w:szCs w:val="20"/>
      </w:rPr>
      <w:tab/>
      <w:t>Revision Date: 07/01/2025</w:t>
    </w:r>
  </w:p>
  <w:p w14:paraId="19EA6119" w14:textId="77777777" w:rsidR="00911482" w:rsidRPr="0082166F" w:rsidRDefault="00911482" w:rsidP="00911482">
    <w:pPr>
      <w:pStyle w:val="Default"/>
      <w:jc w:val="right"/>
      <w:rPr>
        <w:sz w:val="20"/>
        <w:szCs w:val="20"/>
      </w:rPr>
    </w:pPr>
    <w:r w:rsidRPr="0082166F">
      <w:rPr>
        <w:sz w:val="20"/>
        <w:szCs w:val="20"/>
      </w:rPr>
      <w:t>http://policies.fad.harvard.edu</w:t>
    </w:r>
  </w:p>
  <w:p w14:paraId="0007629F" w14:textId="77777777" w:rsidR="00911482" w:rsidRDefault="00911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058"/>
    <w:multiLevelType w:val="hybridMultilevel"/>
    <w:tmpl w:val="10E0A344"/>
    <w:lvl w:ilvl="0" w:tplc="D3A4D08E">
      <w:start w:val="1"/>
      <w:numFmt w:val="lowerLetter"/>
      <w:pStyle w:val="Levela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217CF"/>
    <w:multiLevelType w:val="hybridMultilevel"/>
    <w:tmpl w:val="236C36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B6AFD"/>
    <w:multiLevelType w:val="hybridMultilevel"/>
    <w:tmpl w:val="593CAF34"/>
    <w:lvl w:ilvl="0" w:tplc="E79E1F2C">
      <w:start w:val="1"/>
      <w:numFmt w:val="decimal"/>
      <w:pStyle w:val="Level1"/>
      <w:lvlText w:val="(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DF7EA8"/>
    <w:multiLevelType w:val="hybridMultilevel"/>
    <w:tmpl w:val="6AF83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7541"/>
    <w:multiLevelType w:val="hybridMultilevel"/>
    <w:tmpl w:val="0F72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489F"/>
    <w:multiLevelType w:val="hybridMultilevel"/>
    <w:tmpl w:val="64E4DAD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1F22484"/>
    <w:multiLevelType w:val="hybridMultilevel"/>
    <w:tmpl w:val="0D0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0A0"/>
    <w:multiLevelType w:val="hybridMultilevel"/>
    <w:tmpl w:val="13B8C5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A176BC"/>
    <w:multiLevelType w:val="hybridMultilevel"/>
    <w:tmpl w:val="DDBE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B6A"/>
    <w:multiLevelType w:val="hybridMultilevel"/>
    <w:tmpl w:val="21FC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A130F"/>
    <w:multiLevelType w:val="hybridMultilevel"/>
    <w:tmpl w:val="9DD2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57D8"/>
    <w:multiLevelType w:val="multilevel"/>
    <w:tmpl w:val="93B6276C"/>
    <w:styleLink w:val="PolicyStyle"/>
    <w:lvl w:ilvl="0">
      <w:start w:val="1"/>
      <w:numFmt w:val="upperRoman"/>
      <w:lvlText w:val="%1)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upp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1.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a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E61EA6"/>
    <w:multiLevelType w:val="hybridMultilevel"/>
    <w:tmpl w:val="EEF4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02817"/>
    <w:multiLevelType w:val="hybridMultilevel"/>
    <w:tmpl w:val="5FEC61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453B11"/>
    <w:multiLevelType w:val="hybridMultilevel"/>
    <w:tmpl w:val="84DC7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DD3F66"/>
    <w:multiLevelType w:val="hybridMultilevel"/>
    <w:tmpl w:val="11486E5A"/>
    <w:lvl w:ilvl="0" w:tplc="DE0CF8C6">
      <w:start w:val="1"/>
      <w:numFmt w:val="decimal"/>
      <w:pStyle w:val="Level10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777FF7"/>
    <w:multiLevelType w:val="hybridMultilevel"/>
    <w:tmpl w:val="15245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B37AB2"/>
    <w:multiLevelType w:val="hybridMultilevel"/>
    <w:tmpl w:val="550C0EE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2DCC2495"/>
    <w:multiLevelType w:val="hybridMultilevel"/>
    <w:tmpl w:val="4D4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E1183"/>
    <w:multiLevelType w:val="hybridMultilevel"/>
    <w:tmpl w:val="23AA7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35F44"/>
    <w:multiLevelType w:val="hybridMultilevel"/>
    <w:tmpl w:val="D722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60B58"/>
    <w:multiLevelType w:val="hybridMultilevel"/>
    <w:tmpl w:val="E474F2B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332B2500"/>
    <w:multiLevelType w:val="hybridMultilevel"/>
    <w:tmpl w:val="6D3C24F2"/>
    <w:lvl w:ilvl="0" w:tplc="CD82914C">
      <w:start w:val="1"/>
      <w:numFmt w:val="upperRoman"/>
      <w:pStyle w:val="LevelI"/>
      <w:lvlText w:val="%1."/>
      <w:lvlJc w:val="left"/>
      <w:pPr>
        <w:ind w:left="720" w:hanging="72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171371"/>
    <w:multiLevelType w:val="hybridMultilevel"/>
    <w:tmpl w:val="08608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1D710F"/>
    <w:multiLevelType w:val="hybridMultilevel"/>
    <w:tmpl w:val="5C300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33A69"/>
    <w:multiLevelType w:val="hybridMultilevel"/>
    <w:tmpl w:val="AC780CC0"/>
    <w:lvl w:ilvl="0" w:tplc="7A1E5FC2">
      <w:start w:val="1"/>
      <w:numFmt w:val="upperLetter"/>
      <w:pStyle w:val="LevelA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010A9"/>
    <w:multiLevelType w:val="hybridMultilevel"/>
    <w:tmpl w:val="CFB4D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5A23B1"/>
    <w:multiLevelType w:val="hybridMultilevel"/>
    <w:tmpl w:val="E636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00BE0"/>
    <w:multiLevelType w:val="hybridMultilevel"/>
    <w:tmpl w:val="72A22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37AC7"/>
    <w:multiLevelType w:val="hybridMultilevel"/>
    <w:tmpl w:val="F12CC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A503AC"/>
    <w:multiLevelType w:val="hybridMultilevel"/>
    <w:tmpl w:val="38601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FD3EC1"/>
    <w:multiLevelType w:val="hybridMultilevel"/>
    <w:tmpl w:val="425C2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672107"/>
    <w:multiLevelType w:val="hybridMultilevel"/>
    <w:tmpl w:val="49720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4777105">
    <w:abstractNumId w:val="11"/>
  </w:num>
  <w:num w:numId="2" w16cid:durableId="1220165491">
    <w:abstractNumId w:val="22"/>
  </w:num>
  <w:num w:numId="3" w16cid:durableId="871066562">
    <w:abstractNumId w:val="25"/>
  </w:num>
  <w:num w:numId="4" w16cid:durableId="1968469029">
    <w:abstractNumId w:val="15"/>
  </w:num>
  <w:num w:numId="5" w16cid:durableId="1057439910">
    <w:abstractNumId w:val="0"/>
  </w:num>
  <w:num w:numId="6" w16cid:durableId="1280529577">
    <w:abstractNumId w:val="2"/>
  </w:num>
  <w:num w:numId="7" w16cid:durableId="1892227204">
    <w:abstractNumId w:val="15"/>
    <w:lvlOverride w:ilvl="0">
      <w:startOverride w:val="1"/>
    </w:lvlOverride>
  </w:num>
  <w:num w:numId="8" w16cid:durableId="2076972235">
    <w:abstractNumId w:val="25"/>
    <w:lvlOverride w:ilvl="0">
      <w:startOverride w:val="1"/>
    </w:lvlOverride>
  </w:num>
  <w:num w:numId="9" w16cid:durableId="554050424">
    <w:abstractNumId w:val="15"/>
    <w:lvlOverride w:ilvl="0">
      <w:startOverride w:val="1"/>
    </w:lvlOverride>
  </w:num>
  <w:num w:numId="10" w16cid:durableId="1385447821">
    <w:abstractNumId w:val="15"/>
    <w:lvlOverride w:ilvl="0">
      <w:startOverride w:val="1"/>
    </w:lvlOverride>
  </w:num>
  <w:num w:numId="11" w16cid:durableId="24988690">
    <w:abstractNumId w:val="25"/>
    <w:lvlOverride w:ilvl="0">
      <w:startOverride w:val="1"/>
    </w:lvlOverride>
  </w:num>
  <w:num w:numId="12" w16cid:durableId="1795055505">
    <w:abstractNumId w:val="15"/>
    <w:lvlOverride w:ilvl="0">
      <w:startOverride w:val="1"/>
    </w:lvlOverride>
  </w:num>
  <w:num w:numId="13" w16cid:durableId="1482307041">
    <w:abstractNumId w:val="15"/>
    <w:lvlOverride w:ilvl="0">
      <w:startOverride w:val="1"/>
    </w:lvlOverride>
  </w:num>
  <w:num w:numId="14" w16cid:durableId="1069571043">
    <w:abstractNumId w:val="25"/>
    <w:lvlOverride w:ilvl="0">
      <w:startOverride w:val="1"/>
    </w:lvlOverride>
  </w:num>
  <w:num w:numId="15" w16cid:durableId="929391644">
    <w:abstractNumId w:val="15"/>
    <w:lvlOverride w:ilvl="0">
      <w:startOverride w:val="1"/>
    </w:lvlOverride>
  </w:num>
  <w:num w:numId="16" w16cid:durableId="449130904">
    <w:abstractNumId w:val="25"/>
    <w:lvlOverride w:ilvl="0">
      <w:startOverride w:val="1"/>
    </w:lvlOverride>
  </w:num>
  <w:num w:numId="17" w16cid:durableId="520779065">
    <w:abstractNumId w:val="27"/>
  </w:num>
  <w:num w:numId="18" w16cid:durableId="1102384204">
    <w:abstractNumId w:val="22"/>
    <w:lvlOverride w:ilvl="0">
      <w:startOverride w:val="1"/>
    </w:lvlOverride>
  </w:num>
  <w:num w:numId="19" w16cid:durableId="536821081">
    <w:abstractNumId w:val="25"/>
    <w:lvlOverride w:ilvl="0">
      <w:startOverride w:val="1"/>
    </w:lvlOverride>
  </w:num>
  <w:num w:numId="20" w16cid:durableId="2079666007">
    <w:abstractNumId w:val="25"/>
    <w:lvlOverride w:ilvl="0">
      <w:startOverride w:val="1"/>
    </w:lvlOverride>
  </w:num>
  <w:num w:numId="21" w16cid:durableId="317076401">
    <w:abstractNumId w:val="25"/>
    <w:lvlOverride w:ilvl="0">
      <w:startOverride w:val="1"/>
    </w:lvlOverride>
  </w:num>
  <w:num w:numId="22" w16cid:durableId="745151332">
    <w:abstractNumId w:val="4"/>
  </w:num>
  <w:num w:numId="23" w16cid:durableId="1490367876">
    <w:abstractNumId w:val="22"/>
    <w:lvlOverride w:ilvl="0">
      <w:startOverride w:val="1"/>
    </w:lvlOverride>
  </w:num>
  <w:num w:numId="24" w16cid:durableId="475684842">
    <w:abstractNumId w:val="25"/>
    <w:lvlOverride w:ilvl="0">
      <w:startOverride w:val="1"/>
    </w:lvlOverride>
  </w:num>
  <w:num w:numId="25" w16cid:durableId="1148279185">
    <w:abstractNumId w:val="28"/>
  </w:num>
  <w:num w:numId="26" w16cid:durableId="1956329913">
    <w:abstractNumId w:val="14"/>
  </w:num>
  <w:num w:numId="27" w16cid:durableId="888763965">
    <w:abstractNumId w:val="15"/>
    <w:lvlOverride w:ilvl="0">
      <w:startOverride w:val="1"/>
    </w:lvlOverride>
  </w:num>
  <w:num w:numId="28" w16cid:durableId="1457597222">
    <w:abstractNumId w:val="7"/>
  </w:num>
  <w:num w:numId="29" w16cid:durableId="175273444">
    <w:abstractNumId w:val="15"/>
    <w:lvlOverride w:ilvl="0">
      <w:startOverride w:val="1"/>
    </w:lvlOverride>
  </w:num>
  <w:num w:numId="30" w16cid:durableId="1728870469">
    <w:abstractNumId w:val="0"/>
    <w:lvlOverride w:ilvl="0">
      <w:startOverride w:val="1"/>
    </w:lvlOverride>
  </w:num>
  <w:num w:numId="31" w16cid:durableId="1602952985">
    <w:abstractNumId w:val="26"/>
  </w:num>
  <w:num w:numId="32" w16cid:durableId="216016892">
    <w:abstractNumId w:val="16"/>
  </w:num>
  <w:num w:numId="33" w16cid:durableId="1896233777">
    <w:abstractNumId w:val="1"/>
  </w:num>
  <w:num w:numId="34" w16cid:durableId="1194197772">
    <w:abstractNumId w:val="13"/>
  </w:num>
  <w:num w:numId="35" w16cid:durableId="1469670055">
    <w:abstractNumId w:val="31"/>
  </w:num>
  <w:num w:numId="36" w16cid:durableId="1020473092">
    <w:abstractNumId w:val="15"/>
    <w:lvlOverride w:ilvl="0">
      <w:startOverride w:val="1"/>
    </w:lvlOverride>
  </w:num>
  <w:num w:numId="37" w16cid:durableId="495808750">
    <w:abstractNumId w:val="12"/>
  </w:num>
  <w:num w:numId="38" w16cid:durableId="1014499974">
    <w:abstractNumId w:val="29"/>
  </w:num>
  <w:num w:numId="39" w16cid:durableId="1843427503">
    <w:abstractNumId w:val="23"/>
  </w:num>
  <w:num w:numId="40" w16cid:durableId="1915040487">
    <w:abstractNumId w:val="5"/>
  </w:num>
  <w:num w:numId="41" w16cid:durableId="304433807">
    <w:abstractNumId w:val="25"/>
    <w:lvlOverride w:ilvl="0">
      <w:startOverride w:val="1"/>
    </w:lvlOverride>
  </w:num>
  <w:num w:numId="42" w16cid:durableId="49496786">
    <w:abstractNumId w:val="20"/>
  </w:num>
  <w:num w:numId="43" w16cid:durableId="1815562182">
    <w:abstractNumId w:val="18"/>
  </w:num>
  <w:num w:numId="44" w16cid:durableId="1701008803">
    <w:abstractNumId w:val="10"/>
  </w:num>
  <w:num w:numId="45" w16cid:durableId="1201936182">
    <w:abstractNumId w:val="21"/>
  </w:num>
  <w:num w:numId="46" w16cid:durableId="1080978948">
    <w:abstractNumId w:val="6"/>
  </w:num>
  <w:num w:numId="47" w16cid:durableId="551425065">
    <w:abstractNumId w:val="17"/>
  </w:num>
  <w:num w:numId="48" w16cid:durableId="1693069609">
    <w:abstractNumId w:val="22"/>
    <w:lvlOverride w:ilvl="0">
      <w:startOverride w:val="1"/>
    </w:lvlOverride>
  </w:num>
  <w:num w:numId="49" w16cid:durableId="1781877156">
    <w:abstractNumId w:val="25"/>
    <w:lvlOverride w:ilvl="0">
      <w:startOverride w:val="1"/>
    </w:lvlOverride>
  </w:num>
  <w:num w:numId="50" w16cid:durableId="844397749">
    <w:abstractNumId w:val="15"/>
    <w:lvlOverride w:ilvl="0">
      <w:startOverride w:val="1"/>
    </w:lvlOverride>
  </w:num>
  <w:num w:numId="51" w16cid:durableId="1779328985">
    <w:abstractNumId w:val="0"/>
    <w:lvlOverride w:ilvl="0">
      <w:startOverride w:val="1"/>
    </w:lvlOverride>
  </w:num>
  <w:num w:numId="52" w16cid:durableId="1421950729">
    <w:abstractNumId w:val="15"/>
    <w:lvlOverride w:ilvl="0">
      <w:startOverride w:val="1"/>
    </w:lvlOverride>
  </w:num>
  <w:num w:numId="53" w16cid:durableId="1629125124">
    <w:abstractNumId w:val="19"/>
  </w:num>
  <w:num w:numId="54" w16cid:durableId="21790134">
    <w:abstractNumId w:val="30"/>
  </w:num>
  <w:num w:numId="55" w16cid:durableId="910653976">
    <w:abstractNumId w:val="24"/>
  </w:num>
  <w:num w:numId="56" w16cid:durableId="2127381792">
    <w:abstractNumId w:val="9"/>
  </w:num>
  <w:num w:numId="57" w16cid:durableId="1768505080">
    <w:abstractNumId w:val="32"/>
  </w:num>
  <w:num w:numId="58" w16cid:durableId="1291472320">
    <w:abstractNumId w:val="3"/>
  </w:num>
  <w:num w:numId="59" w16cid:durableId="1129277976">
    <w:abstractNumId w:val="8"/>
  </w:num>
  <w:num w:numId="60" w16cid:durableId="183401241">
    <w:abstractNumId w:val="25"/>
    <w:lvlOverride w:ilvl="0">
      <w:startOverride w:val="1"/>
    </w:lvlOverride>
  </w:num>
  <w:num w:numId="61" w16cid:durableId="1848863624">
    <w:abstractNumId w:val="25"/>
    <w:lvlOverride w:ilvl="0">
      <w:startOverride w:val="1"/>
    </w:lvlOverride>
  </w:num>
  <w:num w:numId="62" w16cid:durableId="665286279">
    <w:abstractNumId w:val="25"/>
  </w:num>
  <w:num w:numId="63" w16cid:durableId="1700353620">
    <w:abstractNumId w:val="25"/>
    <w:lvlOverride w:ilvl="0">
      <w:startOverride w:val="1"/>
    </w:lvlOverride>
  </w:num>
  <w:num w:numId="64" w16cid:durableId="361053324">
    <w:abstractNumId w:val="25"/>
    <w:lvlOverride w:ilvl="0">
      <w:startOverride w:val="1"/>
    </w:lvlOverride>
  </w:num>
  <w:num w:numId="65" w16cid:durableId="1338538335">
    <w:abstractNumId w:val="25"/>
    <w:lvlOverride w:ilvl="0">
      <w:startOverride w:val="1"/>
    </w:lvlOverride>
  </w:num>
  <w:num w:numId="66" w16cid:durableId="1214080163">
    <w:abstractNumId w:val="25"/>
    <w:lvlOverride w:ilvl="0">
      <w:startOverride w:val="1"/>
    </w:lvlOverride>
  </w:num>
  <w:num w:numId="67" w16cid:durableId="493375012">
    <w:abstractNumId w:val="25"/>
    <w:lvlOverride w:ilvl="0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JGuhcjCJAU7EJI8fDHw4HeER9XQcfuq0OwtNHanklOSIIjeweAkvOtGb8F6x5Zqd9PsbmlZ8206KTfK9B5Du5g==" w:salt="k3veAQ67hhWIAzuJgE6b7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2C"/>
    <w:rsid w:val="0002165C"/>
    <w:rsid w:val="00022126"/>
    <w:rsid w:val="00037F04"/>
    <w:rsid w:val="0005649E"/>
    <w:rsid w:val="000753D9"/>
    <w:rsid w:val="00082E7C"/>
    <w:rsid w:val="000B7562"/>
    <w:rsid w:val="000D0D8F"/>
    <w:rsid w:val="000D7E3C"/>
    <w:rsid w:val="000E4355"/>
    <w:rsid w:val="000F56DF"/>
    <w:rsid w:val="00105261"/>
    <w:rsid w:val="00132158"/>
    <w:rsid w:val="00132A4D"/>
    <w:rsid w:val="00142D4E"/>
    <w:rsid w:val="001575D6"/>
    <w:rsid w:val="00173593"/>
    <w:rsid w:val="001950D0"/>
    <w:rsid w:val="001A05AF"/>
    <w:rsid w:val="001A6144"/>
    <w:rsid w:val="001B6F27"/>
    <w:rsid w:val="001C36D1"/>
    <w:rsid w:val="001F780F"/>
    <w:rsid w:val="002636FA"/>
    <w:rsid w:val="00281B4C"/>
    <w:rsid w:val="002C135E"/>
    <w:rsid w:val="002C3052"/>
    <w:rsid w:val="002C49E9"/>
    <w:rsid w:val="002D0AD0"/>
    <w:rsid w:val="002F5C04"/>
    <w:rsid w:val="002F760F"/>
    <w:rsid w:val="00321334"/>
    <w:rsid w:val="00355430"/>
    <w:rsid w:val="003B4189"/>
    <w:rsid w:val="003C6247"/>
    <w:rsid w:val="00402B50"/>
    <w:rsid w:val="00405437"/>
    <w:rsid w:val="00434511"/>
    <w:rsid w:val="004436AC"/>
    <w:rsid w:val="0044434E"/>
    <w:rsid w:val="00454E45"/>
    <w:rsid w:val="00466ED9"/>
    <w:rsid w:val="004A1838"/>
    <w:rsid w:val="004B12E6"/>
    <w:rsid w:val="004C2615"/>
    <w:rsid w:val="004E0A60"/>
    <w:rsid w:val="0050537C"/>
    <w:rsid w:val="005123B6"/>
    <w:rsid w:val="00554F37"/>
    <w:rsid w:val="00557C62"/>
    <w:rsid w:val="00564D75"/>
    <w:rsid w:val="0058597E"/>
    <w:rsid w:val="00591F00"/>
    <w:rsid w:val="00595499"/>
    <w:rsid w:val="005C4546"/>
    <w:rsid w:val="005E60F8"/>
    <w:rsid w:val="00604048"/>
    <w:rsid w:val="0065050E"/>
    <w:rsid w:val="0067441F"/>
    <w:rsid w:val="0068200C"/>
    <w:rsid w:val="00686C4F"/>
    <w:rsid w:val="006A19E0"/>
    <w:rsid w:val="006B2233"/>
    <w:rsid w:val="006B5017"/>
    <w:rsid w:val="006B583C"/>
    <w:rsid w:val="006C669B"/>
    <w:rsid w:val="006D5A92"/>
    <w:rsid w:val="00710AC7"/>
    <w:rsid w:val="00714D78"/>
    <w:rsid w:val="0075039E"/>
    <w:rsid w:val="00761ECA"/>
    <w:rsid w:val="00785364"/>
    <w:rsid w:val="007B75B2"/>
    <w:rsid w:val="007B7892"/>
    <w:rsid w:val="007E7BF9"/>
    <w:rsid w:val="007F2586"/>
    <w:rsid w:val="008103A3"/>
    <w:rsid w:val="00845A2A"/>
    <w:rsid w:val="008518BE"/>
    <w:rsid w:val="00860C07"/>
    <w:rsid w:val="00880B99"/>
    <w:rsid w:val="0089455F"/>
    <w:rsid w:val="00895670"/>
    <w:rsid w:val="008A1EA9"/>
    <w:rsid w:val="008B7CFA"/>
    <w:rsid w:val="008D6C36"/>
    <w:rsid w:val="008F6EB3"/>
    <w:rsid w:val="008F7A10"/>
    <w:rsid w:val="008F7A39"/>
    <w:rsid w:val="00911482"/>
    <w:rsid w:val="0091328E"/>
    <w:rsid w:val="0093420D"/>
    <w:rsid w:val="00942EF2"/>
    <w:rsid w:val="009674CE"/>
    <w:rsid w:val="00972F11"/>
    <w:rsid w:val="00983AA0"/>
    <w:rsid w:val="009960CF"/>
    <w:rsid w:val="009B7D48"/>
    <w:rsid w:val="009C13ED"/>
    <w:rsid w:val="009E5DA2"/>
    <w:rsid w:val="009E5EF8"/>
    <w:rsid w:val="00A10FAC"/>
    <w:rsid w:val="00A11EDD"/>
    <w:rsid w:val="00A12726"/>
    <w:rsid w:val="00A46A6B"/>
    <w:rsid w:val="00A52C52"/>
    <w:rsid w:val="00A742C7"/>
    <w:rsid w:val="00A9013C"/>
    <w:rsid w:val="00A9141A"/>
    <w:rsid w:val="00A969D1"/>
    <w:rsid w:val="00AA31A2"/>
    <w:rsid w:val="00AD4C59"/>
    <w:rsid w:val="00AF3D4A"/>
    <w:rsid w:val="00B5547E"/>
    <w:rsid w:val="00B60A4B"/>
    <w:rsid w:val="00B85CE9"/>
    <w:rsid w:val="00BA282B"/>
    <w:rsid w:val="00BB5475"/>
    <w:rsid w:val="00BC786E"/>
    <w:rsid w:val="00C1402B"/>
    <w:rsid w:val="00C216EA"/>
    <w:rsid w:val="00C41EBC"/>
    <w:rsid w:val="00C600F5"/>
    <w:rsid w:val="00C70B13"/>
    <w:rsid w:val="00CD5510"/>
    <w:rsid w:val="00D3157A"/>
    <w:rsid w:val="00D3782C"/>
    <w:rsid w:val="00D46D85"/>
    <w:rsid w:val="00D81970"/>
    <w:rsid w:val="00D85CA0"/>
    <w:rsid w:val="00D86809"/>
    <w:rsid w:val="00D902E7"/>
    <w:rsid w:val="00D972A2"/>
    <w:rsid w:val="00DB71EC"/>
    <w:rsid w:val="00DC1A49"/>
    <w:rsid w:val="00DC3191"/>
    <w:rsid w:val="00DD0A8A"/>
    <w:rsid w:val="00DF5ABA"/>
    <w:rsid w:val="00E12136"/>
    <w:rsid w:val="00E42BE2"/>
    <w:rsid w:val="00E56912"/>
    <w:rsid w:val="00E6323F"/>
    <w:rsid w:val="00E647C6"/>
    <w:rsid w:val="00E814C9"/>
    <w:rsid w:val="00E963C2"/>
    <w:rsid w:val="00E9703F"/>
    <w:rsid w:val="00EA5D43"/>
    <w:rsid w:val="00ED04C6"/>
    <w:rsid w:val="00ED66EF"/>
    <w:rsid w:val="00EE4B55"/>
    <w:rsid w:val="00EE63C4"/>
    <w:rsid w:val="00EF509E"/>
    <w:rsid w:val="00F02514"/>
    <w:rsid w:val="00F31F50"/>
    <w:rsid w:val="00F457A0"/>
    <w:rsid w:val="00F45D76"/>
    <w:rsid w:val="00F929B2"/>
    <w:rsid w:val="00F97343"/>
    <w:rsid w:val="00FA2EB4"/>
    <w:rsid w:val="00FA63F3"/>
    <w:rsid w:val="00FC0A1C"/>
    <w:rsid w:val="00FD3B91"/>
    <w:rsid w:val="00FD6E1C"/>
    <w:rsid w:val="00FF245B"/>
    <w:rsid w:val="00FF2BF0"/>
    <w:rsid w:val="015D8B31"/>
    <w:rsid w:val="04BC70C2"/>
    <w:rsid w:val="05816E9D"/>
    <w:rsid w:val="0629C7F0"/>
    <w:rsid w:val="06590BD4"/>
    <w:rsid w:val="091AD4BD"/>
    <w:rsid w:val="09B11E3A"/>
    <w:rsid w:val="09BCA8D2"/>
    <w:rsid w:val="12BD4267"/>
    <w:rsid w:val="1302EB9A"/>
    <w:rsid w:val="1356102F"/>
    <w:rsid w:val="1410770F"/>
    <w:rsid w:val="1715B8B8"/>
    <w:rsid w:val="172A15AA"/>
    <w:rsid w:val="1830D158"/>
    <w:rsid w:val="1B3E0584"/>
    <w:rsid w:val="1BEB0EB2"/>
    <w:rsid w:val="1BF36906"/>
    <w:rsid w:val="1D26D097"/>
    <w:rsid w:val="1E740AE1"/>
    <w:rsid w:val="2032B3D6"/>
    <w:rsid w:val="22DA15B0"/>
    <w:rsid w:val="2399A8FC"/>
    <w:rsid w:val="23E0D00C"/>
    <w:rsid w:val="261CCB4D"/>
    <w:rsid w:val="2BCCA63C"/>
    <w:rsid w:val="2CACD74A"/>
    <w:rsid w:val="2E59E374"/>
    <w:rsid w:val="2FE49A21"/>
    <w:rsid w:val="3069C16B"/>
    <w:rsid w:val="313AB3F4"/>
    <w:rsid w:val="33D8210A"/>
    <w:rsid w:val="36798B8A"/>
    <w:rsid w:val="3B0C0F2A"/>
    <w:rsid w:val="3D0FAC2E"/>
    <w:rsid w:val="40E95D44"/>
    <w:rsid w:val="41D35F12"/>
    <w:rsid w:val="47AFD61C"/>
    <w:rsid w:val="489449B3"/>
    <w:rsid w:val="4BFF6A4D"/>
    <w:rsid w:val="4CDBD58D"/>
    <w:rsid w:val="4EBBE016"/>
    <w:rsid w:val="502FE424"/>
    <w:rsid w:val="517824D0"/>
    <w:rsid w:val="52643869"/>
    <w:rsid w:val="532DD268"/>
    <w:rsid w:val="53415DA3"/>
    <w:rsid w:val="536D1697"/>
    <w:rsid w:val="54546DEA"/>
    <w:rsid w:val="5627D7B0"/>
    <w:rsid w:val="5934C6AD"/>
    <w:rsid w:val="598F4A4D"/>
    <w:rsid w:val="5B889656"/>
    <w:rsid w:val="5F463E34"/>
    <w:rsid w:val="608AEB4E"/>
    <w:rsid w:val="60DC7BD3"/>
    <w:rsid w:val="6242A020"/>
    <w:rsid w:val="627DD21F"/>
    <w:rsid w:val="67A4BECD"/>
    <w:rsid w:val="684EC395"/>
    <w:rsid w:val="6997706A"/>
    <w:rsid w:val="6F00A106"/>
    <w:rsid w:val="73E47039"/>
    <w:rsid w:val="7670CC61"/>
    <w:rsid w:val="77C4C048"/>
    <w:rsid w:val="79697A73"/>
    <w:rsid w:val="79B38C56"/>
    <w:rsid w:val="7B6CC6E2"/>
    <w:rsid w:val="7BF1B4B3"/>
    <w:rsid w:val="7CD3A8EB"/>
    <w:rsid w:val="7E1319FE"/>
    <w:rsid w:val="7EEBCE4D"/>
    <w:rsid w:val="7FD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F76D6"/>
  <w15:chartTrackingRefBased/>
  <w15:docId w15:val="{F56EDA34-4527-4524-B4B9-25CF954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2C"/>
    <w:pPr>
      <w:spacing w:after="120" w:line="247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7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7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37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D37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D37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37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37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37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D37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37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3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37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37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82C"/>
    <w:rPr>
      <w:i/>
      <w:iCs/>
      <w:color w:val="0F4761" w:themeColor="accent1" w:themeShade="BF"/>
    </w:rPr>
  </w:style>
  <w:style w:type="paragraph" w:styleId="IntenseQuote">
    <w:name w:val="Intense Quote"/>
    <w:aliases w:val="Policy Header"/>
    <w:basedOn w:val="Normal"/>
    <w:next w:val="Normal"/>
    <w:link w:val="IntenseQuoteChar"/>
    <w:uiPriority w:val="30"/>
    <w:qFormat/>
    <w:rsid w:val="00D37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aliases w:val="Policy Header Char"/>
    <w:basedOn w:val="DefaultParagraphFont"/>
    <w:link w:val="IntenseQuote"/>
    <w:uiPriority w:val="30"/>
    <w:rsid w:val="00D37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8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D37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82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rsid w:val="00D3782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7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82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782C"/>
    <w:rPr>
      <w:b/>
      <w:bCs/>
      <w:kern w:val="0"/>
      <w:sz w:val="20"/>
      <w:szCs w:val="20"/>
      <w14:ligatures w14:val="none"/>
    </w:rPr>
  </w:style>
  <w:style w:type="numbering" w:customStyle="1" w:styleId="PolicyStyle">
    <w:name w:val="Policy Style"/>
    <w:uiPriority w:val="99"/>
    <w:rsid w:val="00D3782C"/>
    <w:pPr>
      <w:numPr>
        <w:numId w:val="1"/>
      </w:numPr>
    </w:pPr>
  </w:style>
  <w:style w:type="table" w:styleId="TableGrid">
    <w:name w:val="Table Grid"/>
    <w:basedOn w:val="TableNormal"/>
    <w:rsid w:val="00D378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82C"/>
    <w:rPr>
      <w:color w:val="605E5C"/>
      <w:shd w:val="clear" w:color="auto" w:fill="E1DFDD"/>
    </w:rPr>
  </w:style>
  <w:style w:type="paragraph" w:customStyle="1" w:styleId="UPHeading1">
    <w:name w:val="UP Heading 1"/>
    <w:basedOn w:val="Normal"/>
    <w:link w:val="UPHeading1Char"/>
    <w:qFormat/>
    <w:rsid w:val="00D3782C"/>
    <w:pPr>
      <w:pBdr>
        <w:top w:val="single" w:sz="12" w:space="1" w:color="C00000"/>
      </w:pBdr>
      <w:spacing w:before="120" w:line="240" w:lineRule="auto"/>
      <w:outlineLvl w:val="1"/>
    </w:pPr>
    <w:rPr>
      <w:rFonts w:ascii="Arial" w:hAnsi="Arial" w:cs="Arial"/>
      <w:b/>
    </w:rPr>
  </w:style>
  <w:style w:type="character" w:customStyle="1" w:styleId="UPHeading1Char">
    <w:name w:val="UP Heading 1 Char"/>
    <w:basedOn w:val="DefaultParagraphFont"/>
    <w:link w:val="UPHeading1"/>
    <w:rsid w:val="00D3782C"/>
    <w:rPr>
      <w:rFonts w:ascii="Arial" w:hAnsi="Arial" w:cs="Arial"/>
      <w:b/>
      <w:kern w:val="0"/>
      <w:sz w:val="22"/>
      <w:szCs w:val="22"/>
      <w14:ligatures w14:val="none"/>
    </w:rPr>
  </w:style>
  <w:style w:type="paragraph" w:customStyle="1" w:styleId="LevelI">
    <w:name w:val="Level I"/>
    <w:basedOn w:val="ListParagraph"/>
    <w:autoRedefine/>
    <w:qFormat/>
    <w:rsid w:val="00D3782C"/>
    <w:pPr>
      <w:numPr>
        <w:numId w:val="2"/>
      </w:numPr>
      <w:ind w:left="540" w:hanging="540"/>
    </w:pPr>
    <w:rPr>
      <w:b/>
    </w:rPr>
  </w:style>
  <w:style w:type="paragraph" w:customStyle="1" w:styleId="LevelA0">
    <w:name w:val="Level A"/>
    <w:basedOn w:val="ListParagraph"/>
    <w:autoRedefine/>
    <w:qFormat/>
    <w:rsid w:val="00E12136"/>
    <w:pPr>
      <w:numPr>
        <w:numId w:val="3"/>
      </w:numPr>
    </w:pPr>
    <w:rPr>
      <w:rFonts w:cstheme="minorHAnsi"/>
      <w:bCs/>
      <w:color w:val="000000"/>
      <w:lang w:val=""/>
    </w:rPr>
  </w:style>
  <w:style w:type="paragraph" w:customStyle="1" w:styleId="Level10">
    <w:name w:val="Level 1"/>
    <w:basedOn w:val="ListParagraph"/>
    <w:autoRedefine/>
    <w:qFormat/>
    <w:rsid w:val="00D3782C"/>
    <w:pPr>
      <w:numPr>
        <w:numId w:val="4"/>
      </w:numPr>
    </w:pPr>
  </w:style>
  <w:style w:type="paragraph" w:customStyle="1" w:styleId="Levela">
    <w:name w:val="Level a."/>
    <w:basedOn w:val="ListParagraph"/>
    <w:autoRedefine/>
    <w:qFormat/>
    <w:rsid w:val="00D3782C"/>
    <w:pPr>
      <w:numPr>
        <w:numId w:val="5"/>
      </w:numPr>
    </w:pPr>
  </w:style>
  <w:style w:type="paragraph" w:customStyle="1" w:styleId="Level1">
    <w:name w:val="Level (1.)"/>
    <w:basedOn w:val="ListParagraph"/>
    <w:autoRedefine/>
    <w:qFormat/>
    <w:rsid w:val="00D3782C"/>
    <w:pPr>
      <w:numPr>
        <w:numId w:val="6"/>
      </w:numPr>
    </w:pPr>
  </w:style>
  <w:style w:type="paragraph" w:styleId="BodyText">
    <w:name w:val="Body Text"/>
    <w:basedOn w:val="Normal"/>
    <w:link w:val="BodyTextChar"/>
    <w:uiPriority w:val="1"/>
    <w:qFormat/>
    <w:rsid w:val="00D37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782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D3782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3782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782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D3782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link w:val="DefaultChar"/>
    <w:rsid w:val="00D37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DefaultChar">
    <w:name w:val="Default Char"/>
    <w:basedOn w:val="DefaultParagraphFont"/>
    <w:link w:val="Default"/>
    <w:rsid w:val="00D3782C"/>
    <w:rPr>
      <w:rFonts w:ascii="Arial" w:hAnsi="Arial" w:cs="Arial"/>
      <w:color w:val="000000"/>
      <w:kern w:val="0"/>
      <w14:ligatures w14:val="none"/>
    </w:rPr>
  </w:style>
  <w:style w:type="paragraph" w:customStyle="1" w:styleId="PolicyHeader2">
    <w:name w:val="Policy Header 2"/>
    <w:basedOn w:val="Default"/>
    <w:link w:val="PolicyHeader2Char"/>
    <w:qFormat/>
    <w:rsid w:val="00D3782C"/>
    <w:pPr>
      <w:widowControl w:val="0"/>
      <w:pBdr>
        <w:top w:val="single" w:sz="12" w:space="1" w:color="C00000"/>
      </w:pBdr>
    </w:pPr>
    <w:rPr>
      <w:rFonts w:eastAsiaTheme="minorEastAsia"/>
      <w:b/>
      <w:sz w:val="22"/>
      <w:szCs w:val="22"/>
    </w:rPr>
  </w:style>
  <w:style w:type="character" w:customStyle="1" w:styleId="PolicyHeader2Char">
    <w:name w:val="Policy Header 2 Char"/>
    <w:basedOn w:val="DefaultParagraphFont"/>
    <w:link w:val="PolicyHeader2"/>
    <w:rsid w:val="00D3782C"/>
    <w:rPr>
      <w:rFonts w:ascii="Arial" w:eastAsiaTheme="minorEastAsia" w:hAnsi="Arial" w:cs="Arial"/>
      <w:b/>
      <w:color w:val="000000"/>
      <w:kern w:val="0"/>
      <w:sz w:val="22"/>
      <w:szCs w:val="22"/>
      <w14:ligatures w14:val="none"/>
    </w:rPr>
  </w:style>
  <w:style w:type="paragraph" w:customStyle="1" w:styleId="PolicyMultilevelList">
    <w:name w:val="Policy Multilevel List"/>
    <w:basedOn w:val="NoSpacing"/>
    <w:link w:val="PolicyMultilevelListChar"/>
    <w:qFormat/>
    <w:rsid w:val="00D3782C"/>
    <w:rPr>
      <w:rFonts w:ascii="Arial" w:hAnsi="Arial"/>
      <w:b/>
    </w:rPr>
  </w:style>
  <w:style w:type="character" w:customStyle="1" w:styleId="PolicyMultilevelListChar">
    <w:name w:val="Policy Multilevel List Char"/>
    <w:basedOn w:val="NoSpacingChar"/>
    <w:link w:val="PolicyMultilevelList"/>
    <w:rsid w:val="00D3782C"/>
    <w:rPr>
      <w:rFonts w:ascii="Arial" w:hAnsi="Arial"/>
      <w:b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7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00Base">
    <w:name w:val="P00_Base"/>
    <w:rsid w:val="00D3782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D3782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3782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F1C1D1B19F74C917C8617E2F071DA" ma:contentTypeVersion="10" ma:contentTypeDescription="Create a new document." ma:contentTypeScope="" ma:versionID="1012c805fdba53c7724a2be9599482b4">
  <xsd:schema xmlns:xsd="http://www.w3.org/2001/XMLSchema" xmlns:xs="http://www.w3.org/2001/XMLSchema" xmlns:p="http://schemas.microsoft.com/office/2006/metadata/properties" xmlns:ns2="303b9bec-6670-4f9c-88b5-934c2fa8abae" xmlns:ns3="fa4a6c43-a158-4316-a2c8-c156cd11b2b5" targetNamespace="http://schemas.microsoft.com/office/2006/metadata/properties" ma:root="true" ma:fieldsID="b407e15b1c574c67b4e8772abbb993d1" ns2:_="" ns3:_="">
    <xsd:import namespace="303b9bec-6670-4f9c-88b5-934c2fa8abae"/>
    <xsd:import namespace="fa4a6c43-a158-4316-a2c8-c156cd11b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9bec-6670-4f9c-88b5-934c2fa8a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6c43-a158-4316-a2c8-c156cd11b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A4500-320B-48E9-99A4-AA5E8DA88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b9bec-6670-4f9c-88b5-934c2fa8abae"/>
    <ds:schemaRef ds:uri="fa4a6c43-a158-4316-a2c8-c156cd11b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39274-B76B-4618-9BC8-F4145E180B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8AE03-86B2-4CA4-BD3A-E8BC00445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0865C-9AE7-4AB2-AC15-40CE29613383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a4a6c43-a158-4316-a2c8-c156cd11b2b5"/>
    <ds:schemaRef ds:uri="303b9bec-6670-4f9c-88b5-934c2fa8aba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736</Words>
  <Characters>4198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McKetchnie, Gregory</dc:creator>
  <cp:keywords/>
  <dc:description/>
  <cp:lastModifiedBy>Kittredge, Karen J.</cp:lastModifiedBy>
  <cp:revision>7</cp:revision>
  <dcterms:created xsi:type="dcterms:W3CDTF">2025-08-06T15:42:00Z</dcterms:created>
  <dcterms:modified xsi:type="dcterms:W3CDTF">2025-08-07T13:46:00Z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0x010100124F1C1D1B19F74C917C8617E2F071DA</vt:lpwstr>
  </property>
  <property fmtid="{D5CDD505-2E9C-101B-9397-08002B2CF9AE}" pid="3" name="MediaServiceImageTags">
    <vt:lpwstr/>
  </property>
</Properties>
</file>