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C" w:rsidRDefault="0047277C" w:rsidP="009C3966">
      <w:pPr>
        <w:spacing w:before="25"/>
        <w:ind w:left="2711" w:firstLine="169"/>
        <w:rPr>
          <w:rFonts w:ascii="Tahoma" w:eastAsia="Tahoma" w:hAnsi="Tahoma" w:cs="Tahoma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57618A" wp14:editId="4745BDEE">
            <wp:simplePos x="0" y="0"/>
            <wp:positionH relativeFrom="page">
              <wp:posOffset>480695</wp:posOffset>
            </wp:positionH>
            <wp:positionV relativeFrom="paragraph">
              <wp:posOffset>-71120</wp:posOffset>
            </wp:positionV>
            <wp:extent cx="547370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b/>
          <w:color w:val="323232"/>
          <w:spacing w:val="-1"/>
          <w:sz w:val="44"/>
        </w:rPr>
        <w:t>Harvard University</w:t>
      </w:r>
    </w:p>
    <w:p w:rsidR="0047277C" w:rsidRDefault="0047277C" w:rsidP="009C3966">
      <w:pPr>
        <w:spacing w:before="40"/>
        <w:ind w:right="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FFFFFF"/>
          <w:spacing w:val="-1"/>
          <w:sz w:val="20"/>
        </w:rPr>
        <w:t>I</w:t>
      </w:r>
      <w:r>
        <w:rPr>
          <w:rFonts w:ascii="Tahoma"/>
          <w:b/>
          <w:color w:val="FFFFFF"/>
          <w:spacing w:val="-1"/>
          <w:sz w:val="16"/>
        </w:rPr>
        <w:t>NSTRUCTIONS</w:t>
      </w:r>
    </w:p>
    <w:p w:rsidR="0047277C" w:rsidRDefault="0047277C" w:rsidP="009C3966">
      <w:pPr>
        <w:spacing w:before="40"/>
        <w:ind w:right="1"/>
        <w:jc w:val="center"/>
        <w:rPr>
          <w:rFonts w:ascii="Tahoma"/>
          <w:b/>
          <w:color w:val="323232"/>
          <w:spacing w:val="-1"/>
        </w:rPr>
      </w:pPr>
      <w:r w:rsidRPr="000B7B6C">
        <w:rPr>
          <w:rFonts w:ascii="Tahoma"/>
          <w:b/>
          <w:color w:val="323232"/>
        </w:rPr>
        <w:t>FEDERAL</w:t>
      </w:r>
      <w:r w:rsidRPr="000B7B6C">
        <w:rPr>
          <w:rFonts w:ascii="Tahoma"/>
          <w:b/>
          <w:color w:val="323232"/>
          <w:spacing w:val="-11"/>
        </w:rPr>
        <w:t xml:space="preserve"> </w:t>
      </w:r>
      <w:r w:rsidRPr="000B7B6C">
        <w:rPr>
          <w:rFonts w:ascii="Tahoma"/>
          <w:b/>
          <w:color w:val="323232"/>
        </w:rPr>
        <w:t>AWARDS</w:t>
      </w:r>
      <w:r w:rsidRPr="000B7B6C">
        <w:rPr>
          <w:rFonts w:ascii="Tahoma"/>
          <w:b/>
          <w:color w:val="323232"/>
          <w:spacing w:val="-11"/>
        </w:rPr>
        <w:t xml:space="preserve"> AIRFARE</w:t>
      </w:r>
      <w:r w:rsidRPr="000B7B6C">
        <w:rPr>
          <w:rFonts w:ascii="Tahoma"/>
          <w:b/>
          <w:color w:val="323232"/>
          <w:spacing w:val="-8"/>
        </w:rPr>
        <w:t xml:space="preserve"> </w:t>
      </w:r>
      <w:r>
        <w:rPr>
          <w:rFonts w:ascii="Tahoma"/>
          <w:b/>
          <w:color w:val="323232"/>
          <w:spacing w:val="-8"/>
        </w:rPr>
        <w:t xml:space="preserve">COST ALLOCATION CODING </w:t>
      </w:r>
      <w:r w:rsidR="001B723D">
        <w:rPr>
          <w:rFonts w:ascii="Tahoma"/>
          <w:b/>
          <w:color w:val="323232"/>
          <w:spacing w:val="-1"/>
        </w:rPr>
        <w:t>JOB AID</w:t>
      </w:r>
    </w:p>
    <w:p w:rsidR="0047277C" w:rsidRDefault="0047277C" w:rsidP="009C3966">
      <w:pPr>
        <w:autoSpaceDE w:val="0"/>
        <w:autoSpaceDN w:val="0"/>
        <w:spacing w:line="200" w:lineRule="atLeast"/>
        <w:ind w:left="180"/>
        <w:jc w:val="center"/>
        <w:rPr>
          <w:rFonts w:ascii="Tahoma"/>
          <w:b/>
          <w:color w:val="323232"/>
          <w:spacing w:val="-1"/>
        </w:rPr>
      </w:pPr>
      <w:r>
        <w:rPr>
          <w:rFonts w:ascii="Tahoma"/>
          <w:b/>
          <w:color w:val="323232"/>
          <w:spacing w:val="-1"/>
        </w:rPr>
        <w:t>Effective January 1</w:t>
      </w:r>
      <w:r w:rsidRPr="00D26CCD">
        <w:rPr>
          <w:rFonts w:ascii="Tahoma"/>
          <w:b/>
          <w:color w:val="323232"/>
          <w:spacing w:val="-1"/>
          <w:vertAlign w:val="superscript"/>
        </w:rPr>
        <w:t>st</w:t>
      </w:r>
      <w:r>
        <w:rPr>
          <w:rFonts w:ascii="Tahoma"/>
          <w:b/>
          <w:color w:val="323232"/>
          <w:spacing w:val="-1"/>
        </w:rPr>
        <w:t>, 2016</w:t>
      </w:r>
    </w:p>
    <w:p w:rsidR="003F38BE" w:rsidRDefault="003F38BE" w:rsidP="009C3966">
      <w:pPr>
        <w:autoSpaceDE w:val="0"/>
        <w:autoSpaceDN w:val="0"/>
        <w:spacing w:line="200" w:lineRule="atLeast"/>
        <w:ind w:left="180"/>
        <w:jc w:val="center"/>
        <w:rPr>
          <w:rFonts w:ascii="Tahoma"/>
          <w:b/>
          <w:color w:val="323232"/>
          <w:spacing w:val="-1"/>
        </w:rPr>
      </w:pPr>
    </w:p>
    <w:p w:rsidR="0047277C" w:rsidRPr="003F2A10" w:rsidRDefault="00323AB0" w:rsidP="00323AB0">
      <w:pPr>
        <w:autoSpaceDE w:val="0"/>
        <w:autoSpaceDN w:val="0"/>
        <w:spacing w:line="200" w:lineRule="atLeast"/>
        <w:ind w:left="-900"/>
        <w:rPr>
          <w:rFonts w:ascii="Tahoma" w:eastAsia="Times New Roman" w:hAnsi="Tahoma" w:cs="Tahoma"/>
          <w:b/>
          <w:lang w:bidi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78A5E9B" wp14:editId="325C30C8">
                <wp:extent cx="7029450" cy="228600"/>
                <wp:effectExtent l="0" t="0" r="0" b="0"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286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AB0" w:rsidRPr="00AD79E8" w:rsidRDefault="00323AB0" w:rsidP="0045304D">
                            <w:pPr>
                              <w:spacing w:before="59"/>
                              <w:jc w:val="cent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FEDERAL AWARD AIRFARE COST CODING INSTRUCTION</w:t>
                            </w:r>
                          </w:p>
                          <w:p w:rsidR="00323AB0" w:rsidRDefault="00323AB0" w:rsidP="0045304D">
                            <w:pPr>
                              <w:ind w:left="18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5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" fillcolor="#5f5f5f" stroked="f">
                <v:textbox inset="0,0,0,0">
                  <w:txbxContent>
                    <w:p w:rsidR="00323AB0" w:rsidRPr="00AD79E8" w:rsidRDefault="00323AB0" w:rsidP="0045304D">
                      <w:pPr>
                        <w:spacing w:before="59"/>
                        <w:jc w:val="center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  <w:szCs w:val="20"/>
                        </w:rPr>
                        <w:t>FEDERAL AWARD AIRFARE COST CODING INSTRUCTION</w:t>
                      </w:r>
                    </w:p>
                    <w:p w:rsidR="00323AB0" w:rsidRDefault="00323AB0" w:rsidP="0045304D">
                      <w:pPr>
                        <w:ind w:left="18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277C" w:rsidRDefault="0047277C" w:rsidP="0047277C">
      <w:pPr>
        <w:pStyle w:val="Default"/>
        <w:ind w:left="1170" w:hanging="360"/>
        <w:rPr>
          <w:rFonts w:ascii="Tahoma" w:hAnsi="Tahoma" w:cs="Tahoma"/>
          <w:sz w:val="22"/>
          <w:szCs w:val="22"/>
        </w:rPr>
      </w:pPr>
    </w:p>
    <w:p w:rsidR="0047277C" w:rsidRPr="00584576" w:rsidRDefault="0047277C" w:rsidP="00276701">
      <w:pPr>
        <w:spacing w:line="200" w:lineRule="atLeast"/>
        <w:ind w:left="-1350"/>
        <w:jc w:val="center"/>
        <w:rPr>
          <w:rFonts w:ascii="Tahoma" w:eastAsia="Tahoma" w:hAnsi="Tahoma" w:cs="Tahoma"/>
          <w:sz w:val="20"/>
          <w:szCs w:val="20"/>
        </w:rPr>
      </w:pPr>
    </w:p>
    <w:p w:rsidR="0047277C" w:rsidRDefault="0047277C" w:rsidP="00E65AAB">
      <w:pPr>
        <w:pStyle w:val="BodyText"/>
        <w:ind w:left="0" w:right="132"/>
        <w:rPr>
          <w:sz w:val="22"/>
          <w:szCs w:val="22"/>
        </w:rPr>
      </w:pPr>
      <w:r>
        <w:rPr>
          <w:sz w:val="22"/>
          <w:szCs w:val="22"/>
        </w:rPr>
        <w:t>When traveling on a federally</w:t>
      </w:r>
      <w:r w:rsidR="000A3904">
        <w:rPr>
          <w:sz w:val="22"/>
          <w:szCs w:val="22"/>
        </w:rPr>
        <w:t xml:space="preserve"> </w:t>
      </w:r>
      <w:r>
        <w:rPr>
          <w:sz w:val="22"/>
          <w:szCs w:val="22"/>
        </w:rPr>
        <w:t>funded sponsored project and the airfare is in excess of the lowest economy fare class but meets the requirements of the University Travel Policy</w:t>
      </w:r>
      <w:r w:rsidR="009C3966">
        <w:rPr>
          <w:sz w:val="22"/>
          <w:szCs w:val="22"/>
        </w:rPr>
        <w:t>, a</w:t>
      </w:r>
      <w:r>
        <w:rPr>
          <w:sz w:val="22"/>
          <w:szCs w:val="22"/>
        </w:rPr>
        <w:t xml:space="preserve">ttach written documentation of the lowest economy fare class for the same itinerary as the travel that was booked.  The documentation of </w:t>
      </w:r>
      <w:r w:rsidR="00BF0855">
        <w:rPr>
          <w:sz w:val="22"/>
          <w:szCs w:val="22"/>
        </w:rPr>
        <w:t xml:space="preserve">the comparable airfare MUST be </w:t>
      </w:r>
      <w:r>
        <w:rPr>
          <w:sz w:val="22"/>
          <w:szCs w:val="22"/>
        </w:rPr>
        <w:t xml:space="preserve">obtained within </w:t>
      </w:r>
      <w:r w:rsidR="00BF0855">
        <w:rPr>
          <w:sz w:val="22"/>
          <w:szCs w:val="22"/>
        </w:rPr>
        <w:t xml:space="preserve">24 hours of booking the flight. </w:t>
      </w:r>
      <w:r>
        <w:rPr>
          <w:sz w:val="22"/>
          <w:szCs w:val="22"/>
        </w:rPr>
        <w:t>Charge the lowest economy fare class amount to the federal award an</w:t>
      </w:r>
      <w:r w:rsidR="00BF0855">
        <w:rPr>
          <w:sz w:val="22"/>
          <w:szCs w:val="22"/>
        </w:rPr>
        <w:t xml:space="preserve">d charge the difference to a </w:t>
      </w:r>
      <w:r>
        <w:rPr>
          <w:sz w:val="22"/>
          <w:szCs w:val="22"/>
        </w:rPr>
        <w:t>non-sponsored account.</w:t>
      </w:r>
    </w:p>
    <w:p w:rsidR="0047277C" w:rsidRDefault="0047277C" w:rsidP="00E65AAB">
      <w:pPr>
        <w:pStyle w:val="BodyText"/>
        <w:ind w:left="0" w:right="132"/>
        <w:rPr>
          <w:sz w:val="22"/>
          <w:szCs w:val="22"/>
        </w:rPr>
      </w:pPr>
    </w:p>
    <w:p w:rsidR="0047277C" w:rsidRDefault="0047277C" w:rsidP="00E65AAB">
      <w:pPr>
        <w:pStyle w:val="BodyText"/>
        <w:ind w:left="0" w:right="132"/>
        <w:rPr>
          <w:sz w:val="22"/>
          <w:szCs w:val="22"/>
        </w:rPr>
      </w:pPr>
      <w:r>
        <w:rPr>
          <w:sz w:val="22"/>
          <w:szCs w:val="22"/>
        </w:rPr>
        <w:t>When completing this form, please attach a copy of the price quote of a lowest available economy fare for the same itinerary obtained within 24 hours of booking the flight.</w:t>
      </w:r>
    </w:p>
    <w:p w:rsidR="0047277C" w:rsidRDefault="0047277C" w:rsidP="00E65AAB">
      <w:pPr>
        <w:pStyle w:val="BodyText"/>
        <w:ind w:left="0" w:right="132"/>
        <w:rPr>
          <w:sz w:val="22"/>
          <w:szCs w:val="22"/>
        </w:rPr>
      </w:pPr>
    </w:p>
    <w:p w:rsidR="0047277C" w:rsidRPr="005D5FE8" w:rsidRDefault="0047277C" w:rsidP="00E65AAB">
      <w:pPr>
        <w:pStyle w:val="BodyText"/>
        <w:ind w:left="0" w:right="132"/>
        <w:rPr>
          <w:rFonts w:eastAsia="Times New Roman" w:cs="Tahoma"/>
          <w:b/>
          <w:sz w:val="22"/>
          <w:szCs w:val="22"/>
          <w:lang w:bidi="en-US"/>
        </w:rPr>
      </w:pPr>
      <w:r>
        <w:rPr>
          <w:sz w:val="22"/>
          <w:szCs w:val="22"/>
        </w:rPr>
        <w:t>If the traveler can’t provide</w:t>
      </w:r>
      <w:r>
        <w:rPr>
          <w:rFonts w:eastAsia="Times New Roman" w:cs="Tahoma"/>
          <w:sz w:val="22"/>
          <w:szCs w:val="22"/>
        </w:rPr>
        <w:t xml:space="preserve"> the documentation of the lowest available economy fare obtained within 24 hours of booking the flight, no portion of the airfare can be charged to the federal grant.</w:t>
      </w:r>
    </w:p>
    <w:p w:rsidR="0047277C" w:rsidRDefault="0047277C" w:rsidP="0047277C">
      <w:pPr>
        <w:pStyle w:val="BodyText"/>
        <w:ind w:left="0" w:right="132"/>
        <w:rPr>
          <w:sz w:val="22"/>
          <w:szCs w:val="22"/>
        </w:rPr>
      </w:pPr>
    </w:p>
    <w:p w:rsidR="0047277C" w:rsidRDefault="0047277C" w:rsidP="0047277C">
      <w:pPr>
        <w:pStyle w:val="BodyText"/>
        <w:ind w:left="0" w:right="132"/>
        <w:rPr>
          <w:rFonts w:cs="Tahoma"/>
          <w:bCs/>
          <w:sz w:val="22"/>
          <w:szCs w:val="22"/>
        </w:rPr>
      </w:pPr>
    </w:p>
    <w:p w:rsidR="0047277C" w:rsidRDefault="0047277C" w:rsidP="0047277C">
      <w:pPr>
        <w:pStyle w:val="BodyText"/>
        <w:ind w:left="0" w:right="132"/>
        <w:rPr>
          <w:rFonts w:cs="Tahoma"/>
          <w:bCs/>
          <w:sz w:val="22"/>
          <w:szCs w:val="22"/>
        </w:rPr>
      </w:pPr>
    </w:p>
    <w:p w:rsidR="0047277C" w:rsidRPr="00710CAA" w:rsidRDefault="0047277C" w:rsidP="0047277C">
      <w:pPr>
        <w:pStyle w:val="BodyText"/>
        <w:ind w:left="794" w:right="132"/>
        <w:rPr>
          <w:rFonts w:cs="Tahoma"/>
          <w:bCs/>
          <w:sz w:val="22"/>
          <w:szCs w:val="22"/>
        </w:rPr>
      </w:pPr>
    </w:p>
    <w:tbl>
      <w:tblPr>
        <w:tblW w:w="10260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3108"/>
        <w:gridCol w:w="2833"/>
        <w:gridCol w:w="2167"/>
      </w:tblGrid>
      <w:tr w:rsidR="0047277C" w:rsidRPr="004F1E3B" w:rsidTr="0045304D">
        <w:trPr>
          <w:trHeight w:hRule="exact" w:val="51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7C" w:rsidRPr="00E4471F" w:rsidRDefault="0047277C" w:rsidP="003F38BE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</w:rPr>
              <w:t>Allocation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7C" w:rsidRPr="00E4471F" w:rsidRDefault="0047277C" w:rsidP="003F38BE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</w:rPr>
              <w:t>Account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7C" w:rsidRPr="00E4471F" w:rsidRDefault="0047277C" w:rsidP="003F38BE">
            <w:pPr>
              <w:widowControl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</w:rPr>
              <w:t>Amount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7C" w:rsidRPr="00E4471F" w:rsidRDefault="0047277C" w:rsidP="003F38B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98"/>
              <w:jc w:val="center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  <w:bCs/>
              </w:rPr>
              <w:t>Total</w:t>
            </w:r>
          </w:p>
        </w:tc>
      </w:tr>
      <w:tr w:rsidR="003F38BE" w:rsidRPr="004F1E3B" w:rsidTr="0045304D">
        <w:trPr>
          <w:trHeight w:hRule="exact" w:val="64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45304D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</w:rPr>
              <w:t xml:space="preserve">Federal </w:t>
            </w:r>
            <w:r>
              <w:rPr>
                <w:rFonts w:ascii="Tahoma" w:hAnsi="Tahoma" w:cs="Tahoma"/>
              </w:rPr>
              <w:t xml:space="preserve">Award </w:t>
            </w:r>
            <w:r w:rsidRPr="00E4471F">
              <w:rPr>
                <w:rFonts w:ascii="Tahoma" w:hAnsi="Tahoma" w:cs="Tahoma"/>
              </w:rPr>
              <w:t xml:space="preserve">Account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F4177C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F38BE" w:rsidRPr="004F1E3B" w:rsidTr="0045304D">
        <w:trPr>
          <w:trHeight w:hRule="exact" w:val="44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45304D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</w:rPr>
              <w:t xml:space="preserve">Unrestricted Account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F4177C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F38BE" w:rsidRPr="004F1E3B" w:rsidTr="0045304D">
        <w:trPr>
          <w:trHeight w:hRule="exact" w:val="51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45304D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4471F">
              <w:rPr>
                <w:rFonts w:ascii="Tahoma" w:hAnsi="Tahoma" w:cs="Tahoma"/>
              </w:rPr>
              <w:t>Unrestricted Account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3F38BE" w:rsidRPr="004F1E3B" w:rsidTr="0045304D">
        <w:trPr>
          <w:trHeight w:hRule="exact" w:val="51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45304D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BE" w:rsidRPr="00E4471F" w:rsidRDefault="003F38BE" w:rsidP="00B858D8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</w:tbl>
    <w:p w:rsidR="0047277C" w:rsidRDefault="0047277C" w:rsidP="0047277C">
      <w:pPr>
        <w:spacing w:line="218" w:lineRule="exact"/>
        <w:ind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C83020">
      <w:pPr>
        <w:spacing w:line="218" w:lineRule="exact"/>
        <w:ind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spacing w:line="218" w:lineRule="exact"/>
        <w:ind w:left="239" w:right="132"/>
        <w:rPr>
          <w:rFonts w:ascii="Tahoma"/>
          <w:b/>
          <w:i/>
          <w:spacing w:val="-2"/>
          <w:sz w:val="19"/>
        </w:rPr>
      </w:pPr>
    </w:p>
    <w:p w:rsidR="0047277C" w:rsidRDefault="0047277C" w:rsidP="0047277C">
      <w:pPr>
        <w:rPr>
          <w:rFonts w:ascii="Tahoma" w:eastAsia="Tahoma" w:hAnsi="Tahoma" w:cs="Tahoma"/>
          <w:i/>
          <w:sz w:val="24"/>
          <w:szCs w:val="24"/>
        </w:rPr>
      </w:pPr>
    </w:p>
    <w:p w:rsidR="0047277C" w:rsidRDefault="0047277C" w:rsidP="0047277C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ab/>
      </w:r>
      <w:r w:rsidR="003F38BE">
        <w:rPr>
          <w:noProof/>
        </w:rPr>
        <mc:AlternateContent>
          <mc:Choice Requires="wpg">
            <w:drawing>
              <wp:inline distT="0" distB="0" distL="0" distR="0" wp14:anchorId="20506862" wp14:editId="47C13E42">
                <wp:extent cx="5248275" cy="83820"/>
                <wp:effectExtent l="0" t="0" r="9525" b="0"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83820"/>
                          <a:chOff x="0" y="0"/>
                          <a:chExt cx="7276" cy="12"/>
                        </a:xfrm>
                      </wpg:grpSpPr>
                      <wpg:grpSp>
                        <wpg:cNvPr id="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13.25pt;height:6.6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">
                <v:group id="Group 70" o:spid="_x0000_s1027" style="position:absolute;left:6;top:6;width:7264;height:2" coordorigin="6,6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1" o:spid="_x0000_s1028" style="position:absolute;left:6;top:6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R9cMA&#10;AADaAAAADwAAAGRycy9kb3ducmV2LnhtbESPwU7DMBBE75X4B2uRuLUOHAoKdSNAQe2BA037AUu8&#10;jaPG6xAvaeDrMRJSj6OZeaNZFZPv1EhDbAMbuF1koIjrYFtuDBz2r/MHUFGQLXaBycA3RSjWV7MV&#10;5jaceUdjJY1KEI45GnAifa51rB15jIvQEyfvGAaPkuTQaDvgOcF9p++ybKk9tpwWHPb04qg+VV/e&#10;wPtm3H9Un/LGP2U5WcmeD9udM+bmenp6BCU0ySX8395aA/fwdyXd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jR9cMAAADaAAAADwAAAAAAAAAAAAAAAACYAgAAZHJzL2Rv&#10;d25yZXYueG1sUEsFBgAAAAAEAAQA9QAAAIgDAAAAAA=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:rsidR="009161B6" w:rsidRPr="003F38BE" w:rsidRDefault="0047277C" w:rsidP="003F38BE">
      <w:pPr>
        <w:pStyle w:val="Heading1"/>
        <w:tabs>
          <w:tab w:val="left" w:pos="8180"/>
        </w:tabs>
        <w:rPr>
          <w:spacing w:val="-1"/>
        </w:rPr>
      </w:pPr>
      <w:r>
        <w:rPr>
          <w:spacing w:val="-1"/>
        </w:rPr>
        <w:t>Reimbursee</w:t>
      </w:r>
      <w:r>
        <w:t xml:space="preserve"> </w:t>
      </w:r>
      <w:r>
        <w:rPr>
          <w:spacing w:val="-1"/>
        </w:rPr>
        <w:t xml:space="preserve">Name                                                                              </w:t>
      </w:r>
      <w:r w:rsidR="00C83020">
        <w:rPr>
          <w:spacing w:val="-1"/>
        </w:rPr>
        <w:t xml:space="preserve">                      </w:t>
      </w:r>
      <w:r>
        <w:rPr>
          <w:spacing w:val="-1"/>
        </w:rPr>
        <w:t xml:space="preserve">Date </w:t>
      </w:r>
    </w:p>
    <w:sectPr w:rsidR="009161B6" w:rsidRPr="003F38BE" w:rsidSect="0091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7C"/>
    <w:rsid w:val="000A3904"/>
    <w:rsid w:val="000A79FD"/>
    <w:rsid w:val="001B723D"/>
    <w:rsid w:val="001C6470"/>
    <w:rsid w:val="00276701"/>
    <w:rsid w:val="00323AB0"/>
    <w:rsid w:val="003D4138"/>
    <w:rsid w:val="003F38BE"/>
    <w:rsid w:val="0045304D"/>
    <w:rsid w:val="0047277C"/>
    <w:rsid w:val="004A7A28"/>
    <w:rsid w:val="009161B6"/>
    <w:rsid w:val="009B5C04"/>
    <w:rsid w:val="009C3966"/>
    <w:rsid w:val="00BF0855"/>
    <w:rsid w:val="00C83020"/>
    <w:rsid w:val="00CC724A"/>
    <w:rsid w:val="00D805C0"/>
    <w:rsid w:val="00E65AAB"/>
    <w:rsid w:val="00E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77C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277C"/>
    <w:pPr>
      <w:ind w:left="240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277C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7277C"/>
    <w:pPr>
      <w:ind w:left="104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7277C"/>
    <w:rPr>
      <w:rFonts w:ascii="Tahoma" w:eastAsia="Tahoma" w:hAnsi="Tahoma"/>
      <w:sz w:val="18"/>
      <w:szCs w:val="18"/>
    </w:rPr>
  </w:style>
  <w:style w:type="paragraph" w:customStyle="1" w:styleId="Default">
    <w:name w:val="Default"/>
    <w:rsid w:val="0047277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77C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277C"/>
    <w:pPr>
      <w:ind w:left="240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277C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7277C"/>
    <w:pPr>
      <w:ind w:left="104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7277C"/>
    <w:rPr>
      <w:rFonts w:ascii="Tahoma" w:eastAsia="Tahoma" w:hAnsi="Tahoma"/>
      <w:sz w:val="18"/>
      <w:szCs w:val="18"/>
    </w:rPr>
  </w:style>
  <w:style w:type="paragraph" w:customStyle="1" w:styleId="Default">
    <w:name w:val="Default"/>
    <w:rsid w:val="0047277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Axelrod, Sarah T.</dc:creator>
  <cp:lastModifiedBy>Andrea Sexton</cp:lastModifiedBy>
  <cp:revision>2</cp:revision>
  <dcterms:created xsi:type="dcterms:W3CDTF">2015-12-11T15:46:00Z</dcterms:created>
  <dcterms:modified xsi:type="dcterms:W3CDTF">2015-12-11T15:46:00Z</dcterms:modified>
</cp:coreProperties>
</file>