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FDB1B1" w14:textId="77777777" w:rsidR="00CB5BD1" w:rsidRDefault="00CB5BD1" w:rsidP="007F3AE4">
      <w:pPr>
        <w:pStyle w:val="NoSpacing"/>
      </w:pPr>
    </w:p>
    <w:p w14:paraId="27B4B77B" w14:textId="2C2789F4" w:rsidR="00CB5BD1" w:rsidRPr="00B63B9E" w:rsidRDefault="00991ECA" w:rsidP="5035E6E7">
      <w:pPr>
        <w:pStyle w:val="Title"/>
        <w:rPr>
          <w:rFonts w:ascii="Arial" w:hAnsi="Arial" w:cs="Arial"/>
          <w:sz w:val="28"/>
          <w:szCs w:val="28"/>
        </w:rPr>
      </w:pPr>
      <w:r>
        <w:rPr>
          <w:rFonts w:ascii="Arial" w:hAnsi="Arial" w:cs="Arial"/>
          <w:b/>
          <w:bCs/>
          <w:sz w:val="28"/>
          <w:szCs w:val="28"/>
        </w:rPr>
        <w:t>Responsibilities of Purchasers, Preparers and Approvers</w:t>
      </w:r>
      <w:r w:rsidR="00CB5BD1" w:rsidRPr="00B63B9E">
        <w:rPr>
          <w:rFonts w:ascii="Arial" w:hAnsi="Arial" w:cs="Arial"/>
          <w:sz w:val="28"/>
          <w:szCs w:val="28"/>
        </w:rPr>
        <w:t xml:space="preserve"> </w:t>
      </w:r>
      <w:r w:rsidR="00CB5BD1" w:rsidRPr="00B63B9E">
        <w:rPr>
          <w:rFonts w:ascii="Arial" w:hAnsi="Arial" w:cs="Arial"/>
          <w:sz w:val="28"/>
          <w:szCs w:val="28"/>
        </w:rPr>
        <w:tab/>
      </w:r>
    </w:p>
    <w:p w14:paraId="0E8B47C3" w14:textId="15D50597" w:rsidR="00CB5BD1" w:rsidRPr="00593FC2" w:rsidRDefault="00CB5BD1" w:rsidP="007503F2">
      <w:pPr>
        <w:pStyle w:val="Subtitle"/>
        <w:spacing w:after="0" w:line="240" w:lineRule="auto"/>
        <w:rPr>
          <w:rFonts w:ascii="Arial" w:hAnsi="Arial" w:cs="Arial"/>
          <w:color w:val="auto"/>
          <w:sz w:val="24"/>
          <w:szCs w:val="24"/>
        </w:rPr>
      </w:pPr>
      <w:r w:rsidRPr="00593FC2">
        <w:rPr>
          <w:rFonts w:ascii="Arial" w:hAnsi="Arial" w:cs="Arial"/>
          <w:color w:val="auto"/>
          <w:sz w:val="24"/>
          <w:szCs w:val="24"/>
        </w:rPr>
        <w:t>Originally Issued:</w:t>
      </w:r>
      <w:r w:rsidR="00BA742C" w:rsidRPr="00593FC2">
        <w:rPr>
          <w:rFonts w:ascii="Arial" w:hAnsi="Arial" w:cs="Arial"/>
          <w:color w:val="auto"/>
          <w:sz w:val="24"/>
          <w:szCs w:val="24"/>
        </w:rPr>
        <w:tab/>
      </w:r>
      <w:r w:rsidR="00BA742C" w:rsidRPr="00593FC2">
        <w:rPr>
          <w:rFonts w:ascii="Arial" w:hAnsi="Arial" w:cs="Arial"/>
          <w:color w:val="auto"/>
          <w:sz w:val="24"/>
          <w:szCs w:val="24"/>
        </w:rPr>
        <w:tab/>
      </w:r>
      <w:r w:rsidR="00981450">
        <w:rPr>
          <w:rFonts w:ascii="Arial" w:hAnsi="Arial" w:cs="Arial"/>
          <w:color w:val="auto"/>
          <w:sz w:val="24"/>
          <w:szCs w:val="24"/>
        </w:rPr>
        <w:t>0</w:t>
      </w:r>
      <w:r w:rsidR="00991ECA">
        <w:rPr>
          <w:rFonts w:ascii="Arial" w:hAnsi="Arial" w:cs="Arial"/>
          <w:color w:val="auto"/>
          <w:sz w:val="24"/>
          <w:szCs w:val="24"/>
        </w:rPr>
        <w:t>9/</w:t>
      </w:r>
      <w:r w:rsidR="00981450">
        <w:rPr>
          <w:rFonts w:ascii="Arial" w:hAnsi="Arial" w:cs="Arial"/>
          <w:color w:val="auto"/>
          <w:sz w:val="24"/>
          <w:szCs w:val="24"/>
        </w:rPr>
        <w:t>0</w:t>
      </w:r>
      <w:r w:rsidR="00991ECA">
        <w:rPr>
          <w:rFonts w:ascii="Arial" w:hAnsi="Arial" w:cs="Arial"/>
          <w:color w:val="auto"/>
          <w:sz w:val="24"/>
          <w:szCs w:val="24"/>
        </w:rPr>
        <w:t>2/1999</w:t>
      </w:r>
    </w:p>
    <w:p w14:paraId="104CC75A" w14:textId="0A4A1BE4" w:rsidR="00CB5BD1" w:rsidRPr="00593FC2" w:rsidRDefault="00CB5BD1" w:rsidP="007503F2">
      <w:pPr>
        <w:pStyle w:val="Subtitle"/>
        <w:spacing w:after="0" w:line="240" w:lineRule="auto"/>
        <w:rPr>
          <w:rFonts w:ascii="Arial" w:hAnsi="Arial" w:cs="Arial"/>
          <w:color w:val="auto"/>
          <w:sz w:val="24"/>
          <w:szCs w:val="24"/>
        </w:rPr>
      </w:pPr>
      <w:r w:rsidRPr="00593FC2">
        <w:rPr>
          <w:rFonts w:ascii="Arial" w:hAnsi="Arial" w:cs="Arial"/>
          <w:color w:val="auto"/>
          <w:sz w:val="24"/>
          <w:szCs w:val="24"/>
        </w:rPr>
        <w:t xml:space="preserve">Last Revised: </w:t>
      </w:r>
      <w:r w:rsidRPr="00593FC2">
        <w:rPr>
          <w:rFonts w:ascii="Arial" w:hAnsi="Arial" w:cs="Arial"/>
          <w:color w:val="auto"/>
          <w:sz w:val="24"/>
          <w:szCs w:val="24"/>
        </w:rPr>
        <w:tab/>
      </w:r>
      <w:r w:rsidRPr="00593FC2">
        <w:rPr>
          <w:rFonts w:ascii="Arial" w:hAnsi="Arial" w:cs="Arial"/>
          <w:color w:val="auto"/>
          <w:sz w:val="24"/>
          <w:szCs w:val="24"/>
        </w:rPr>
        <w:tab/>
      </w:r>
      <w:r w:rsidR="00BA742C" w:rsidRPr="00593FC2">
        <w:rPr>
          <w:rFonts w:ascii="Arial" w:hAnsi="Arial" w:cs="Arial"/>
          <w:color w:val="auto"/>
          <w:sz w:val="24"/>
          <w:szCs w:val="24"/>
        </w:rPr>
        <w:tab/>
      </w:r>
      <w:r w:rsidR="00692646" w:rsidRPr="00B17095">
        <w:rPr>
          <w:rFonts w:ascii="Arial" w:hAnsi="Arial" w:cs="Arial"/>
          <w:color w:val="auto"/>
          <w:sz w:val="24"/>
          <w:szCs w:val="24"/>
        </w:rPr>
        <w:t>0</w:t>
      </w:r>
      <w:r w:rsidR="00F6070F" w:rsidRPr="00B17095">
        <w:rPr>
          <w:rFonts w:ascii="Arial" w:hAnsi="Arial" w:cs="Arial"/>
          <w:color w:val="auto"/>
          <w:sz w:val="24"/>
          <w:szCs w:val="24"/>
        </w:rPr>
        <w:t>3/01</w:t>
      </w:r>
      <w:r w:rsidR="0072399B" w:rsidRPr="00B17095">
        <w:rPr>
          <w:rFonts w:ascii="Arial" w:hAnsi="Arial" w:cs="Arial"/>
          <w:color w:val="auto"/>
          <w:sz w:val="24"/>
          <w:szCs w:val="24"/>
        </w:rPr>
        <w:t>/</w:t>
      </w:r>
      <w:r w:rsidR="00991ECA" w:rsidRPr="00B17095">
        <w:rPr>
          <w:rFonts w:ascii="Arial" w:hAnsi="Arial" w:cs="Arial"/>
          <w:color w:val="auto"/>
          <w:sz w:val="24"/>
          <w:szCs w:val="24"/>
        </w:rPr>
        <w:t>2021</w:t>
      </w:r>
    </w:p>
    <w:p w14:paraId="6C88946B" w14:textId="3228A044" w:rsidR="00CB5BD1" w:rsidRDefault="00CB5BD1" w:rsidP="007503F2">
      <w:pPr>
        <w:pStyle w:val="Subtitle"/>
        <w:spacing w:after="0" w:line="240" w:lineRule="auto"/>
        <w:rPr>
          <w:rFonts w:ascii="Arial" w:hAnsi="Arial" w:cs="Arial"/>
          <w:color w:val="auto"/>
          <w:sz w:val="24"/>
          <w:szCs w:val="24"/>
        </w:rPr>
      </w:pPr>
      <w:r w:rsidRPr="00593FC2">
        <w:rPr>
          <w:rFonts w:ascii="Arial" w:hAnsi="Arial" w:cs="Arial"/>
          <w:color w:val="auto"/>
          <w:sz w:val="24"/>
          <w:szCs w:val="24"/>
        </w:rPr>
        <w:t>Responsible Office:</w:t>
      </w:r>
      <w:r w:rsidR="00991ECA">
        <w:rPr>
          <w:rFonts w:ascii="Arial" w:hAnsi="Arial" w:cs="Arial"/>
          <w:color w:val="auto"/>
          <w:sz w:val="24"/>
          <w:szCs w:val="24"/>
        </w:rPr>
        <w:tab/>
        <w:t>Financial Policy Office</w:t>
      </w:r>
    </w:p>
    <w:p w14:paraId="5B991230" w14:textId="77777777" w:rsidR="00124BB1" w:rsidRPr="00124BB1" w:rsidRDefault="00124BB1" w:rsidP="00124BB1"/>
    <w:p w14:paraId="1AFF69D6" w14:textId="67D6E7D6" w:rsidR="007503F2" w:rsidRPr="006516A0" w:rsidRDefault="007503F2" w:rsidP="00D266D1">
      <w:pPr>
        <w:pStyle w:val="UPHeading1"/>
      </w:pPr>
      <w:r w:rsidRPr="006516A0">
        <w:t>Policy Statement</w:t>
      </w:r>
    </w:p>
    <w:p w14:paraId="71DDBF52" w14:textId="1ABC9B64" w:rsidR="00991ECA" w:rsidRDefault="00991ECA" w:rsidP="00991ECA">
      <w:bookmarkStart w:id="0" w:name="_Hlk16596380"/>
      <w:r w:rsidRPr="00A91DBB">
        <w:t>One of Harvard’s fundamental internal controls is the proper review and approval of transactions</w:t>
      </w:r>
      <w:r>
        <w:t xml:space="preserve">. </w:t>
      </w:r>
      <w:r w:rsidRPr="00A91DBB">
        <w:t>Preparing or approving any part of a transaction is a significant responsibility</w:t>
      </w:r>
      <w:r>
        <w:t xml:space="preserve">. </w:t>
      </w:r>
      <w:r w:rsidRPr="00A91DBB">
        <w:t>This policy defines and codifies the responsibilities of individuals who spend Harvard funds and who prepare and approve transactions</w:t>
      </w:r>
      <w:r>
        <w:t xml:space="preserve">. </w:t>
      </w:r>
      <w:r w:rsidRPr="00C1194C">
        <w:t xml:space="preserve">Individuals </w:t>
      </w:r>
      <w:r w:rsidRPr="00C1194C">
        <w:rPr>
          <w:spacing w:val="-1"/>
        </w:rPr>
        <w:t>who</w:t>
      </w:r>
      <w:r w:rsidRPr="00C1194C">
        <w:rPr>
          <w:spacing w:val="7"/>
        </w:rPr>
        <w:t xml:space="preserve"> spend funds or who prepare or </w:t>
      </w:r>
      <w:r w:rsidRPr="00C1194C">
        <w:rPr>
          <w:spacing w:val="-1"/>
        </w:rPr>
        <w:t>authorize</w:t>
      </w:r>
      <w:r w:rsidRPr="00C1194C">
        <w:rPr>
          <w:spacing w:val="7"/>
        </w:rPr>
        <w:t xml:space="preserve"> </w:t>
      </w:r>
      <w:r w:rsidRPr="00C1194C">
        <w:rPr>
          <w:spacing w:val="-1"/>
        </w:rPr>
        <w:t>expenditures</w:t>
      </w:r>
      <w:r w:rsidRPr="00C1194C">
        <w:rPr>
          <w:spacing w:val="7"/>
        </w:rPr>
        <w:t xml:space="preserve"> </w:t>
      </w:r>
      <w:r w:rsidRPr="00C1194C">
        <w:t>on</w:t>
      </w:r>
      <w:r w:rsidRPr="00C1194C">
        <w:rPr>
          <w:spacing w:val="7"/>
        </w:rPr>
        <w:t xml:space="preserve"> </w:t>
      </w:r>
      <w:r w:rsidRPr="00C1194C">
        <w:t>behalf</w:t>
      </w:r>
      <w:r w:rsidRPr="00C1194C">
        <w:rPr>
          <w:spacing w:val="8"/>
        </w:rPr>
        <w:t xml:space="preserve"> </w:t>
      </w:r>
      <w:r w:rsidRPr="00C1194C">
        <w:t>of</w:t>
      </w:r>
      <w:r w:rsidRPr="00C1194C">
        <w:rPr>
          <w:spacing w:val="7"/>
        </w:rPr>
        <w:t xml:space="preserve"> </w:t>
      </w:r>
      <w:r w:rsidRPr="00C1194C">
        <w:t>the</w:t>
      </w:r>
      <w:r w:rsidRPr="00C1194C">
        <w:rPr>
          <w:spacing w:val="6"/>
        </w:rPr>
        <w:t xml:space="preserve"> </w:t>
      </w:r>
      <w:r w:rsidRPr="00C1194C">
        <w:t>University</w:t>
      </w:r>
      <w:r w:rsidRPr="00C1194C">
        <w:rPr>
          <w:spacing w:val="7"/>
        </w:rPr>
        <w:t xml:space="preserve"> </w:t>
      </w:r>
      <w:r w:rsidRPr="00C1194C">
        <w:t>have</w:t>
      </w:r>
      <w:r w:rsidRPr="00C1194C">
        <w:rPr>
          <w:spacing w:val="59"/>
        </w:rPr>
        <w:t xml:space="preserve"> </w:t>
      </w:r>
      <w:r w:rsidRPr="00C1194C">
        <w:t>a</w:t>
      </w:r>
      <w:r w:rsidRPr="00C1194C">
        <w:rPr>
          <w:spacing w:val="5"/>
        </w:rPr>
        <w:t xml:space="preserve"> </w:t>
      </w:r>
      <w:r w:rsidRPr="00C1194C">
        <w:rPr>
          <w:spacing w:val="-1"/>
        </w:rPr>
        <w:t>stewardship</w:t>
      </w:r>
      <w:r w:rsidRPr="00C1194C">
        <w:rPr>
          <w:spacing w:val="5"/>
        </w:rPr>
        <w:t xml:space="preserve"> </w:t>
      </w:r>
      <w:r w:rsidRPr="00C1194C">
        <w:rPr>
          <w:spacing w:val="-1"/>
        </w:rPr>
        <w:t>responsibility</w:t>
      </w:r>
      <w:r w:rsidRPr="00C1194C">
        <w:rPr>
          <w:spacing w:val="6"/>
        </w:rPr>
        <w:t xml:space="preserve"> </w:t>
      </w:r>
      <w:r w:rsidRPr="00C1194C">
        <w:t>to</w:t>
      </w:r>
      <w:r w:rsidRPr="00C1194C">
        <w:rPr>
          <w:spacing w:val="5"/>
        </w:rPr>
        <w:t xml:space="preserve"> </w:t>
      </w:r>
      <w:r w:rsidRPr="00C1194C">
        <w:t>ensure</w:t>
      </w:r>
      <w:r w:rsidRPr="00C1194C">
        <w:rPr>
          <w:spacing w:val="4"/>
        </w:rPr>
        <w:t xml:space="preserve"> </w:t>
      </w:r>
      <w:r w:rsidRPr="00C1194C">
        <w:t>those</w:t>
      </w:r>
      <w:r w:rsidRPr="00C1194C">
        <w:rPr>
          <w:spacing w:val="5"/>
        </w:rPr>
        <w:t xml:space="preserve"> </w:t>
      </w:r>
      <w:r w:rsidRPr="00C1194C">
        <w:rPr>
          <w:spacing w:val="-1"/>
        </w:rPr>
        <w:t>transactions</w:t>
      </w:r>
      <w:r w:rsidRPr="00C1194C">
        <w:rPr>
          <w:spacing w:val="5"/>
        </w:rPr>
        <w:t xml:space="preserve"> </w:t>
      </w:r>
      <w:r w:rsidRPr="00C1194C">
        <w:t>are</w:t>
      </w:r>
      <w:r w:rsidRPr="00C1194C">
        <w:rPr>
          <w:spacing w:val="4"/>
        </w:rPr>
        <w:t xml:space="preserve"> </w:t>
      </w:r>
      <w:r w:rsidRPr="00C1194C">
        <w:rPr>
          <w:spacing w:val="-1"/>
        </w:rPr>
        <w:t>reasonable,</w:t>
      </w:r>
      <w:r w:rsidRPr="00C1194C">
        <w:rPr>
          <w:spacing w:val="4"/>
        </w:rPr>
        <w:t xml:space="preserve"> </w:t>
      </w:r>
      <w:r w:rsidRPr="00C1194C">
        <w:rPr>
          <w:spacing w:val="-1"/>
        </w:rPr>
        <w:t>appropriate,</w:t>
      </w:r>
      <w:r w:rsidRPr="00C1194C">
        <w:rPr>
          <w:spacing w:val="3"/>
        </w:rPr>
        <w:t xml:space="preserve"> </w:t>
      </w:r>
      <w:r w:rsidRPr="00C1194C">
        <w:rPr>
          <w:spacing w:val="-1"/>
        </w:rPr>
        <w:t>and</w:t>
      </w:r>
      <w:r w:rsidRPr="00C1194C">
        <w:rPr>
          <w:spacing w:val="80"/>
        </w:rPr>
        <w:t xml:space="preserve"> </w:t>
      </w:r>
      <w:r w:rsidRPr="00C1194C">
        <w:t>have a proper University</w:t>
      </w:r>
      <w:r w:rsidRPr="00C1194C">
        <w:rPr>
          <w:spacing w:val="1"/>
        </w:rPr>
        <w:t xml:space="preserve"> </w:t>
      </w:r>
      <w:r w:rsidRPr="00C1194C">
        <w:t xml:space="preserve">business </w:t>
      </w:r>
      <w:r w:rsidRPr="00C1194C">
        <w:rPr>
          <w:spacing w:val="-1"/>
        </w:rPr>
        <w:t>purpose</w:t>
      </w:r>
      <w:r>
        <w:rPr>
          <w:spacing w:val="-1"/>
        </w:rPr>
        <w:t xml:space="preserve">. </w:t>
      </w:r>
      <w:r w:rsidRPr="00A91DBB">
        <w:rPr>
          <w:spacing w:val="-1"/>
        </w:rPr>
        <w:t xml:space="preserve">All requisitions must be prepared properly with adequate support and be reviewed and approved by designated individuals. </w:t>
      </w:r>
      <w:r w:rsidRPr="00C1194C">
        <w:rPr>
          <w:b/>
          <w:i/>
          <w:spacing w:val="-1"/>
        </w:rPr>
        <w:t>If a</w:t>
      </w:r>
      <w:r w:rsidRPr="00C1194C">
        <w:rPr>
          <w:b/>
          <w:i/>
        </w:rPr>
        <w:t xml:space="preserve"> transaction has </w:t>
      </w:r>
      <w:r w:rsidRPr="00C1194C">
        <w:rPr>
          <w:b/>
          <w:i/>
          <w:spacing w:val="-1"/>
        </w:rPr>
        <w:t>multiple approvers, every approver is accountable for the elements of the transaction that they approve.</w:t>
      </w:r>
    </w:p>
    <w:p w14:paraId="7B1ADBE3" w14:textId="3A88FE38" w:rsidR="00450C03" w:rsidRPr="00BD65F8" w:rsidRDefault="6CE1C863" w:rsidP="00D266D1">
      <w:pPr>
        <w:pStyle w:val="UPHeading1"/>
      </w:pPr>
      <w:r>
        <w:t>Reason for Policy</w:t>
      </w:r>
    </w:p>
    <w:bookmarkEnd w:id="0"/>
    <w:p w14:paraId="47042DFC" w14:textId="77777777" w:rsidR="00960ACC" w:rsidRPr="00A91DBB" w:rsidRDefault="00960ACC" w:rsidP="00960ACC">
      <w:r w:rsidRPr="00A91DBB">
        <w:t>Harvard has an obligation to safeguard its resources, adhere to donor and sponsor terms, and comply with all internal policies and external regulations</w:t>
      </w:r>
      <w:r>
        <w:t xml:space="preserve">. </w:t>
      </w:r>
    </w:p>
    <w:p w14:paraId="5871D8CC" w14:textId="67B82A76" w:rsidR="001C43BF" w:rsidRDefault="001C43BF" w:rsidP="00D266D1">
      <w:pPr>
        <w:pStyle w:val="UPHeading1"/>
      </w:pPr>
      <w:r>
        <w:t>Who Must Comply</w:t>
      </w:r>
    </w:p>
    <w:p w14:paraId="5E5B1010" w14:textId="1B40664D" w:rsidR="00960ACC" w:rsidRPr="00A91DBB" w:rsidRDefault="00960ACC" w:rsidP="00960ACC">
      <w:r w:rsidRPr="1AB90B3B">
        <w:t xml:space="preserve">This policy applies to all individuals who request or make purchases with University funds, or who prepare or approve transactions via Buy-to-Pay (B2P), Concur, </w:t>
      </w:r>
      <w:r w:rsidR="00237D54">
        <w:t>University-issued Card (</w:t>
      </w:r>
      <w:r w:rsidRPr="1AB90B3B">
        <w:t>Corporate</w:t>
      </w:r>
      <w:r w:rsidR="00237D54">
        <w:t>, Department</w:t>
      </w:r>
      <w:r w:rsidRPr="1AB90B3B">
        <w:t>, PCard</w:t>
      </w:r>
      <w:r w:rsidR="00237D54">
        <w:t>,</w:t>
      </w:r>
      <w:r w:rsidR="0058013E">
        <w:t xml:space="preserve"> </w:t>
      </w:r>
      <w:r w:rsidR="00237D54">
        <w:t>etc.)</w:t>
      </w:r>
      <w:r w:rsidRPr="1AB90B3B">
        <w:t xml:space="preserve">, or other financial processing systems as well as any transactions that feed into the Oracle e-business suite from other systems (e.g., </w:t>
      </w:r>
      <w:r w:rsidR="005F252F">
        <w:t>ALMA</w:t>
      </w:r>
      <w:r w:rsidRPr="1AB90B3B">
        <w:t>, Presto, SWIFT-AP, etc.)</w:t>
      </w:r>
      <w:r w:rsidR="00D24ED1">
        <w:t>.</w:t>
      </w:r>
    </w:p>
    <w:p w14:paraId="187AA21D" w14:textId="4AC3B75D" w:rsidR="003358C3" w:rsidRPr="003358C3" w:rsidRDefault="5035E6E7" w:rsidP="00B63B9E">
      <w:r>
        <w:t xml:space="preserve">If a University Policy conflicts with any other University Policy, external regulation, or law, the more restrictive provision will apply. </w:t>
      </w:r>
    </w:p>
    <w:p w14:paraId="39C465C2" w14:textId="15C04A0B" w:rsidR="0065490A" w:rsidRDefault="5035E6E7" w:rsidP="5035E6E7">
      <w:r w:rsidRPr="5035E6E7">
        <w:rPr>
          <w:rFonts w:ascii="Calibri" w:eastAsia="Calibri" w:hAnsi="Calibri" w:cs="Calibri"/>
        </w:rPr>
        <w:t xml:space="preserve">Harvard University schools, tubs and local units </w:t>
      </w:r>
      <w:r>
        <w:t>may have related Local Policies as long as they are consistent with and meet the minimum standards set by University Policies.</w:t>
      </w:r>
    </w:p>
    <w:p w14:paraId="0328F693" w14:textId="6F032BE7" w:rsidR="00BD65F8" w:rsidRPr="00BD65F8" w:rsidRDefault="69F3FA02" w:rsidP="00D266D1">
      <w:pPr>
        <w:pStyle w:val="UPHeading1"/>
      </w:pPr>
      <w:r w:rsidRPr="69F3FA02">
        <w:t>Responsibilities</w:t>
      </w:r>
    </w:p>
    <w:p w14:paraId="276EEBBD" w14:textId="77777777" w:rsidR="005A3523" w:rsidRPr="00A91DBB" w:rsidRDefault="005A3523" w:rsidP="005A3523">
      <w:pPr>
        <w:rPr>
          <w:rFonts w:cstheme="minorHAnsi"/>
        </w:rPr>
      </w:pPr>
      <w:r w:rsidRPr="00A91DBB">
        <w:rPr>
          <w:rFonts w:cstheme="minorHAnsi"/>
          <w:b/>
        </w:rPr>
        <w:t>Financial deans</w:t>
      </w:r>
      <w:r w:rsidRPr="00A91DBB">
        <w:rPr>
          <w:rFonts w:cstheme="minorHAnsi"/>
        </w:rPr>
        <w:t xml:space="preserve"> </w:t>
      </w:r>
      <w:r w:rsidRPr="00A91DBB">
        <w:t>or equivalent tub financial officers are responsible for distributing and communicating all applicable financial policies throughout their tubs as well as ensuring all employees have access to training and are informed regarding their responsibilities under University financial policies and their accompanying procedures</w:t>
      </w:r>
      <w:r>
        <w:t xml:space="preserve">. </w:t>
      </w:r>
    </w:p>
    <w:p w14:paraId="65568235" w14:textId="536F4A08" w:rsidR="005A3523" w:rsidRPr="00A91DBB" w:rsidRDefault="005A3523" w:rsidP="005A3523">
      <w:pPr>
        <w:rPr>
          <w:rFonts w:cstheme="minorHAnsi"/>
          <w:b/>
        </w:rPr>
      </w:pPr>
      <w:bookmarkStart w:id="1" w:name="_Hlk65477514"/>
      <w:r w:rsidRPr="00A91DBB">
        <w:rPr>
          <w:rFonts w:cstheme="minorHAnsi"/>
          <w:b/>
        </w:rPr>
        <w:lastRenderedPageBreak/>
        <w:t xml:space="preserve">Tub finance offices </w:t>
      </w:r>
      <w:r w:rsidRPr="00A91DBB">
        <w:t>are responsible</w:t>
      </w:r>
      <w:r w:rsidRPr="00A91DBB">
        <w:rPr>
          <w:rFonts w:cstheme="minorHAnsi"/>
          <w:b/>
        </w:rPr>
        <w:t xml:space="preserve"> </w:t>
      </w:r>
      <w:r w:rsidRPr="00A91DBB">
        <w:t xml:space="preserve">for creating and maintaining the approval hierarchies within their tubs, for communicating those responsibilities to </w:t>
      </w:r>
      <w:r>
        <w:t>delegates/</w:t>
      </w:r>
      <w:r w:rsidRPr="00A91DBB">
        <w:t>preparers</w:t>
      </w:r>
      <w:r>
        <w:t>/requestors/shoppers</w:t>
      </w:r>
      <w:r w:rsidRPr="00A91DBB">
        <w:t xml:space="preserve"> and approvers</w:t>
      </w:r>
      <w:r w:rsidR="004D091A">
        <w:t>.</w:t>
      </w:r>
    </w:p>
    <w:bookmarkEnd w:id="1"/>
    <w:p w14:paraId="42CE0F35" w14:textId="642D9636" w:rsidR="005A3523" w:rsidRPr="00A91DBB" w:rsidRDefault="005A3523" w:rsidP="005A3523">
      <w:pPr>
        <w:rPr>
          <w:rFonts w:ascii="Times New Roman"/>
        </w:rPr>
      </w:pPr>
      <w:r w:rsidRPr="00A91DBB">
        <w:rPr>
          <w:rFonts w:cstheme="minorHAnsi"/>
          <w:b/>
        </w:rPr>
        <w:t xml:space="preserve">Local </w:t>
      </w:r>
      <w:r w:rsidR="001C7BF3">
        <w:rPr>
          <w:rFonts w:cstheme="minorHAnsi"/>
          <w:b/>
        </w:rPr>
        <w:t>u</w:t>
      </w:r>
      <w:r w:rsidRPr="00A91DBB">
        <w:rPr>
          <w:rFonts w:cstheme="minorHAnsi"/>
          <w:b/>
        </w:rPr>
        <w:t>nits</w:t>
      </w:r>
      <w:r w:rsidRPr="00A91DBB">
        <w:rPr>
          <w:spacing w:val="-1"/>
        </w:rPr>
        <w:t xml:space="preserve"> </w:t>
      </w:r>
      <w:r w:rsidRPr="00A91DBB">
        <w:t xml:space="preserve">are responsible for ensuring that this policy is communicated to all individuals who purchase, </w:t>
      </w:r>
      <w:r w:rsidR="005E7855" w:rsidRPr="00A91DBB">
        <w:t>prepare,</w:t>
      </w:r>
      <w:r w:rsidRPr="00A91DBB">
        <w:t xml:space="preserve"> or approve transactions, and that an adequate organizational processing structure is in place to ensure all transactions are properly prepared, documented and approved. Local units are responsible for identifying employees who will use the various processing systems and assigning the associated role (e.g. </w:t>
      </w:r>
      <w:r w:rsidR="00237D54">
        <w:t>requestor</w:t>
      </w:r>
      <w:r w:rsidRPr="00A91DBB">
        <w:t xml:space="preserve">, </w:t>
      </w:r>
      <w:r w:rsidR="00237D54">
        <w:t>delega</w:t>
      </w:r>
      <w:r w:rsidR="00F61413">
        <w:t xml:space="preserve">te, </w:t>
      </w:r>
      <w:r w:rsidRPr="00A91DBB">
        <w:t>preparer, or approver). Units must ensure that transaction approvers have appropriate training and are knowledgeable regarding acceptable business practices and University policies and procedures.</w:t>
      </w:r>
      <w:r w:rsidRPr="00A91DBB">
        <w:rPr>
          <w:rFonts w:ascii="Times New Roman"/>
          <w:i/>
        </w:rPr>
        <w:t xml:space="preserve"> </w:t>
      </w:r>
    </w:p>
    <w:p w14:paraId="4F631BF5" w14:textId="369D2717" w:rsidR="005A3523" w:rsidRPr="00A91DBB" w:rsidRDefault="005A3523" w:rsidP="005A3523">
      <w:pPr>
        <w:rPr>
          <w:rFonts w:cstheme="minorHAnsi"/>
          <w:b/>
        </w:rPr>
      </w:pPr>
      <w:r w:rsidRPr="00A91DBB">
        <w:rPr>
          <w:rFonts w:cstheme="minorHAnsi"/>
          <w:b/>
        </w:rPr>
        <w:t>Approvers</w:t>
      </w:r>
      <w:r w:rsidRPr="00A91DBB">
        <w:rPr>
          <w:rFonts w:cstheme="minorHAnsi"/>
        </w:rPr>
        <w:t xml:space="preserve"> </w:t>
      </w:r>
      <w:r w:rsidRPr="00A91DBB">
        <w:t>are responsible for the review of transactions submitted to them, making informed judgments about the reasonableness of those transactions, evidencing their authorization of those transactions (either on paper or online) and approval (or rejection) in a timely manner</w:t>
      </w:r>
      <w:r>
        <w:t xml:space="preserve">. </w:t>
      </w:r>
      <w:r w:rsidRPr="00A91DBB">
        <w:t>Note that the approver of a transaction may or may not be the person who clicks the “approve” button in Harvard’s financial system; some tubs or units may have approvers who review and sign off on transactions on paper</w:t>
      </w:r>
      <w:r>
        <w:t xml:space="preserve">. </w:t>
      </w:r>
      <w:r w:rsidRPr="00A91DBB">
        <w:t xml:space="preserve">Approvers must also be knowledgeable about applicable local and University policies and external requirements/regulations where relevant (i.e., federal guidelines for sponsored awards, etc.). See </w:t>
      </w:r>
      <w:hyperlink w:anchor="AppendixA" w:history="1">
        <w:r w:rsidR="00C1210A" w:rsidRPr="00C1210A">
          <w:rPr>
            <w:rStyle w:val="Hyperlink"/>
          </w:rPr>
          <w:t>A</w:t>
        </w:r>
        <w:r w:rsidRPr="00C1210A">
          <w:rPr>
            <w:rStyle w:val="Hyperlink"/>
          </w:rPr>
          <w:t xml:space="preserve">ppendix </w:t>
        </w:r>
        <w:r w:rsidR="00C1210A" w:rsidRPr="00C1210A">
          <w:rPr>
            <w:rStyle w:val="Hyperlink"/>
          </w:rPr>
          <w:t>A</w:t>
        </w:r>
      </w:hyperlink>
      <w:r w:rsidR="00C1210A">
        <w:t xml:space="preserve"> </w:t>
      </w:r>
      <w:r w:rsidRPr="00A91DBB">
        <w:t>for detailed list of responsibilities.</w:t>
      </w:r>
    </w:p>
    <w:p w14:paraId="7C64B21A" w14:textId="6EE94946" w:rsidR="005A3523" w:rsidRPr="00A91DBB" w:rsidRDefault="005A3523" w:rsidP="005A3523">
      <w:bookmarkStart w:id="2" w:name="_Hlk65477611"/>
      <w:r w:rsidRPr="000D7643">
        <w:rPr>
          <w:rFonts w:cstheme="minorHAnsi"/>
          <w:b/>
        </w:rPr>
        <w:t>Delegates/Preparers/Requestors</w:t>
      </w:r>
      <w:r w:rsidRPr="000D7643">
        <w:t xml:space="preserve"> at a minimum are responsible for ensuring that each </w:t>
      </w:r>
      <w:r w:rsidR="000D7643" w:rsidRPr="000D7643">
        <w:t>requisition</w:t>
      </w:r>
      <w:r w:rsidR="004D091A" w:rsidRPr="000D7643">
        <w:t xml:space="preserve"> contains information that is fully descriptive of the underlying expense (</w:t>
      </w:r>
      <w:r w:rsidR="004059C4" w:rsidRPr="000D7643">
        <w:t>who, what, where, when, why)</w:t>
      </w:r>
      <w:r w:rsidR="004D091A" w:rsidRPr="000D7643">
        <w:t>. This</w:t>
      </w:r>
      <w:r w:rsidR="004D091A">
        <w:t xml:space="preserve"> </w:t>
      </w:r>
      <w:r w:rsidR="004059C4">
        <w:t xml:space="preserve">information may be in the business description, product description, chart of accounts or other fields in the </w:t>
      </w:r>
      <w:r w:rsidR="000D7643">
        <w:t xml:space="preserve">financial </w:t>
      </w:r>
      <w:r w:rsidR="004059C4">
        <w:t>system</w:t>
      </w:r>
      <w:r w:rsidR="004D091A">
        <w:t>.</w:t>
      </w:r>
      <w:r w:rsidRPr="00A91DBB">
        <w:t xml:space="preserve"> </w:t>
      </w:r>
      <w:r w:rsidR="004D091A">
        <w:t>T</w:t>
      </w:r>
      <w:r w:rsidRPr="00A91DBB">
        <w:t xml:space="preserve">ransactions </w:t>
      </w:r>
      <w:r w:rsidR="004D091A">
        <w:t xml:space="preserve">must also be </w:t>
      </w:r>
      <w:r w:rsidRPr="00A91DBB">
        <w:t xml:space="preserve">prepared with sufficient time for review and approval. Units, particularly those with centralized approval models, may place additional responsibilities on their </w:t>
      </w:r>
      <w:r>
        <w:t>delegates/</w:t>
      </w:r>
      <w:r w:rsidRPr="00A91DBB">
        <w:t>preparers</w:t>
      </w:r>
      <w:r>
        <w:t>/requestors</w:t>
      </w:r>
      <w:r w:rsidRPr="00A91DBB">
        <w:t xml:space="preserve">. See </w:t>
      </w:r>
      <w:hyperlink w:anchor="AppendixA" w:history="1">
        <w:r w:rsidR="008C7B92" w:rsidRPr="00C1210A">
          <w:rPr>
            <w:rStyle w:val="Hyperlink"/>
          </w:rPr>
          <w:t>A</w:t>
        </w:r>
        <w:r w:rsidRPr="00C1210A">
          <w:rPr>
            <w:rStyle w:val="Hyperlink"/>
          </w:rPr>
          <w:t xml:space="preserve">ppendix </w:t>
        </w:r>
        <w:r w:rsidR="008C7B92" w:rsidRPr="00C1210A">
          <w:rPr>
            <w:rStyle w:val="Hyperlink"/>
          </w:rPr>
          <w:t>A</w:t>
        </w:r>
      </w:hyperlink>
      <w:r w:rsidR="004D091A">
        <w:t xml:space="preserve"> </w:t>
      </w:r>
      <w:r w:rsidRPr="00A91DBB">
        <w:t xml:space="preserve">for detailed list of responsibilities. </w:t>
      </w:r>
    </w:p>
    <w:bookmarkEnd w:id="2"/>
    <w:p w14:paraId="437E5C84" w14:textId="54A65D79" w:rsidR="005A3523" w:rsidRPr="00A91DBB" w:rsidRDefault="005A3523" w:rsidP="005A3523">
      <w:r w:rsidRPr="00091563">
        <w:rPr>
          <w:b/>
        </w:rPr>
        <w:t>Purchasers/Shoppers</w:t>
      </w:r>
      <w:r>
        <w:rPr>
          <w:b/>
        </w:rPr>
        <w:t xml:space="preserve"> </w:t>
      </w:r>
      <w:r w:rsidRPr="00A91DBB">
        <w:t>are responsible for spending Harvard resources with sound business judgment. Purchasers must ensure that each purchase is Harvard business-related and advances the work of the University, must spend according to budget or other approved funds, and must comply with Harvard policies and any sponsored or donor restrictions. In addition, purchasers are responsible for providing complete support</w:t>
      </w:r>
      <w:r>
        <w:t>ing</w:t>
      </w:r>
      <w:r w:rsidRPr="00A91DBB">
        <w:t xml:space="preserve"> documentation to the </w:t>
      </w:r>
      <w:r>
        <w:t>delegate/</w:t>
      </w:r>
      <w:r w:rsidRPr="00A91DBB">
        <w:t>preparer</w:t>
      </w:r>
      <w:r>
        <w:t>/requestor</w:t>
      </w:r>
      <w:r w:rsidRPr="00A91DBB">
        <w:t xml:space="preserve"> with sufficient time for processing, </w:t>
      </w:r>
      <w:r w:rsidR="005E7855" w:rsidRPr="00A91DBB">
        <w:t>review,</w:t>
      </w:r>
      <w:r w:rsidRPr="00A91DBB">
        <w:t xml:space="preserve"> and approval. See </w:t>
      </w:r>
      <w:hyperlink w:anchor="AppendixA" w:history="1">
        <w:r w:rsidR="008C7B92" w:rsidRPr="00C1210A">
          <w:rPr>
            <w:rStyle w:val="Hyperlink"/>
          </w:rPr>
          <w:t>Appendix A</w:t>
        </w:r>
      </w:hyperlink>
      <w:r w:rsidR="008C7B92">
        <w:t xml:space="preserve"> </w:t>
      </w:r>
      <w:r w:rsidRPr="00A91DBB">
        <w:t>for a detailed list of responsibilities.</w:t>
      </w:r>
    </w:p>
    <w:p w14:paraId="3A83D11E" w14:textId="77777777" w:rsidR="005A3523" w:rsidRPr="00A91DBB" w:rsidRDefault="005A3523" w:rsidP="005A3523">
      <w:r w:rsidRPr="00A91DBB">
        <w:rPr>
          <w:b/>
        </w:rPr>
        <w:t xml:space="preserve">Reimbursees </w:t>
      </w:r>
      <w:r w:rsidRPr="00A91DBB">
        <w:t>are responsible for ensuring that expenses that they submit for reimbursement are accurate, legitimate University business expenses and that they are submitted in a timely manner</w:t>
      </w:r>
      <w:r>
        <w:t xml:space="preserve">. </w:t>
      </w:r>
      <w:r w:rsidRPr="00A91DBB">
        <w:t>Reimbursees certify the validity of their submitted expenses by signing the Employee Reimbursement Form.</w:t>
      </w:r>
    </w:p>
    <w:p w14:paraId="32EDF0E1" w14:textId="77777777" w:rsidR="005A3523" w:rsidRPr="008B19EB" w:rsidRDefault="005A3523" w:rsidP="005A3523">
      <w:pPr>
        <w:rPr>
          <w:bCs/>
          <w:spacing w:val="21"/>
        </w:rPr>
      </w:pPr>
      <w:r w:rsidRPr="00A91DBB">
        <w:rPr>
          <w:b/>
        </w:rPr>
        <w:t xml:space="preserve">Risk Management and Audit Services (RMAS) </w:t>
      </w:r>
      <w:r w:rsidRPr="00A91DBB">
        <w:t>provides advice to tubs and local offices on risk assessment, control measures, and advises the University community on additional or revised control procedures, as appropriate</w:t>
      </w:r>
      <w:r>
        <w:t xml:space="preserve">. </w:t>
      </w:r>
      <w:r w:rsidRPr="008B19EB">
        <w:rPr>
          <w:bCs/>
          <w:i/>
        </w:rPr>
        <w:t xml:space="preserve">Contact: </w:t>
      </w:r>
      <w:r w:rsidRPr="008B19EB">
        <w:rPr>
          <w:bCs/>
        </w:rPr>
        <w:t xml:space="preserve">(617) 495-3642 or </w:t>
      </w:r>
      <w:hyperlink r:id="rId11" w:history="1">
        <w:r w:rsidRPr="008B19EB">
          <w:rPr>
            <w:rStyle w:val="Hyperlink"/>
            <w:rFonts w:cstheme="minorHAnsi"/>
            <w:bCs/>
            <w:i/>
          </w:rPr>
          <w:t>http://rmas.fad.harvard.edu/</w:t>
        </w:r>
      </w:hyperlink>
      <w:r w:rsidRPr="008B19EB">
        <w:rPr>
          <w:bCs/>
          <w:i/>
        </w:rPr>
        <w:t>.</w:t>
      </w:r>
      <w:r w:rsidRPr="008B19EB">
        <w:rPr>
          <w:bCs/>
          <w:spacing w:val="21"/>
        </w:rPr>
        <w:t xml:space="preserve"> </w:t>
      </w:r>
    </w:p>
    <w:p w14:paraId="1AD764FA" w14:textId="5F0E9498" w:rsidR="005A3523" w:rsidRPr="00A91DBB" w:rsidRDefault="005A3523" w:rsidP="005A3523">
      <w:r w:rsidRPr="00A91DBB">
        <w:rPr>
          <w:rFonts w:cstheme="minorHAnsi"/>
          <w:b/>
        </w:rPr>
        <w:t>Central Accounts Payable (AP)</w:t>
      </w:r>
      <w:r w:rsidRPr="00A91DBB">
        <w:rPr>
          <w:rFonts w:cstheme="minorHAnsi"/>
        </w:rPr>
        <w:t xml:space="preserve"> </w:t>
      </w:r>
      <w:r w:rsidRPr="00A91DBB">
        <w:t xml:space="preserve">is responsible for new </w:t>
      </w:r>
      <w:r w:rsidR="00DA43EF">
        <w:t>supplier</w:t>
      </w:r>
      <w:r w:rsidRPr="00A91DBB">
        <w:t xml:space="preserve"> set up and maintenance and for processing invoices that departments have approved and submitted through </w:t>
      </w:r>
      <w:r>
        <w:t>the Accounts Payable System</w:t>
      </w:r>
      <w:r w:rsidRPr="00A91DBB">
        <w:t>.</w:t>
      </w:r>
      <w:r w:rsidR="00F631BE">
        <w:t xml:space="preserve"> Contact: 617-495-8500 option 1 or </w:t>
      </w:r>
      <w:hyperlink r:id="rId12" w:history="1">
        <w:r w:rsidR="00F631BE" w:rsidRPr="002503A4">
          <w:rPr>
            <w:rStyle w:val="Hyperlink"/>
          </w:rPr>
          <w:t>ap_customerservice@harvard.edu</w:t>
        </w:r>
      </w:hyperlink>
      <w:r w:rsidR="00F631BE">
        <w:t xml:space="preserve"> or </w:t>
      </w:r>
      <w:hyperlink r:id="rId13" w:history="1">
        <w:r w:rsidR="00F631BE" w:rsidRPr="002503A4">
          <w:rPr>
            <w:rStyle w:val="Hyperlink"/>
          </w:rPr>
          <w:t>ap_supplieronboarding@harvard.edu</w:t>
        </w:r>
      </w:hyperlink>
      <w:r w:rsidR="00F631BE">
        <w:t xml:space="preserve"> with supplier set up questions.</w:t>
      </w:r>
    </w:p>
    <w:p w14:paraId="22F1F61C" w14:textId="120EC3C7" w:rsidR="005A3523" w:rsidRPr="00A91DBB" w:rsidRDefault="000C3878" w:rsidP="005A3523">
      <w:bookmarkStart w:id="3" w:name="_Hlk64634668"/>
      <w:r>
        <w:rPr>
          <w:b/>
        </w:rPr>
        <w:lastRenderedPageBreak/>
        <w:t xml:space="preserve">Travel, </w:t>
      </w:r>
      <w:r w:rsidR="005A3523" w:rsidRPr="002F7924">
        <w:rPr>
          <w:b/>
        </w:rPr>
        <w:t>Reimbursements and Card Services</w:t>
      </w:r>
      <w:r w:rsidR="005A3523" w:rsidRPr="00426D27">
        <w:rPr>
          <w:b/>
        </w:rPr>
        <w:t xml:space="preserve"> </w:t>
      </w:r>
      <w:bookmarkEnd w:id="3"/>
      <w:r w:rsidR="005A3523" w:rsidRPr="006C5AD5">
        <w:t xml:space="preserve">is responsible for auditing samples of employee </w:t>
      </w:r>
      <w:r w:rsidR="005A3523" w:rsidRPr="002F7924">
        <w:t>and non-</w:t>
      </w:r>
      <w:r w:rsidR="005A3523" w:rsidRPr="00A91DBB">
        <w:t>employee reimbursements that are approved and submitted by departments after local approvers have fully performed all of their responsibilities as outlined by this policy.</w:t>
      </w:r>
      <w:r w:rsidR="008B19EB">
        <w:t xml:space="preserve"> Contact: 617-985-8500 option 2 or fad_travelmgr@harvard.edu.</w:t>
      </w:r>
    </w:p>
    <w:p w14:paraId="1AC6A582" w14:textId="7663DD8C" w:rsidR="005A3523" w:rsidRPr="00A91DBB" w:rsidRDefault="005A3523" w:rsidP="005A3523">
      <w:pPr>
        <w:rPr>
          <w:b/>
          <w:i/>
        </w:rPr>
      </w:pPr>
      <w:r w:rsidRPr="00A91DBB">
        <w:rPr>
          <w:b/>
        </w:rPr>
        <w:t xml:space="preserve">Financial Policy Office (FPO), </w:t>
      </w:r>
      <w:r w:rsidRPr="00A91DBB">
        <w:t>within the Office of the Controller, is responsible for maintaining this policy and providing advice and assistance to tubs on the operation of the policy and on specific concerns, as necessary</w:t>
      </w:r>
      <w:r>
        <w:t>.</w:t>
      </w:r>
      <w:r w:rsidR="002B4725">
        <w:t xml:space="preserve"> Contact:</w:t>
      </w:r>
      <w:r w:rsidR="0037338D">
        <w:t xml:space="preserve"> 617-384-7487 </w:t>
      </w:r>
      <w:r w:rsidR="0037338D" w:rsidRPr="00AD42EE">
        <w:t>or</w:t>
      </w:r>
      <w:r w:rsidR="002B4725" w:rsidRPr="00AD42EE">
        <w:t xml:space="preserve"> </w:t>
      </w:r>
      <w:hyperlink r:id="rId14" w:history="1">
        <w:r w:rsidR="00AD42EE" w:rsidRPr="002503A4">
          <w:rPr>
            <w:rStyle w:val="Hyperlink"/>
          </w:rPr>
          <w:t>financialpolicy@harvard.edu</w:t>
        </w:r>
      </w:hyperlink>
      <w:r w:rsidRPr="00AD42EE">
        <w:t>.</w:t>
      </w:r>
      <w:r w:rsidRPr="00A91DBB">
        <w:rPr>
          <w:b/>
          <w:i/>
        </w:rPr>
        <w:t xml:space="preserve"> </w:t>
      </w:r>
    </w:p>
    <w:p w14:paraId="75762192" w14:textId="43150023" w:rsidR="69F3FA02" w:rsidRPr="00D266D1" w:rsidRDefault="69F3FA02" w:rsidP="00D266D1">
      <w:pPr>
        <w:pStyle w:val="UPHeading1"/>
      </w:pPr>
      <w:r w:rsidRPr="00D266D1">
        <w:t>Procedures</w:t>
      </w:r>
    </w:p>
    <w:p w14:paraId="156A1989" w14:textId="2CF8EB9D" w:rsidR="00AE6EC2" w:rsidRDefault="00AE6EC2" w:rsidP="00AE6EC2">
      <w:pPr>
        <w:pStyle w:val="LevelI"/>
        <w:rPr>
          <w:b w:val="0"/>
          <w:bCs/>
        </w:rPr>
      </w:pPr>
      <w:r w:rsidRPr="00A91DBB">
        <w:rPr>
          <w:rFonts w:ascii="Arial" w:hAnsi="Arial" w:cs="Arial"/>
        </w:rPr>
        <w:t>Spend Harvard resources prudently.</w:t>
      </w:r>
      <w:r w:rsidRPr="00A91DBB">
        <w:t xml:space="preserve"> </w:t>
      </w:r>
      <w:r w:rsidRPr="00AE6EC2">
        <w:rPr>
          <w:b w:val="0"/>
          <w:bCs/>
        </w:rPr>
        <w:t>Everyone who spends Harvard funds, either directly via a purchasing system (such as Buy-to-Pay) or PCard, or indirectly, via Corporate Card or personal funds to be reimbursed,</w:t>
      </w:r>
      <w:r w:rsidRPr="00AE6EC2">
        <w:rPr>
          <w:rFonts w:cstheme="minorHAnsi"/>
          <w:b w:val="0"/>
          <w:bCs/>
          <w:sz w:val="24"/>
          <w:szCs w:val="24"/>
        </w:rPr>
        <w:t xml:space="preserve"> </w:t>
      </w:r>
      <w:r w:rsidRPr="00AE6EC2">
        <w:rPr>
          <w:rFonts w:cstheme="minorHAnsi"/>
          <w:b w:val="0"/>
          <w:bCs/>
        </w:rPr>
        <w:t>has an obligation to spend those funds with sound business judgment. Purchaser must ensure that each purchase is Harvard business-related and advances the work of the University. Purchasers may hold a role (e.g., Shopper/Requestor/Delegate) in one of Harvard’s Financial systems (B2P, Concur) and at their discretion, units may place additional responsibilities on this role, such as spending according to budget or other approved funds and complying with additional Harvard policies, processes and any sponsored or donor restrictions</w:t>
      </w:r>
      <w:r w:rsidRPr="00AE6EC2">
        <w:rPr>
          <w:b w:val="0"/>
          <w:bCs/>
        </w:rPr>
        <w:t>.</w:t>
      </w:r>
    </w:p>
    <w:p w14:paraId="6473A01A" w14:textId="77777777" w:rsidR="00AE6EC2" w:rsidRPr="00AE6EC2" w:rsidRDefault="00AE6EC2" w:rsidP="00AE6EC2">
      <w:pPr>
        <w:pStyle w:val="LevelI"/>
        <w:numPr>
          <w:ilvl w:val="0"/>
          <w:numId w:val="0"/>
        </w:numPr>
        <w:ind w:left="360"/>
        <w:rPr>
          <w:b w:val="0"/>
          <w:bCs/>
        </w:rPr>
      </w:pPr>
    </w:p>
    <w:p w14:paraId="22626155" w14:textId="77777777" w:rsidR="00AE6EC2" w:rsidRPr="00A91DBB" w:rsidRDefault="00AE6EC2" w:rsidP="00AE6EC2">
      <w:pPr>
        <w:pStyle w:val="LevelI"/>
      </w:pPr>
      <w:r w:rsidRPr="00A91DBB">
        <w:rPr>
          <w:rFonts w:ascii="Arial" w:hAnsi="Arial" w:cs="Arial"/>
        </w:rPr>
        <w:t>Prepare transactions properly.</w:t>
      </w:r>
      <w:r w:rsidRPr="00A91DBB">
        <w:t xml:space="preserve"> </w:t>
      </w:r>
      <w:r w:rsidRPr="00AE6EC2">
        <w:rPr>
          <w:b w:val="0"/>
          <w:bCs/>
        </w:rPr>
        <w:t>Employees who prepare a transaction are, at a minimum, responsible for ensuring the business purpose is complete and accurate, proper support is provided, and that the transaction is submitted or resubmitted for approval in a timely manner. Units, particularly those with centralized approval models, may place additional responsibilities on their preparers (also known as requestors, shoppers, or delegates).</w:t>
      </w:r>
      <w:r w:rsidRPr="00AE6EC2">
        <w:rPr>
          <w:b w:val="0"/>
          <w:bCs/>
          <w:sz w:val="20"/>
        </w:rPr>
        <w:br/>
      </w:r>
    </w:p>
    <w:p w14:paraId="333CB513" w14:textId="77777777" w:rsidR="00AE6EC2" w:rsidRPr="00A91DBB" w:rsidRDefault="00AE6EC2" w:rsidP="00AE6EC2">
      <w:pPr>
        <w:pStyle w:val="LevelI"/>
      </w:pPr>
      <w:r w:rsidRPr="00A91DBB">
        <w:rPr>
          <w:rFonts w:ascii="Arial" w:hAnsi="Arial" w:cs="Arial"/>
        </w:rPr>
        <w:t>Review and approve transactions in a timely manner.</w:t>
      </w:r>
      <w:r w:rsidRPr="00A91DBB">
        <w:rPr>
          <w:sz w:val="20"/>
        </w:rPr>
        <w:t xml:space="preserve"> </w:t>
      </w:r>
    </w:p>
    <w:p w14:paraId="36434E94" w14:textId="5FDF17FB" w:rsidR="00AE6EC2" w:rsidRPr="00F308C0" w:rsidRDefault="00AE6EC2" w:rsidP="00F308C0">
      <w:pPr>
        <w:pStyle w:val="LevelA0"/>
      </w:pPr>
      <w:r w:rsidRPr="00F308C0">
        <w:t xml:space="preserve">Knowledge of the transaction: all transactions must have an authorized approver who has sufficient knowledge to make an informed judgment that the transaction is appropriate. Ideally, an approver will have direct knowledge about the transaction or circumstances to validate the expense; if not, the approver should rely on compensating procedures to gain a reasonable level of assurance that the expense is valid. </w:t>
      </w:r>
      <w:r w:rsidR="00431BEB">
        <w:t xml:space="preserve">In some cases, approvers with different approval levels (tiers) may be focusing on different aspects of the payment review process. For approvers with no direct knowledge of the transaction, </w:t>
      </w:r>
      <w:r w:rsidR="0058013E">
        <w:t>schools or departments</w:t>
      </w:r>
      <w:r w:rsidR="00431BEB">
        <w:t xml:space="preserve"> should use c</w:t>
      </w:r>
      <w:r w:rsidRPr="00F308C0">
        <w:t>ompensating procedures includ</w:t>
      </w:r>
      <w:r w:rsidR="00431BEB">
        <w:t>ing</w:t>
      </w:r>
      <w:r w:rsidRPr="00F308C0">
        <w:t xml:space="preserve"> a periodic review of budget to actual expenditures, a review of activity in certain object codes, looking for unusual spending patterns, and asking questions about nonstandard expenses. (see </w:t>
      </w:r>
      <w:hyperlink r:id="rId15" w:history="1">
        <w:r w:rsidRPr="001C6DBD">
          <w:rPr>
            <w:rStyle w:val="Hyperlink"/>
          </w:rPr>
          <w:t>Restricted Fund Spending Compliance</w:t>
        </w:r>
      </w:hyperlink>
      <w:r w:rsidRPr="00F308C0">
        <w:t xml:space="preserve">, </w:t>
      </w:r>
      <w:hyperlink r:id="rId16" w:history="1">
        <w:r w:rsidRPr="00431BEB">
          <w:rPr>
            <w:rStyle w:val="Hyperlink"/>
          </w:rPr>
          <w:t>Harvard Internal Controls</w:t>
        </w:r>
      </w:hyperlink>
      <w:r w:rsidRPr="00F308C0">
        <w:t xml:space="preserve"> or Harvard’s Quarterly Review Processes</w:t>
      </w:r>
      <w:r w:rsidR="000A118C">
        <w:t xml:space="preserve"> [contact your finance office for details]</w:t>
      </w:r>
      <w:r w:rsidRPr="00F308C0">
        <w:t>). Note that the approver of a transaction may or may not be the person who clicks the “approve” button in Harvard’s financial system; some tubs or units may have approvers who review and sign off on transactions on paper. An approval carries the same importance whether it is on paper or electronic.</w:t>
      </w:r>
    </w:p>
    <w:p w14:paraId="4A0B5302" w14:textId="77777777" w:rsidR="00F308C0" w:rsidRPr="00F308C0" w:rsidRDefault="00F308C0" w:rsidP="00F308C0">
      <w:pPr>
        <w:pStyle w:val="LevelA0"/>
        <w:numPr>
          <w:ilvl w:val="0"/>
          <w:numId w:val="0"/>
        </w:numPr>
        <w:ind w:left="720"/>
      </w:pPr>
    </w:p>
    <w:p w14:paraId="4F2A5330" w14:textId="6A5414EC" w:rsidR="00AE6EC2" w:rsidRPr="00F308C0" w:rsidRDefault="00AE6EC2" w:rsidP="00F308C0">
      <w:pPr>
        <w:pStyle w:val="LevelA0"/>
      </w:pPr>
      <w:r w:rsidRPr="00F308C0">
        <w:t>Due diligence: approvers must perform due diligence if there are questions or concerns about the expenditure; if the approver has questions or concerns regarding the expense, it is the approver’s responsibility to seek help from an appropriate resource until the questions are resolved. While Travel</w:t>
      </w:r>
      <w:r w:rsidR="0072399B">
        <w:t xml:space="preserve">, </w:t>
      </w:r>
      <w:r w:rsidRPr="00F308C0">
        <w:t>Reimbursement</w:t>
      </w:r>
      <w:r w:rsidR="0072399B">
        <w:t>s and Card Services</w:t>
      </w:r>
      <w:r w:rsidRPr="00F308C0">
        <w:t xml:space="preserve"> may audit samples of transactions, </w:t>
      </w:r>
      <w:r w:rsidRPr="00F308C0">
        <w:lastRenderedPageBreak/>
        <w:t xml:space="preserve">this audit is not a substitute for an approver’s due diligence. The Responsibilities by Role Template (see </w:t>
      </w:r>
      <w:hyperlink w:anchor="AppendixA" w:history="1">
        <w:r w:rsidRPr="00C1210A">
          <w:rPr>
            <w:rStyle w:val="Hyperlink"/>
          </w:rPr>
          <w:t>Appendix</w:t>
        </w:r>
        <w:r w:rsidR="008C7B92" w:rsidRPr="00C1210A">
          <w:rPr>
            <w:rStyle w:val="Hyperlink"/>
          </w:rPr>
          <w:t xml:space="preserve"> A</w:t>
        </w:r>
      </w:hyperlink>
      <w:r w:rsidRPr="00F308C0">
        <w:t xml:space="preserve">) is a guideline for the various elements of a transaction that should be reviewed as part of a transaction’s approval process. </w:t>
      </w:r>
      <w:r w:rsidRPr="00F308C0">
        <w:br/>
      </w:r>
    </w:p>
    <w:p w14:paraId="3CAC652A" w14:textId="73894401" w:rsidR="00F308C0" w:rsidRDefault="00AE6EC2" w:rsidP="00F308C0">
      <w:pPr>
        <w:pStyle w:val="LevelA0"/>
      </w:pPr>
      <w:r w:rsidRPr="00F308C0">
        <w:t>Multiple approvers: in some cases, there may be more than one approver in an approval hierarchy. For example, a department administrator might approve an expenditure that must be subsequently approved by a sponsored or gift administrator, and then finally approved by the tub finance office. Tubs must ensure approvers understand which elements of a transaction they are responsible for approving. Approving any part of a transaction is a significant responsibility; every individual in an approval chain is accountable for the elements of the transaction that he or she approves. Approvers must also be knowledgeable about applicable local and University policies and external requirements/regulations where relevant (i.e., federal guidelines for sponsored projects, etc.).</w:t>
      </w:r>
    </w:p>
    <w:p w14:paraId="7402D073" w14:textId="77777777" w:rsidR="00F308C0" w:rsidRDefault="00F308C0" w:rsidP="00F308C0">
      <w:pPr>
        <w:pStyle w:val="LevelA0"/>
        <w:numPr>
          <w:ilvl w:val="0"/>
          <w:numId w:val="0"/>
        </w:numPr>
        <w:ind w:left="720"/>
      </w:pPr>
    </w:p>
    <w:p w14:paraId="429CFBC5" w14:textId="596B7D40" w:rsidR="00AE6EC2" w:rsidRPr="00F308C0" w:rsidRDefault="00AE6EC2" w:rsidP="00F308C0">
      <w:pPr>
        <w:pStyle w:val="LevelA0"/>
      </w:pPr>
      <w:r w:rsidRPr="00F308C0">
        <w:t xml:space="preserve">Reimbursee responsibility: note that when a reimbursee signs an employee/non-employee reimbursement form (or coversheet), the reimbursee is certifying that the expenses are accurate and valid University business expenses. </w:t>
      </w:r>
      <w:r w:rsidRPr="00F308C0">
        <w:br/>
      </w:r>
    </w:p>
    <w:p w14:paraId="1B739B72" w14:textId="71BC4F52" w:rsidR="00AE6EC2" w:rsidRPr="00F308C0" w:rsidRDefault="00AE6EC2" w:rsidP="00F308C0">
      <w:pPr>
        <w:pStyle w:val="LevelA0"/>
      </w:pPr>
      <w:r w:rsidRPr="00F308C0">
        <w:t xml:space="preserve">Responsibilities by role: in addition to validating the underlying expense, an authorized approver should validate the key elements of every transaction, for example, that there are funds for the purchase and that the coding used is correct. See </w:t>
      </w:r>
      <w:hyperlink w:anchor="AppendixA" w:history="1">
        <w:r w:rsidRPr="00C1210A">
          <w:rPr>
            <w:rStyle w:val="Hyperlink"/>
          </w:rPr>
          <w:t>Appendix</w:t>
        </w:r>
        <w:r w:rsidR="008C7B92" w:rsidRPr="00C1210A">
          <w:rPr>
            <w:rStyle w:val="Hyperlink"/>
          </w:rPr>
          <w:t xml:space="preserve"> A</w:t>
        </w:r>
        <w:r w:rsidRPr="00C1210A">
          <w:rPr>
            <w:rStyle w:val="Hyperlink"/>
          </w:rPr>
          <w:t>: Responsibilities by Role Template</w:t>
        </w:r>
      </w:hyperlink>
      <w:r w:rsidRPr="00F308C0">
        <w:t>.</w:t>
      </w:r>
      <w:r w:rsidRPr="00F308C0">
        <w:br/>
      </w:r>
    </w:p>
    <w:p w14:paraId="3D1F26F3" w14:textId="5BA7DBFB" w:rsidR="00AE6EC2" w:rsidRPr="00F308C0" w:rsidRDefault="00AE6EC2" w:rsidP="00F308C0">
      <w:pPr>
        <w:pStyle w:val="LevelA0"/>
      </w:pPr>
      <w:r w:rsidRPr="00F308C0">
        <w:t xml:space="preserve">Separation of duties: generally, it is not a recommended best practice for individuals to approve transactions where they are also the purchaser or preparer (“self-approval”); or where their direct or indirect supervisor is the purchaser or preparer. In some units, strict separation of duties may be impractical. In these cases, units should work with their tub finance office and/or Risk Management and Audit Services (RMAS) to assess the risks and if necessary, develop an alternative means of review and approval (e.g., approval by tub finance office, tub finance office monitoring of spending, etc.). </w:t>
      </w:r>
      <w:r w:rsidRPr="00F308C0">
        <w:br/>
      </w:r>
    </w:p>
    <w:p w14:paraId="51AF19F4" w14:textId="1CE37689" w:rsidR="00AE6EC2" w:rsidRPr="00AE6EC2" w:rsidRDefault="00AE6EC2" w:rsidP="00AE6EC2">
      <w:pPr>
        <w:pStyle w:val="LevelI"/>
        <w:rPr>
          <w:b w:val="0"/>
          <w:bCs/>
          <w:sz w:val="20"/>
        </w:rPr>
      </w:pPr>
      <w:r w:rsidRPr="00A91DBB">
        <w:rPr>
          <w:rFonts w:ascii="Arial" w:hAnsi="Arial" w:cs="Arial"/>
        </w:rPr>
        <w:t>Create evidence of the approval</w:t>
      </w:r>
      <w:r w:rsidRPr="00A91DBB">
        <w:t xml:space="preserve">.  </w:t>
      </w:r>
      <w:r w:rsidRPr="00AE6EC2">
        <w:rPr>
          <w:b w:val="0"/>
          <w:bCs/>
        </w:rPr>
        <w:t>Approvers must document their approval of the expense (for example, by approving the expense in the online payment system, commenting in the online payment system, signing paper forms, or via a statement written in an email</w:t>
      </w:r>
      <w:r w:rsidR="00124BB1">
        <w:rPr>
          <w:b w:val="0"/>
          <w:bCs/>
        </w:rPr>
        <w:t xml:space="preserve"> which could be included in the submitted documentation</w:t>
      </w:r>
      <w:r w:rsidRPr="00AE6EC2">
        <w:rPr>
          <w:b w:val="0"/>
          <w:bCs/>
        </w:rPr>
        <w:t>). It is best practice for approvers to write brief comments to thoroughly substantiate their review and approval. For example, after reviewing an invoice and receiving goods, an approver might write on an invoice “Reviewed invoice, received goods, OK to pay” and then write their initials and date.</w:t>
      </w:r>
    </w:p>
    <w:p w14:paraId="5EC6E750" w14:textId="032E6389" w:rsidR="00BD65F8" w:rsidRPr="00BD65F8" w:rsidRDefault="00BD65F8" w:rsidP="00D266D1">
      <w:pPr>
        <w:pStyle w:val="UPHeading1"/>
      </w:pPr>
      <w:r w:rsidRPr="00BD65F8">
        <w:t>Definitions</w:t>
      </w:r>
    </w:p>
    <w:p w14:paraId="0BED7CDE" w14:textId="77777777" w:rsidR="00124BB1" w:rsidRPr="00A91DBB" w:rsidRDefault="00124BB1" w:rsidP="00124BB1">
      <w:r w:rsidRPr="00A91DBB">
        <w:rPr>
          <w:b/>
        </w:rPr>
        <w:t>Approver:</w:t>
      </w:r>
      <w:r w:rsidRPr="00A91DBB">
        <w:t xml:space="preserve"> any individual (faculty, staff, etc.) who is authorized to certify that a transaction (or a particular element of a transaction) is correct and appropriate; these certifications may happen online in Harvard’s Oracle e-Business suite or on paper.</w:t>
      </w:r>
    </w:p>
    <w:p w14:paraId="0246C06F" w14:textId="53DA6D18" w:rsidR="00124BB1" w:rsidRPr="00A91DBB" w:rsidRDefault="00124BB1" w:rsidP="00124BB1">
      <w:r w:rsidRPr="00A91DBB">
        <w:rPr>
          <w:b/>
        </w:rPr>
        <w:t>Business-related</w:t>
      </w:r>
      <w:r w:rsidRPr="00A91DBB">
        <w:t>: not a personal expense</w:t>
      </w:r>
      <w:r>
        <w:t xml:space="preserve">. </w:t>
      </w:r>
      <w:r w:rsidRPr="00A91DBB">
        <w:t>Some expenses, while ordinary and necessary for an employee’s work, are considered personal, living or family expenses and thus cannot be paid or reimbursed as business expenses</w:t>
      </w:r>
      <w:r>
        <w:t xml:space="preserve">. </w:t>
      </w:r>
      <w:r w:rsidRPr="00A91DBB">
        <w:t xml:space="preserve">Common examples are regular commuting expenses, repetitive </w:t>
      </w:r>
      <w:r w:rsidR="005E7855" w:rsidRPr="00A91DBB">
        <w:lastRenderedPageBreak/>
        <w:t>meals,</w:t>
      </w:r>
      <w:r w:rsidRPr="00A91DBB">
        <w:t xml:space="preserve"> and costs for professional attire</w:t>
      </w:r>
      <w:r>
        <w:t xml:space="preserve">. </w:t>
      </w:r>
      <w:r w:rsidRPr="00A91DBB">
        <w:t>Payment of such personal expenses constitutes taxable income to the recipient</w:t>
      </w:r>
      <w:r>
        <w:t xml:space="preserve">. </w:t>
      </w:r>
      <w:r w:rsidRPr="00A91DBB">
        <w:t xml:space="preserve">The IRS distinction between business and personal expenses can be complex; see the </w:t>
      </w:r>
      <w:hyperlink r:id="rId17" w:history="1">
        <w:r w:rsidRPr="00A91DBB">
          <w:rPr>
            <w:rStyle w:val="Hyperlink"/>
            <w:rFonts w:cstheme="minorHAnsi"/>
            <w:u w:val="none"/>
          </w:rPr>
          <w:t>Business Expense Reimbursements Policy</w:t>
        </w:r>
      </w:hyperlink>
      <w:r w:rsidRPr="00A91DBB">
        <w:t xml:space="preserve"> for more information</w:t>
      </w:r>
      <w:r>
        <w:t xml:space="preserve">. </w:t>
      </w:r>
    </w:p>
    <w:p w14:paraId="1231A882" w14:textId="77777777" w:rsidR="00124BB1" w:rsidRPr="00A91DBB" w:rsidRDefault="00124BB1" w:rsidP="00124BB1">
      <w:pPr>
        <w:rPr>
          <w:b/>
        </w:rPr>
      </w:pPr>
      <w:r w:rsidRPr="00A91DBB">
        <w:rPr>
          <w:b/>
        </w:rPr>
        <w:t xml:space="preserve">Compensating procedures: </w:t>
      </w:r>
      <w:r w:rsidRPr="00A91DBB">
        <w:t>a series of analyses that can help an approver gain a reasonable level of assurance that an expense is valid</w:t>
      </w:r>
      <w:r>
        <w:t xml:space="preserve">. </w:t>
      </w:r>
      <w:r w:rsidRPr="00A91DBB">
        <w:t>These analyses should include a periodic review of budget to actual expenditures, a review of activity in certain object codes, looking for unusual spending patterns, and asking questions about nonstandard expenses.</w:t>
      </w:r>
    </w:p>
    <w:p w14:paraId="06892AE0" w14:textId="77777777" w:rsidR="00124BB1" w:rsidRPr="00A91DBB" w:rsidRDefault="00124BB1" w:rsidP="00124BB1">
      <w:r>
        <w:rPr>
          <w:b/>
        </w:rPr>
        <w:t>Delegate/</w:t>
      </w:r>
      <w:r w:rsidRPr="00A91DBB">
        <w:rPr>
          <w:b/>
        </w:rPr>
        <w:t>Preparer</w:t>
      </w:r>
      <w:r>
        <w:rPr>
          <w:b/>
        </w:rPr>
        <w:t>/Requestor</w:t>
      </w:r>
      <w:r w:rsidRPr="00A91DBB">
        <w:rPr>
          <w:b/>
        </w:rPr>
        <w:t xml:space="preserve">: </w:t>
      </w:r>
      <w:r w:rsidRPr="00A91DBB">
        <w:t>an individual who assembles the information and backup needed for a transaction, keys it into the system and submits it for approval.</w:t>
      </w:r>
    </w:p>
    <w:p w14:paraId="179C8A48" w14:textId="77777777" w:rsidR="00124BB1" w:rsidRPr="00A91DBB" w:rsidRDefault="00124BB1" w:rsidP="00124BB1">
      <w:pPr>
        <w:rPr>
          <w:b/>
        </w:rPr>
      </w:pPr>
      <w:r w:rsidRPr="00A91DBB">
        <w:rPr>
          <w:b/>
        </w:rPr>
        <w:t>Purchaser</w:t>
      </w:r>
      <w:r>
        <w:rPr>
          <w:b/>
        </w:rPr>
        <w:t>/Shopper</w:t>
      </w:r>
      <w:r w:rsidRPr="00A91DBB">
        <w:rPr>
          <w:b/>
        </w:rPr>
        <w:t xml:space="preserve">: </w:t>
      </w:r>
      <w:r w:rsidRPr="00A91DBB">
        <w:t xml:space="preserve">an individual who spends University funds, both directly (through use of </w:t>
      </w:r>
      <w:r>
        <w:t xml:space="preserve">B2P, </w:t>
      </w:r>
      <w:r w:rsidRPr="00A91DBB">
        <w:t xml:space="preserve">or PCard) or indirectly (through use of Corporate Card or personal funds to be reimbursed). </w:t>
      </w:r>
    </w:p>
    <w:p w14:paraId="008D20F6" w14:textId="1662AE17" w:rsidR="00124BB1" w:rsidRDefault="00124BB1" w:rsidP="00124BB1">
      <w:r w:rsidRPr="00A91DBB">
        <w:rPr>
          <w:b/>
        </w:rPr>
        <w:t xml:space="preserve">Reimbursee: </w:t>
      </w:r>
      <w:r w:rsidRPr="00A91DBB">
        <w:t xml:space="preserve">an individual who spends personal funds </w:t>
      </w:r>
      <w:r w:rsidR="004B64D3">
        <w:t>for</w:t>
      </w:r>
      <w:r w:rsidR="004B64D3" w:rsidRPr="00A91DBB">
        <w:t xml:space="preserve"> </w:t>
      </w:r>
      <w:r w:rsidRPr="00A91DBB">
        <w:t>a University business expense that must be reimbursed.</w:t>
      </w:r>
    </w:p>
    <w:p w14:paraId="2DCBF8EE" w14:textId="2F565313" w:rsidR="003D30F0" w:rsidRDefault="003D30F0" w:rsidP="00D266D1">
      <w:pPr>
        <w:pStyle w:val="UPHeading1"/>
      </w:pPr>
      <w:r>
        <w:t>Contact/Responsible Office</w:t>
      </w:r>
    </w:p>
    <w:p w14:paraId="5AD13581" w14:textId="03139F5B" w:rsidR="002A29F4" w:rsidRPr="00A91DBB" w:rsidRDefault="002A29F4" w:rsidP="002A29F4">
      <w:pPr>
        <w:spacing w:after="0"/>
        <w:rPr>
          <w:b/>
          <w:i/>
        </w:rPr>
      </w:pPr>
      <w:r w:rsidRPr="00A91DBB">
        <w:rPr>
          <w:b/>
        </w:rPr>
        <w:t xml:space="preserve">Financial Policy Office (FPO), </w:t>
      </w:r>
      <w:r w:rsidRPr="00A91DBB">
        <w:t>within the Office of the Controller, is responsible for maintaining this policy and providing advice and assistance to tubs on the operation of the policy</w:t>
      </w:r>
      <w:r>
        <w:t xml:space="preserve">. Contact: 617-384-7487 </w:t>
      </w:r>
      <w:r w:rsidRPr="00AD42EE">
        <w:t xml:space="preserve">or </w:t>
      </w:r>
      <w:hyperlink r:id="rId18" w:history="1">
        <w:r w:rsidRPr="002503A4">
          <w:rPr>
            <w:rStyle w:val="Hyperlink"/>
          </w:rPr>
          <w:t>financialpolicy@harvard.edu</w:t>
        </w:r>
      </w:hyperlink>
      <w:r w:rsidRPr="00AD42EE">
        <w:t>.</w:t>
      </w:r>
      <w:r w:rsidRPr="00A91DBB">
        <w:rPr>
          <w:b/>
          <w:i/>
        </w:rPr>
        <w:t xml:space="preserve"> </w:t>
      </w:r>
    </w:p>
    <w:p w14:paraId="34538384" w14:textId="69F03A09" w:rsidR="00BD65F8" w:rsidRPr="002363E1" w:rsidRDefault="69F3FA02" w:rsidP="00D266D1">
      <w:pPr>
        <w:pStyle w:val="UPHeading1"/>
      </w:pPr>
      <w:r w:rsidRPr="69F3FA02">
        <w:t>Revision History</w:t>
      </w:r>
    </w:p>
    <w:p w14:paraId="4B4E217E" w14:textId="5CDD4F47" w:rsidR="00124BB1" w:rsidRPr="00390123" w:rsidRDefault="00FC0AC8" w:rsidP="00124BB1">
      <w:pPr>
        <w:pStyle w:val="NoSpacing"/>
        <w:rPr>
          <w:rFonts w:cs="Arial"/>
          <w:bCs/>
        </w:rPr>
      </w:pPr>
      <w:r>
        <w:rPr>
          <w:rFonts w:cs="Arial"/>
          <w:b/>
        </w:rPr>
        <w:t>03/01/2021</w:t>
      </w:r>
      <w:r w:rsidR="00124BB1" w:rsidRPr="00E55EA2">
        <w:rPr>
          <w:rFonts w:cs="Arial"/>
          <w:b/>
        </w:rPr>
        <w:t>:</w:t>
      </w:r>
      <w:r w:rsidR="00124BB1">
        <w:rPr>
          <w:rFonts w:cs="Arial"/>
          <w:b/>
        </w:rPr>
        <w:t xml:space="preserve"> </w:t>
      </w:r>
      <w:r w:rsidR="00593952">
        <w:rPr>
          <w:rFonts w:cs="Arial"/>
          <w:bCs/>
        </w:rPr>
        <w:t>U</w:t>
      </w:r>
      <w:r w:rsidR="00124BB1" w:rsidRPr="00390123">
        <w:rPr>
          <w:rFonts w:cs="Arial"/>
          <w:bCs/>
        </w:rPr>
        <w:t>pdated to incorporate new systems and system language (Concur/B2P</w:t>
      </w:r>
      <w:r w:rsidR="00124BB1">
        <w:rPr>
          <w:rFonts w:cs="Arial"/>
          <w:bCs/>
        </w:rPr>
        <w:t>)</w:t>
      </w:r>
      <w:r w:rsidR="00F62348">
        <w:rPr>
          <w:rFonts w:cs="Arial"/>
          <w:bCs/>
        </w:rPr>
        <w:t>, updated Appendix A.</w:t>
      </w:r>
    </w:p>
    <w:p w14:paraId="0F67AB81" w14:textId="1E68EDB6" w:rsidR="00124BB1" w:rsidRDefault="00124BB1" w:rsidP="00124BB1">
      <w:pPr>
        <w:pStyle w:val="NoSpacing"/>
      </w:pPr>
      <w:r>
        <w:rPr>
          <w:b/>
        </w:rPr>
        <w:t>0</w:t>
      </w:r>
      <w:r w:rsidR="002A3F30">
        <w:rPr>
          <w:b/>
        </w:rPr>
        <w:t>3</w:t>
      </w:r>
      <w:r w:rsidRPr="004441E4">
        <w:rPr>
          <w:b/>
        </w:rPr>
        <w:t>/</w:t>
      </w:r>
      <w:r w:rsidR="00DD2B58">
        <w:rPr>
          <w:b/>
        </w:rPr>
        <w:t>0</w:t>
      </w:r>
      <w:r w:rsidRPr="004441E4">
        <w:rPr>
          <w:b/>
        </w:rPr>
        <w:t>1/</w:t>
      </w:r>
      <w:r>
        <w:rPr>
          <w:b/>
        </w:rPr>
        <w:t>20</w:t>
      </w:r>
      <w:r w:rsidRPr="004441E4">
        <w:rPr>
          <w:b/>
        </w:rPr>
        <w:t>16</w:t>
      </w:r>
      <w:r w:rsidRPr="004441E4">
        <w:t xml:space="preserve">: </w:t>
      </w:r>
      <w:r w:rsidR="00593952">
        <w:t>U</w:t>
      </w:r>
      <w:r w:rsidRPr="004441E4">
        <w:t>pdated</w:t>
      </w:r>
      <w:r w:rsidRPr="00A91DBB">
        <w:t xml:space="preserve"> title from “Stewardship Responsibility,” added</w:t>
      </w:r>
      <w:r>
        <w:t xml:space="preserve">, expanded </w:t>
      </w:r>
      <w:r w:rsidR="005E7855">
        <w:t>on,</w:t>
      </w:r>
      <w:r w:rsidRPr="00A91DBB">
        <w:t xml:space="preserve"> and clarified procedures; added appendix</w:t>
      </w:r>
    </w:p>
    <w:p w14:paraId="67E017E7" w14:textId="00C4F147" w:rsidR="00272164" w:rsidRPr="0038143D" w:rsidRDefault="002359AC" w:rsidP="00204743">
      <w:pPr>
        <w:pStyle w:val="NoSpacing"/>
      </w:pPr>
      <w:r w:rsidRPr="002359AC">
        <w:rPr>
          <w:b/>
          <w:bCs/>
        </w:rPr>
        <w:t>09/02/1999</w:t>
      </w:r>
      <w:r>
        <w:t xml:space="preserve">: </w:t>
      </w:r>
      <w:r w:rsidR="00873969">
        <w:t>First</w:t>
      </w:r>
      <w:r>
        <w:t xml:space="preserve"> Effective</w:t>
      </w:r>
    </w:p>
    <w:p w14:paraId="017030E2" w14:textId="4CF8F464" w:rsidR="009676AA" w:rsidRDefault="009676AA" w:rsidP="00D266D1">
      <w:pPr>
        <w:pStyle w:val="UPHeading1"/>
      </w:pPr>
      <w:r>
        <w:t>Related Resources</w:t>
      </w:r>
      <w:r w:rsidR="00056F0C">
        <w:t>/Appendices</w:t>
      </w:r>
    </w:p>
    <w:p w14:paraId="05C46E2F" w14:textId="598E6E6D" w:rsidR="00124BB1" w:rsidRDefault="00A85E1E" w:rsidP="00686F3D">
      <w:pPr>
        <w:pStyle w:val="UPHeading1"/>
        <w:spacing w:before="0" w:after="0" w:line="247" w:lineRule="auto"/>
        <w:rPr>
          <w:rStyle w:val="Hyperlink"/>
          <w:rFonts w:asciiTheme="minorHAnsi" w:hAnsiTheme="minorHAnsi" w:cstheme="minorHAnsi"/>
          <w:b w:val="0"/>
          <w:bCs/>
        </w:rPr>
      </w:pPr>
      <w:hyperlink w:anchor="AppendixA" w:history="1">
        <w:r w:rsidR="00124BB1" w:rsidRPr="004B64D3">
          <w:rPr>
            <w:rStyle w:val="Hyperlink"/>
            <w:rFonts w:asciiTheme="minorHAnsi" w:hAnsiTheme="minorHAnsi" w:cstheme="minorHAnsi"/>
            <w:b w:val="0"/>
            <w:bCs/>
          </w:rPr>
          <w:t>Appendix A – Responsibilities by Role Template</w:t>
        </w:r>
      </w:hyperlink>
    </w:p>
    <w:p w14:paraId="482F34DF" w14:textId="77777777" w:rsidR="007E2DB9" w:rsidRPr="004B64D3" w:rsidRDefault="007E2DB9" w:rsidP="00686F3D">
      <w:pPr>
        <w:pStyle w:val="UPHeading1"/>
        <w:spacing w:before="0" w:after="0" w:line="247" w:lineRule="auto"/>
        <w:rPr>
          <w:rStyle w:val="Hyperlink"/>
          <w:rFonts w:asciiTheme="minorHAnsi" w:hAnsiTheme="minorHAnsi" w:cstheme="minorHAnsi"/>
          <w:b w:val="0"/>
          <w:bCs/>
        </w:rPr>
      </w:pPr>
    </w:p>
    <w:p w14:paraId="25810AEF" w14:textId="26F66A13" w:rsidR="00124BB1" w:rsidRPr="000E70EF" w:rsidRDefault="00A85E1E" w:rsidP="00686F3D">
      <w:pPr>
        <w:spacing w:after="0"/>
      </w:pPr>
      <w:hyperlink r:id="rId19" w:history="1">
        <w:r w:rsidR="00124BB1" w:rsidRPr="005F2424">
          <w:rPr>
            <w:rStyle w:val="Hyperlink"/>
          </w:rPr>
          <w:t>Business Expense Reimbursements Policy</w:t>
        </w:r>
      </w:hyperlink>
    </w:p>
    <w:p w14:paraId="24592124" w14:textId="0B64BF00" w:rsidR="007D7EAA" w:rsidRPr="0057698F" w:rsidRDefault="00A85E1E" w:rsidP="00686F3D">
      <w:pPr>
        <w:spacing w:after="0"/>
      </w:pPr>
      <w:hyperlink r:id="rId20" w:history="1">
        <w:r w:rsidR="00124BB1" w:rsidRPr="0057698F">
          <w:rPr>
            <w:rStyle w:val="Hyperlink"/>
          </w:rPr>
          <w:t>Conflict of Interest or Commitment</w:t>
        </w:r>
      </w:hyperlink>
      <w:r w:rsidR="00486AEA" w:rsidRPr="0057698F">
        <w:t xml:space="preserve"> </w:t>
      </w:r>
      <w:r w:rsidR="007D7EAA" w:rsidRPr="0057698F">
        <w:t xml:space="preserve">(See also Procurement Policy </w:t>
      </w:r>
      <w:hyperlink r:id="rId21" w:history="1">
        <w:r w:rsidR="007D7EAA" w:rsidRPr="0057698F">
          <w:rPr>
            <w:rStyle w:val="Hyperlink"/>
          </w:rPr>
          <w:t>Appendix A: Responsibilities of Purchasers and Conflict of Interest Standards</w:t>
        </w:r>
      </w:hyperlink>
    </w:p>
    <w:p w14:paraId="7AC946CA" w14:textId="30B740F5" w:rsidR="00124BB1" w:rsidRDefault="00A85E1E" w:rsidP="00686F3D">
      <w:pPr>
        <w:spacing w:after="0"/>
      </w:pPr>
      <w:hyperlink r:id="rId22" w:history="1">
        <w:r w:rsidR="00124BB1" w:rsidRPr="005F2424">
          <w:rPr>
            <w:rStyle w:val="Hyperlink"/>
          </w:rPr>
          <w:t>Faculty Financial Conflict of Interest Policy</w:t>
        </w:r>
      </w:hyperlink>
    </w:p>
    <w:p w14:paraId="60D5B8D2" w14:textId="58665ECC" w:rsidR="00096858" w:rsidRPr="005F2424" w:rsidRDefault="00A85E1E" w:rsidP="00686F3D">
      <w:pPr>
        <w:spacing w:after="0"/>
      </w:pPr>
      <w:hyperlink r:id="rId23" w:history="1">
        <w:r w:rsidR="00096858" w:rsidRPr="00096858">
          <w:rPr>
            <w:rStyle w:val="Hyperlink"/>
          </w:rPr>
          <w:t>Financial Management of Property, Plan</w:t>
        </w:r>
        <w:r w:rsidR="00096858">
          <w:rPr>
            <w:rStyle w:val="Hyperlink"/>
          </w:rPr>
          <w:t>t</w:t>
        </w:r>
        <w:r w:rsidR="00096858" w:rsidRPr="00096858">
          <w:rPr>
            <w:rStyle w:val="Hyperlink"/>
          </w:rPr>
          <w:t xml:space="preserve"> and Equipment (Capital Assets and Equipment)</w:t>
        </w:r>
      </w:hyperlink>
    </w:p>
    <w:p w14:paraId="1DCCF5E7" w14:textId="77777777" w:rsidR="00124BB1" w:rsidRPr="000E70EF" w:rsidRDefault="00A85E1E" w:rsidP="00686F3D">
      <w:pPr>
        <w:spacing w:after="0"/>
        <w:rPr>
          <w:rStyle w:val="Hyperlink"/>
        </w:rPr>
      </w:pPr>
      <w:hyperlink r:id="rId24" w:history="1">
        <w:r w:rsidR="00124BB1" w:rsidRPr="005F2424">
          <w:rPr>
            <w:rStyle w:val="Hyperlink"/>
          </w:rPr>
          <w:t>Fraud Reporting and Awareness Policy</w:t>
        </w:r>
      </w:hyperlink>
    </w:p>
    <w:p w14:paraId="02E36115" w14:textId="29270C35" w:rsidR="00124BB1" w:rsidRPr="00020430" w:rsidRDefault="00020430" w:rsidP="00686F3D">
      <w:pPr>
        <w:spacing w:after="0"/>
        <w:rPr>
          <w:rStyle w:val="Hyperlink"/>
        </w:rPr>
      </w:pPr>
      <w:r>
        <w:rPr>
          <w:rStyle w:val="Hyperlink"/>
        </w:rPr>
        <w:fldChar w:fldCharType="begin"/>
      </w:r>
      <w:r>
        <w:rPr>
          <w:rStyle w:val="Hyperlink"/>
        </w:rPr>
        <w:instrText xml:space="preserve"> HYPERLINK "https://hwpi.harvard.edu/internalcontrols/procure-pay" </w:instrText>
      </w:r>
      <w:r>
        <w:rPr>
          <w:rStyle w:val="Hyperlink"/>
        </w:rPr>
        <w:fldChar w:fldCharType="separate"/>
      </w:r>
      <w:r w:rsidR="00124BB1" w:rsidRPr="00020430">
        <w:rPr>
          <w:rStyle w:val="Hyperlink"/>
        </w:rPr>
        <w:t>Internal Controls – Key Controls Procure to Pay</w:t>
      </w:r>
    </w:p>
    <w:p w14:paraId="33AEB9B0" w14:textId="5EDDF22B" w:rsidR="00486AEA" w:rsidRDefault="00020430" w:rsidP="00686F3D">
      <w:pPr>
        <w:spacing w:after="0"/>
        <w:rPr>
          <w:rStyle w:val="Hyperlink"/>
        </w:rPr>
      </w:pPr>
      <w:r>
        <w:rPr>
          <w:rStyle w:val="Hyperlink"/>
        </w:rPr>
        <w:fldChar w:fldCharType="end"/>
      </w:r>
      <w:hyperlink r:id="rId25" w:history="1">
        <w:r w:rsidR="00486AEA" w:rsidRPr="00486AEA">
          <w:rPr>
            <w:rStyle w:val="Hyperlink"/>
          </w:rPr>
          <w:t>Procurement Policy</w:t>
        </w:r>
      </w:hyperlink>
      <w:r w:rsidR="00486AEA">
        <w:rPr>
          <w:rStyle w:val="Hyperlink"/>
        </w:rPr>
        <w:t xml:space="preserve"> </w:t>
      </w:r>
    </w:p>
    <w:p w14:paraId="4D942B51" w14:textId="77777777" w:rsidR="00124BB1" w:rsidRPr="000E70EF" w:rsidRDefault="00A85E1E" w:rsidP="00686F3D">
      <w:pPr>
        <w:spacing w:after="0"/>
        <w:rPr>
          <w:rStyle w:val="Hyperlink"/>
        </w:rPr>
      </w:pPr>
      <w:hyperlink r:id="rId26" w:history="1">
        <w:r w:rsidR="00124BB1" w:rsidRPr="005F2424">
          <w:rPr>
            <w:rStyle w:val="Hyperlink"/>
          </w:rPr>
          <w:t>Purchasing Card Policy</w:t>
        </w:r>
      </w:hyperlink>
    </w:p>
    <w:p w14:paraId="0BB963C6" w14:textId="77777777" w:rsidR="00124BB1" w:rsidRPr="005F2424" w:rsidRDefault="00A85E1E" w:rsidP="00686F3D">
      <w:pPr>
        <w:spacing w:after="0"/>
        <w:rPr>
          <w:rStyle w:val="Hyperlink"/>
        </w:rPr>
      </w:pPr>
      <w:hyperlink r:id="rId27" w:history="1">
        <w:r w:rsidR="00124BB1" w:rsidRPr="005F2424">
          <w:rPr>
            <w:rStyle w:val="Hyperlink"/>
          </w:rPr>
          <w:t>Restricted Fund Spending Compliance</w:t>
        </w:r>
      </w:hyperlink>
      <w:r w:rsidR="00124BB1" w:rsidRPr="000E70EF">
        <w:rPr>
          <w:rStyle w:val="Hyperlink"/>
        </w:rPr>
        <w:t xml:space="preserve"> Policy</w:t>
      </w:r>
    </w:p>
    <w:p w14:paraId="3449198E" w14:textId="312657F9" w:rsidR="00124BB1" w:rsidRPr="005F2424" w:rsidRDefault="00A85E1E" w:rsidP="00686F3D">
      <w:pPr>
        <w:spacing w:after="0"/>
      </w:pPr>
      <w:hyperlink r:id="rId28" w:history="1">
        <w:r w:rsidR="00124BB1" w:rsidRPr="005F2424">
          <w:rPr>
            <w:rStyle w:val="Hyperlink"/>
          </w:rPr>
          <w:t>Anonymous Reporting Hotline</w:t>
        </w:r>
      </w:hyperlink>
      <w:r w:rsidR="00124BB1" w:rsidRPr="000E70EF">
        <w:t xml:space="preserve">: </w:t>
      </w:r>
      <w:r w:rsidR="00124BB1" w:rsidRPr="001D51B0">
        <w:rPr>
          <w:rStyle w:val="Strong"/>
          <w:rFonts w:cstheme="minorHAnsi"/>
          <w:b w:val="0"/>
          <w:color w:val="1E1E1E"/>
          <w:shd w:val="clear" w:color="auto" w:fill="FFFFFF"/>
        </w:rPr>
        <w:t>1-877-694-2ASK (2275)</w:t>
      </w:r>
      <w:r w:rsidR="00124BB1" w:rsidRPr="000E70EF">
        <w:t xml:space="preserve"> </w:t>
      </w:r>
    </w:p>
    <w:p w14:paraId="33DDFE49" w14:textId="20FA0AA0" w:rsidR="00124BB1" w:rsidRPr="000E70EF" w:rsidRDefault="00A85E1E" w:rsidP="00686F3D">
      <w:pPr>
        <w:spacing w:after="0"/>
      </w:pPr>
      <w:hyperlink r:id="rId29" w:history="1">
        <w:r w:rsidR="00124BB1" w:rsidRPr="005F2424">
          <w:rPr>
            <w:rStyle w:val="Hyperlink"/>
          </w:rPr>
          <w:t>Sponsored Expenditures Guidelines</w:t>
        </w:r>
      </w:hyperlink>
    </w:p>
    <w:p w14:paraId="1BA15EAE" w14:textId="7095BDB0" w:rsidR="00124BB1" w:rsidRDefault="00A85E1E" w:rsidP="00686F3D">
      <w:pPr>
        <w:pStyle w:val="NoSpacing"/>
        <w:spacing w:line="247" w:lineRule="auto"/>
        <w:rPr>
          <w:rStyle w:val="Hyperlink"/>
        </w:rPr>
      </w:pPr>
      <w:hyperlink r:id="rId30" w:history="1">
        <w:r w:rsidR="00124BB1" w:rsidRPr="005F2424">
          <w:rPr>
            <w:rStyle w:val="Hyperlink"/>
          </w:rPr>
          <w:t>Travel Policy</w:t>
        </w:r>
      </w:hyperlink>
    </w:p>
    <w:p w14:paraId="4309872B" w14:textId="77777777" w:rsidR="00753188" w:rsidRDefault="00753188" w:rsidP="00124BB1">
      <w:pPr>
        <w:pStyle w:val="NoSpacing"/>
        <w:rPr>
          <w:rStyle w:val="Hyperlink"/>
        </w:rPr>
        <w:sectPr w:rsidR="00753188" w:rsidSect="00013192">
          <w:headerReference w:type="default" r:id="rId31"/>
          <w:footerReference w:type="default" r:id="rId32"/>
          <w:headerReference w:type="first" r:id="rId33"/>
          <w:footerReference w:type="first" r:id="rId34"/>
          <w:pgSz w:w="12240" w:h="15840" w:code="1"/>
          <w:pgMar w:top="1440" w:right="1440" w:bottom="1440" w:left="1440" w:header="720" w:footer="432" w:gutter="0"/>
          <w:cols w:space="720"/>
          <w:titlePg/>
          <w:docGrid w:linePitch="299"/>
        </w:sectPr>
      </w:pPr>
    </w:p>
    <w:p w14:paraId="50F120F4" w14:textId="1687C765" w:rsidR="00753188" w:rsidRPr="00FD6A66" w:rsidRDefault="00753188" w:rsidP="00BE46D4">
      <w:pPr>
        <w:pBdr>
          <w:top w:val="single" w:sz="6" w:space="4" w:color="auto"/>
          <w:left w:val="single" w:sz="6" w:space="4" w:color="auto"/>
          <w:bottom w:val="single" w:sz="6" w:space="4" w:color="auto"/>
          <w:right w:val="single" w:sz="6" w:space="4" w:color="auto"/>
        </w:pBdr>
        <w:shd w:val="clear" w:color="auto" w:fill="C00000"/>
        <w:spacing w:after="0" w:line="240" w:lineRule="auto"/>
        <w:jc w:val="center"/>
        <w:rPr>
          <w:rFonts w:ascii="Arial" w:hAnsi="Arial" w:cs="Arial"/>
          <w:b/>
          <w:color w:val="FFFFFF"/>
          <w:sz w:val="28"/>
        </w:rPr>
      </w:pPr>
      <w:r w:rsidRPr="00FD6A66">
        <w:rPr>
          <w:rFonts w:ascii="Arial" w:hAnsi="Arial" w:cs="Arial"/>
          <w:b/>
          <w:color w:val="FFFFFF"/>
          <w:sz w:val="28"/>
        </w:rPr>
        <w:lastRenderedPageBreak/>
        <w:t>APPENDIX</w:t>
      </w:r>
      <w:r>
        <w:rPr>
          <w:rFonts w:ascii="Arial" w:hAnsi="Arial" w:cs="Arial"/>
          <w:b/>
          <w:color w:val="FFFFFF"/>
          <w:sz w:val="28"/>
        </w:rPr>
        <w:t xml:space="preserve"> </w:t>
      </w:r>
      <w:r w:rsidRPr="00482F0D">
        <w:rPr>
          <w:rFonts w:ascii="Arial" w:hAnsi="Arial" w:cs="Arial"/>
          <w:b/>
          <w:color w:val="FFFFFF" w:themeColor="background1"/>
          <w:sz w:val="28"/>
        </w:rPr>
        <w:t>A: RESPO</w:t>
      </w:r>
      <w:bookmarkStart w:id="4" w:name="AppendixA"/>
      <w:bookmarkEnd w:id="4"/>
      <w:r w:rsidRPr="00482F0D">
        <w:rPr>
          <w:rFonts w:ascii="Arial" w:hAnsi="Arial" w:cs="Arial"/>
          <w:b/>
          <w:color w:val="FFFFFF" w:themeColor="background1"/>
          <w:sz w:val="28"/>
        </w:rPr>
        <w:t xml:space="preserve">NSIBILITIES </w:t>
      </w:r>
      <w:r w:rsidRPr="00FD6A66">
        <w:rPr>
          <w:rFonts w:ascii="Arial" w:hAnsi="Arial" w:cs="Arial"/>
          <w:b/>
          <w:color w:val="FFFFFF"/>
          <w:sz w:val="28"/>
        </w:rPr>
        <w:t>BY ROLE TEMPLATE</w:t>
      </w:r>
    </w:p>
    <w:p w14:paraId="42651201" w14:textId="13ADFF2C" w:rsidR="00753188" w:rsidRPr="00070052" w:rsidRDefault="00753188" w:rsidP="00753188">
      <w:pPr>
        <w:spacing w:after="0" w:line="240" w:lineRule="auto"/>
        <w:rPr>
          <w:rFonts w:cstheme="minorHAnsi"/>
          <w:u w:val="single"/>
        </w:rPr>
      </w:pPr>
      <w:r w:rsidRPr="00FD6A66">
        <w:rPr>
          <w:rFonts w:cstheme="minorHAnsi"/>
        </w:rPr>
        <w:t>Purchasers</w:t>
      </w:r>
      <w:r>
        <w:rPr>
          <w:rStyle w:val="FootnoteReference"/>
          <w:rFonts w:cstheme="minorHAnsi"/>
          <w:b/>
          <w:sz w:val="18"/>
          <w:szCs w:val="24"/>
        </w:rPr>
        <w:footnoteReference w:id="1"/>
      </w:r>
      <w:r w:rsidRPr="00FD6A66">
        <w:rPr>
          <w:rFonts w:cstheme="minorHAnsi"/>
        </w:rPr>
        <w:t>, preparers</w:t>
      </w:r>
      <w:r>
        <w:rPr>
          <w:rStyle w:val="FootnoteReference"/>
          <w:rFonts w:cstheme="minorHAnsi"/>
          <w:b/>
          <w:sz w:val="18"/>
          <w:szCs w:val="24"/>
        </w:rPr>
        <w:footnoteReference w:id="2"/>
      </w:r>
      <w:r w:rsidRPr="00FD6A66">
        <w:rPr>
          <w:rFonts w:cstheme="minorHAnsi"/>
        </w:rPr>
        <w:t xml:space="preserve"> and approvers have related and overlapping responsibilities. Tubs are responsible for communicating responsibilities to their purchasers, </w:t>
      </w:r>
      <w:r w:rsidR="005E7855" w:rsidRPr="00FD6A66">
        <w:rPr>
          <w:rFonts w:cstheme="minorHAnsi"/>
        </w:rPr>
        <w:t>preparers,</w:t>
      </w:r>
      <w:r w:rsidRPr="00FD6A66">
        <w:rPr>
          <w:rFonts w:cstheme="minorHAnsi"/>
        </w:rPr>
        <w:t xml:space="preserve"> and approvers. The following is a template of minimum required responsibilities by role</w:t>
      </w:r>
      <w:r w:rsidRPr="00FD6A66">
        <w:rPr>
          <w:rFonts w:cstheme="minorHAnsi"/>
          <w:u w:val="single"/>
        </w:rPr>
        <w:t xml:space="preserve">. </w:t>
      </w:r>
      <w:r w:rsidRPr="009A19A4">
        <w:rPr>
          <w:rFonts w:cstheme="minorHAnsi"/>
          <w:b/>
          <w:bCs/>
          <w:u w:val="single"/>
        </w:rPr>
        <w:t>At their discretion, units may place additional responsibilities on any role, Preparers in particular.</w:t>
      </w:r>
    </w:p>
    <w:p w14:paraId="3A7089AE" w14:textId="77777777" w:rsidR="00753188" w:rsidRPr="00FD6A66" w:rsidRDefault="00753188" w:rsidP="00753188">
      <w:pPr>
        <w:spacing w:after="0" w:line="240" w:lineRule="auto"/>
        <w:rPr>
          <w:rFonts w:cstheme="minorHAnsi"/>
          <w:b/>
          <w:sz w:val="10"/>
          <w:szCs w:val="16"/>
        </w:rPr>
      </w:pPr>
    </w:p>
    <w:tbl>
      <w:tblPr>
        <w:tblStyle w:val="TableGrid"/>
        <w:tblW w:w="15115" w:type="dxa"/>
        <w:jc w:val="center"/>
        <w:tblLayout w:type="fixed"/>
        <w:tblLook w:val="04A0" w:firstRow="1" w:lastRow="0" w:firstColumn="1" w:lastColumn="0" w:noHBand="0" w:noVBand="1"/>
      </w:tblPr>
      <w:tblGrid>
        <w:gridCol w:w="625"/>
        <w:gridCol w:w="11160"/>
        <w:gridCol w:w="1170"/>
        <w:gridCol w:w="1080"/>
        <w:gridCol w:w="1080"/>
      </w:tblGrid>
      <w:tr w:rsidR="00753188" w:rsidRPr="00FD6A66" w14:paraId="1ED3F023" w14:textId="77777777" w:rsidTr="00B71716">
        <w:trPr>
          <w:trHeight w:val="431"/>
          <w:jc w:val="center"/>
        </w:trPr>
        <w:tc>
          <w:tcPr>
            <w:tcW w:w="625" w:type="dxa"/>
          </w:tcPr>
          <w:p w14:paraId="0A5E9F79" w14:textId="77777777" w:rsidR="00753188" w:rsidRPr="00FD6A66" w:rsidRDefault="00753188" w:rsidP="00B71716">
            <w:pPr>
              <w:pStyle w:val="BodyText"/>
              <w:widowControl w:val="0"/>
              <w:tabs>
                <w:tab w:val="left" w:pos="0"/>
              </w:tabs>
              <w:spacing w:after="0" w:line="240" w:lineRule="auto"/>
              <w:ind w:right="72"/>
              <w:rPr>
                <w:rFonts w:cstheme="minorHAnsi"/>
                <w:b/>
                <w:szCs w:val="24"/>
              </w:rPr>
            </w:pPr>
          </w:p>
        </w:tc>
        <w:tc>
          <w:tcPr>
            <w:tcW w:w="11160" w:type="dxa"/>
          </w:tcPr>
          <w:p w14:paraId="6B188E77" w14:textId="77777777" w:rsidR="00753188" w:rsidRPr="00FD6A66" w:rsidRDefault="00753188" w:rsidP="00753188">
            <w:pPr>
              <w:pStyle w:val="BodyText"/>
              <w:widowControl w:val="0"/>
              <w:tabs>
                <w:tab w:val="left" w:pos="0"/>
              </w:tabs>
              <w:spacing w:after="0" w:line="240" w:lineRule="auto"/>
              <w:ind w:right="408"/>
              <w:rPr>
                <w:rFonts w:cstheme="minorHAnsi"/>
                <w:sz w:val="20"/>
              </w:rPr>
            </w:pPr>
            <w:r w:rsidRPr="00FD6A66">
              <w:rPr>
                <w:rFonts w:cstheme="minorHAnsi"/>
                <w:b/>
                <w:szCs w:val="24"/>
              </w:rPr>
              <w:t>Responsibilities</w:t>
            </w:r>
          </w:p>
        </w:tc>
        <w:tc>
          <w:tcPr>
            <w:tcW w:w="1170" w:type="dxa"/>
          </w:tcPr>
          <w:p w14:paraId="281E5D33" w14:textId="77777777" w:rsidR="00753188" w:rsidRPr="008C48E7" w:rsidRDefault="00753188" w:rsidP="00753188">
            <w:pPr>
              <w:spacing w:after="0" w:line="240" w:lineRule="auto"/>
              <w:rPr>
                <w:rFonts w:cstheme="minorHAnsi"/>
                <w:b/>
                <w:sz w:val="18"/>
                <w:szCs w:val="24"/>
              </w:rPr>
            </w:pPr>
            <w:r w:rsidRPr="00FD6A66">
              <w:rPr>
                <w:rFonts w:cstheme="minorHAnsi"/>
                <w:b/>
                <w:sz w:val="18"/>
                <w:szCs w:val="24"/>
              </w:rPr>
              <w:t>Purchasers</w:t>
            </w:r>
            <w:r w:rsidRPr="00FC2A86">
              <w:rPr>
                <w:rFonts w:cstheme="minorHAnsi"/>
                <w:b/>
                <w:sz w:val="18"/>
                <w:szCs w:val="24"/>
                <w:vertAlign w:val="superscript"/>
              </w:rPr>
              <w:t>1</w:t>
            </w:r>
          </w:p>
        </w:tc>
        <w:tc>
          <w:tcPr>
            <w:tcW w:w="1080" w:type="dxa"/>
          </w:tcPr>
          <w:p w14:paraId="2FEA2BA5" w14:textId="77777777" w:rsidR="00753188" w:rsidRPr="00FD6A66" w:rsidRDefault="00753188" w:rsidP="00753188">
            <w:pPr>
              <w:spacing w:after="0" w:line="240" w:lineRule="auto"/>
              <w:rPr>
                <w:rFonts w:cstheme="minorHAnsi"/>
                <w:b/>
                <w:sz w:val="18"/>
                <w:szCs w:val="24"/>
              </w:rPr>
            </w:pPr>
            <w:r w:rsidRPr="00FD6A66">
              <w:rPr>
                <w:rFonts w:cstheme="minorHAnsi"/>
                <w:b/>
                <w:sz w:val="18"/>
                <w:szCs w:val="24"/>
              </w:rPr>
              <w:t>Preparers</w:t>
            </w:r>
            <w:r w:rsidRPr="00FC2A86">
              <w:rPr>
                <w:rFonts w:cstheme="minorHAnsi"/>
                <w:b/>
                <w:sz w:val="18"/>
                <w:szCs w:val="24"/>
                <w:vertAlign w:val="superscript"/>
              </w:rPr>
              <w:t>2</w:t>
            </w:r>
          </w:p>
        </w:tc>
        <w:tc>
          <w:tcPr>
            <w:tcW w:w="1080" w:type="dxa"/>
          </w:tcPr>
          <w:p w14:paraId="459922AC" w14:textId="77777777" w:rsidR="00753188" w:rsidRPr="00FD6A66" w:rsidRDefault="00753188" w:rsidP="00753188">
            <w:pPr>
              <w:spacing w:after="0" w:line="240" w:lineRule="auto"/>
              <w:rPr>
                <w:rFonts w:cstheme="minorHAnsi"/>
                <w:b/>
                <w:sz w:val="18"/>
                <w:szCs w:val="24"/>
              </w:rPr>
            </w:pPr>
            <w:r w:rsidRPr="00FD6A66">
              <w:rPr>
                <w:rFonts w:cstheme="minorHAnsi"/>
                <w:b/>
                <w:sz w:val="18"/>
                <w:szCs w:val="24"/>
              </w:rPr>
              <w:t>Approvers</w:t>
            </w:r>
          </w:p>
        </w:tc>
      </w:tr>
      <w:tr w:rsidR="00753188" w:rsidRPr="00FD6A66" w14:paraId="3802EC59" w14:textId="77777777" w:rsidTr="00B71716">
        <w:trPr>
          <w:jc w:val="center"/>
        </w:trPr>
        <w:tc>
          <w:tcPr>
            <w:tcW w:w="625" w:type="dxa"/>
          </w:tcPr>
          <w:p w14:paraId="43B0256A" w14:textId="77777777" w:rsidR="00753188" w:rsidRPr="00FD6A66" w:rsidRDefault="00753188" w:rsidP="00B71716">
            <w:pPr>
              <w:pStyle w:val="BodyText"/>
              <w:widowControl w:val="0"/>
              <w:tabs>
                <w:tab w:val="left" w:pos="0"/>
              </w:tabs>
              <w:spacing w:after="0" w:line="240" w:lineRule="auto"/>
              <w:ind w:right="162"/>
              <w:rPr>
                <w:rFonts w:cstheme="minorHAnsi"/>
                <w:szCs w:val="18"/>
              </w:rPr>
            </w:pPr>
            <w:r w:rsidRPr="00FD6A66">
              <w:rPr>
                <w:rFonts w:cstheme="minorHAnsi"/>
                <w:szCs w:val="18"/>
              </w:rPr>
              <w:t>1</w:t>
            </w:r>
          </w:p>
        </w:tc>
        <w:tc>
          <w:tcPr>
            <w:tcW w:w="11160" w:type="dxa"/>
          </w:tcPr>
          <w:p w14:paraId="57981DE9" w14:textId="77777777" w:rsidR="00753188" w:rsidRPr="00FD6A66" w:rsidRDefault="00753188" w:rsidP="00753188">
            <w:pPr>
              <w:pStyle w:val="BodyText"/>
              <w:widowControl w:val="0"/>
              <w:tabs>
                <w:tab w:val="left" w:pos="0"/>
              </w:tabs>
              <w:spacing w:after="0" w:line="240" w:lineRule="auto"/>
              <w:ind w:right="408"/>
              <w:rPr>
                <w:rFonts w:cstheme="minorHAnsi"/>
              </w:rPr>
            </w:pPr>
            <w:r w:rsidRPr="00FD6A66">
              <w:rPr>
                <w:rFonts w:cstheme="minorHAnsi"/>
              </w:rPr>
              <w:t>Purchasers are responsible for ensuring all purchases are Harvard business-related, benefit Harvard, and advance the work of the University</w:t>
            </w:r>
          </w:p>
        </w:tc>
        <w:tc>
          <w:tcPr>
            <w:tcW w:w="1170" w:type="dxa"/>
          </w:tcPr>
          <w:p w14:paraId="01C05BA6" w14:textId="77777777" w:rsidR="00753188" w:rsidRPr="00F414E4" w:rsidRDefault="00753188" w:rsidP="00753188">
            <w:pPr>
              <w:spacing w:after="0" w:line="240" w:lineRule="auto"/>
              <w:jc w:val="center"/>
              <w:rPr>
                <w:rFonts w:cstheme="minorHAnsi"/>
                <w:b/>
              </w:rPr>
            </w:pPr>
            <w:r w:rsidRPr="00F414E4">
              <w:rPr>
                <w:rFonts w:cstheme="minorHAnsi"/>
                <w:b/>
              </w:rPr>
              <w:t>X</w:t>
            </w:r>
          </w:p>
        </w:tc>
        <w:tc>
          <w:tcPr>
            <w:tcW w:w="1080" w:type="dxa"/>
          </w:tcPr>
          <w:p w14:paraId="4B88A747" w14:textId="77777777" w:rsidR="00753188" w:rsidRPr="00FD6A66" w:rsidRDefault="00753188" w:rsidP="00753188">
            <w:pPr>
              <w:spacing w:after="0" w:line="240" w:lineRule="auto"/>
              <w:jc w:val="center"/>
              <w:rPr>
                <w:rFonts w:cstheme="minorHAnsi"/>
                <w:b/>
              </w:rPr>
            </w:pPr>
          </w:p>
        </w:tc>
        <w:tc>
          <w:tcPr>
            <w:tcW w:w="1080" w:type="dxa"/>
          </w:tcPr>
          <w:p w14:paraId="54861C92" w14:textId="77777777" w:rsidR="00753188" w:rsidRPr="00FD6A66" w:rsidRDefault="00753188" w:rsidP="00753188">
            <w:pPr>
              <w:spacing w:after="0" w:line="240" w:lineRule="auto"/>
              <w:jc w:val="center"/>
              <w:rPr>
                <w:rFonts w:cstheme="minorHAnsi"/>
                <w:b/>
              </w:rPr>
            </w:pPr>
          </w:p>
        </w:tc>
      </w:tr>
      <w:tr w:rsidR="00753188" w:rsidRPr="00FD6A66" w14:paraId="57822F7E" w14:textId="77777777" w:rsidTr="00B71716">
        <w:trPr>
          <w:jc w:val="center"/>
        </w:trPr>
        <w:tc>
          <w:tcPr>
            <w:tcW w:w="625" w:type="dxa"/>
          </w:tcPr>
          <w:p w14:paraId="6331EDF8" w14:textId="77777777" w:rsidR="00753188" w:rsidRPr="00FD6A66" w:rsidRDefault="00753188" w:rsidP="00B71716">
            <w:pPr>
              <w:pStyle w:val="BodyText"/>
              <w:widowControl w:val="0"/>
              <w:tabs>
                <w:tab w:val="left" w:pos="0"/>
              </w:tabs>
              <w:spacing w:after="0" w:line="240" w:lineRule="auto"/>
              <w:ind w:right="162"/>
              <w:rPr>
                <w:rFonts w:cstheme="minorHAnsi"/>
                <w:szCs w:val="18"/>
              </w:rPr>
            </w:pPr>
            <w:r w:rsidRPr="00FD6A66">
              <w:rPr>
                <w:rFonts w:cstheme="minorHAnsi"/>
                <w:szCs w:val="18"/>
              </w:rPr>
              <w:t>2</w:t>
            </w:r>
          </w:p>
        </w:tc>
        <w:tc>
          <w:tcPr>
            <w:tcW w:w="11160" w:type="dxa"/>
          </w:tcPr>
          <w:p w14:paraId="0D83228E" w14:textId="77777777" w:rsidR="00753188" w:rsidRPr="00FD6A66" w:rsidRDefault="00753188" w:rsidP="00753188">
            <w:pPr>
              <w:pStyle w:val="BodyText"/>
              <w:widowControl w:val="0"/>
              <w:tabs>
                <w:tab w:val="left" w:pos="0"/>
              </w:tabs>
              <w:spacing w:after="0" w:line="240" w:lineRule="auto"/>
              <w:ind w:right="408"/>
              <w:rPr>
                <w:rFonts w:cstheme="minorHAnsi"/>
              </w:rPr>
            </w:pPr>
            <w:r w:rsidRPr="00FD6A66">
              <w:rPr>
                <w:rFonts w:cstheme="minorHAnsi"/>
              </w:rPr>
              <w:t xml:space="preserve">There is a documented business purpose </w:t>
            </w:r>
            <w:r>
              <w:rPr>
                <w:rFonts w:cstheme="minorHAnsi"/>
              </w:rPr>
              <w:t xml:space="preserve">description </w:t>
            </w:r>
            <w:r w:rsidRPr="00FD6A66">
              <w:rPr>
                <w:rFonts w:cstheme="minorHAnsi"/>
              </w:rPr>
              <w:t>provided that clearly and completely explains the purchase i.e., includes the “who, what, why, where, when”</w:t>
            </w:r>
          </w:p>
        </w:tc>
        <w:tc>
          <w:tcPr>
            <w:tcW w:w="1170" w:type="dxa"/>
          </w:tcPr>
          <w:p w14:paraId="7AD164CB" w14:textId="77777777" w:rsidR="00753188" w:rsidRPr="00F414E4" w:rsidRDefault="00753188" w:rsidP="00753188">
            <w:pPr>
              <w:spacing w:after="0" w:line="240" w:lineRule="auto"/>
              <w:jc w:val="center"/>
              <w:rPr>
                <w:rFonts w:cstheme="minorHAnsi"/>
                <w:b/>
              </w:rPr>
            </w:pPr>
            <w:r w:rsidRPr="00F414E4">
              <w:rPr>
                <w:rFonts w:cstheme="minorHAnsi"/>
                <w:b/>
              </w:rPr>
              <w:t>X</w:t>
            </w:r>
          </w:p>
        </w:tc>
        <w:tc>
          <w:tcPr>
            <w:tcW w:w="1080" w:type="dxa"/>
          </w:tcPr>
          <w:p w14:paraId="4E14BD53" w14:textId="77777777" w:rsidR="00753188" w:rsidRPr="00FD6A66" w:rsidRDefault="00753188" w:rsidP="00753188">
            <w:pPr>
              <w:spacing w:after="0" w:line="240" w:lineRule="auto"/>
              <w:jc w:val="center"/>
              <w:rPr>
                <w:rFonts w:cstheme="minorHAnsi"/>
                <w:b/>
              </w:rPr>
            </w:pPr>
            <w:r w:rsidRPr="00FD6A66">
              <w:rPr>
                <w:rFonts w:cstheme="minorHAnsi"/>
                <w:b/>
              </w:rPr>
              <w:t>X</w:t>
            </w:r>
          </w:p>
        </w:tc>
        <w:tc>
          <w:tcPr>
            <w:tcW w:w="1080" w:type="dxa"/>
          </w:tcPr>
          <w:p w14:paraId="0CB0037B" w14:textId="77777777" w:rsidR="00753188" w:rsidRPr="00FD6A66" w:rsidRDefault="00753188" w:rsidP="00753188">
            <w:pPr>
              <w:spacing w:after="0" w:line="240" w:lineRule="auto"/>
              <w:jc w:val="center"/>
              <w:rPr>
                <w:rFonts w:cstheme="minorHAnsi"/>
                <w:b/>
              </w:rPr>
            </w:pPr>
            <w:r w:rsidRPr="00FD6A66">
              <w:rPr>
                <w:rFonts w:cstheme="minorHAnsi"/>
                <w:b/>
              </w:rPr>
              <w:t>X</w:t>
            </w:r>
          </w:p>
        </w:tc>
      </w:tr>
      <w:tr w:rsidR="00753188" w:rsidRPr="00FD6A66" w14:paraId="5ED41953" w14:textId="77777777" w:rsidTr="00B71716">
        <w:trPr>
          <w:jc w:val="center"/>
        </w:trPr>
        <w:tc>
          <w:tcPr>
            <w:tcW w:w="625" w:type="dxa"/>
          </w:tcPr>
          <w:p w14:paraId="3864DC40" w14:textId="77777777" w:rsidR="00753188" w:rsidRPr="00FD6A66" w:rsidRDefault="00753188" w:rsidP="00B71716">
            <w:pPr>
              <w:pStyle w:val="BodyText"/>
              <w:widowControl w:val="0"/>
              <w:tabs>
                <w:tab w:val="left" w:pos="0"/>
              </w:tabs>
              <w:spacing w:after="0" w:line="240" w:lineRule="auto"/>
              <w:ind w:right="162"/>
              <w:rPr>
                <w:rFonts w:cstheme="minorHAnsi"/>
                <w:szCs w:val="18"/>
              </w:rPr>
            </w:pPr>
            <w:r w:rsidRPr="00FD6A66">
              <w:rPr>
                <w:rFonts w:cstheme="minorHAnsi"/>
                <w:szCs w:val="18"/>
              </w:rPr>
              <w:t>3</w:t>
            </w:r>
          </w:p>
        </w:tc>
        <w:tc>
          <w:tcPr>
            <w:tcW w:w="11160" w:type="dxa"/>
          </w:tcPr>
          <w:p w14:paraId="1062572C" w14:textId="77777777" w:rsidR="00753188" w:rsidRPr="00FD6A66" w:rsidRDefault="00753188" w:rsidP="00753188">
            <w:pPr>
              <w:pStyle w:val="BodyText"/>
              <w:widowControl w:val="0"/>
              <w:tabs>
                <w:tab w:val="left" w:pos="0"/>
              </w:tabs>
              <w:spacing w:after="0" w:line="240" w:lineRule="auto"/>
              <w:ind w:right="408"/>
              <w:rPr>
                <w:rFonts w:cstheme="minorHAnsi"/>
              </w:rPr>
            </w:pPr>
            <w:r w:rsidRPr="00FD6A66">
              <w:rPr>
                <w:rFonts w:cstheme="minorHAnsi"/>
              </w:rPr>
              <w:t>The business purpose is legitimate, i.e., that the expenditure is an appropriate use of Harvard funds</w:t>
            </w:r>
          </w:p>
        </w:tc>
        <w:tc>
          <w:tcPr>
            <w:tcW w:w="1170" w:type="dxa"/>
            <w:shd w:val="clear" w:color="auto" w:fill="auto"/>
          </w:tcPr>
          <w:p w14:paraId="27B6F73F" w14:textId="77777777" w:rsidR="00753188" w:rsidRPr="00FD6A66" w:rsidRDefault="00753188" w:rsidP="00753188">
            <w:pPr>
              <w:spacing w:after="0" w:line="240" w:lineRule="auto"/>
              <w:jc w:val="center"/>
              <w:rPr>
                <w:rFonts w:cstheme="minorHAnsi"/>
                <w:b/>
              </w:rPr>
            </w:pPr>
          </w:p>
        </w:tc>
        <w:tc>
          <w:tcPr>
            <w:tcW w:w="1080" w:type="dxa"/>
            <w:shd w:val="clear" w:color="auto" w:fill="auto"/>
          </w:tcPr>
          <w:p w14:paraId="3137F192" w14:textId="77777777" w:rsidR="00753188" w:rsidRPr="00FD6A66" w:rsidRDefault="00753188" w:rsidP="00753188">
            <w:pPr>
              <w:spacing w:after="0" w:line="240" w:lineRule="auto"/>
              <w:jc w:val="center"/>
              <w:rPr>
                <w:rFonts w:cstheme="minorHAnsi"/>
                <w:b/>
              </w:rPr>
            </w:pPr>
          </w:p>
        </w:tc>
        <w:tc>
          <w:tcPr>
            <w:tcW w:w="1080" w:type="dxa"/>
            <w:shd w:val="clear" w:color="auto" w:fill="auto"/>
          </w:tcPr>
          <w:p w14:paraId="4A3B4508" w14:textId="77777777" w:rsidR="00753188" w:rsidRPr="00FD6A66" w:rsidRDefault="00753188" w:rsidP="00753188">
            <w:pPr>
              <w:spacing w:after="0" w:line="240" w:lineRule="auto"/>
              <w:jc w:val="center"/>
              <w:rPr>
                <w:rFonts w:cstheme="minorHAnsi"/>
                <w:b/>
              </w:rPr>
            </w:pPr>
            <w:r w:rsidRPr="00FD6A66">
              <w:rPr>
                <w:rFonts w:cstheme="minorHAnsi"/>
                <w:b/>
              </w:rPr>
              <w:t>X</w:t>
            </w:r>
          </w:p>
        </w:tc>
      </w:tr>
      <w:tr w:rsidR="00753188" w:rsidRPr="00FD6A66" w14:paraId="1127D6CA" w14:textId="77777777" w:rsidTr="00B71716">
        <w:trPr>
          <w:jc w:val="center"/>
        </w:trPr>
        <w:tc>
          <w:tcPr>
            <w:tcW w:w="625" w:type="dxa"/>
          </w:tcPr>
          <w:p w14:paraId="09DC61B1" w14:textId="77777777" w:rsidR="00753188" w:rsidRPr="00FD6A66" w:rsidRDefault="00753188" w:rsidP="00B71716">
            <w:pPr>
              <w:pStyle w:val="BodyText"/>
              <w:widowControl w:val="0"/>
              <w:tabs>
                <w:tab w:val="left" w:pos="0"/>
              </w:tabs>
              <w:spacing w:after="0" w:line="240" w:lineRule="auto"/>
              <w:ind w:right="162"/>
              <w:rPr>
                <w:rFonts w:cstheme="minorHAnsi"/>
                <w:szCs w:val="18"/>
              </w:rPr>
            </w:pPr>
            <w:r w:rsidRPr="00FD6A66">
              <w:rPr>
                <w:rFonts w:cstheme="minorHAnsi"/>
                <w:szCs w:val="18"/>
              </w:rPr>
              <w:t>4</w:t>
            </w:r>
          </w:p>
        </w:tc>
        <w:tc>
          <w:tcPr>
            <w:tcW w:w="11160" w:type="dxa"/>
          </w:tcPr>
          <w:p w14:paraId="669C834A" w14:textId="77777777" w:rsidR="00753188" w:rsidRPr="00FD6A66" w:rsidRDefault="00753188" w:rsidP="00753188">
            <w:pPr>
              <w:pStyle w:val="BodyText"/>
              <w:widowControl w:val="0"/>
              <w:tabs>
                <w:tab w:val="left" w:pos="0"/>
              </w:tabs>
              <w:spacing w:after="0" w:line="240" w:lineRule="auto"/>
              <w:ind w:right="408"/>
              <w:rPr>
                <w:rFonts w:cstheme="minorHAnsi"/>
              </w:rPr>
            </w:pPr>
            <w:r w:rsidRPr="00FD6A66">
              <w:rPr>
                <w:rFonts w:cstheme="minorHAnsi"/>
              </w:rPr>
              <w:t>The purchaser is authorized to spend the funds</w:t>
            </w:r>
          </w:p>
        </w:tc>
        <w:tc>
          <w:tcPr>
            <w:tcW w:w="1170" w:type="dxa"/>
            <w:shd w:val="clear" w:color="auto" w:fill="auto"/>
          </w:tcPr>
          <w:p w14:paraId="1D658C5F" w14:textId="77777777" w:rsidR="00753188" w:rsidRPr="00FD6A66" w:rsidRDefault="00753188" w:rsidP="00753188">
            <w:pPr>
              <w:spacing w:after="0" w:line="240" w:lineRule="auto"/>
              <w:jc w:val="center"/>
              <w:rPr>
                <w:rFonts w:cstheme="minorHAnsi"/>
                <w:b/>
              </w:rPr>
            </w:pPr>
            <w:r w:rsidRPr="00FD6A66">
              <w:rPr>
                <w:rFonts w:cstheme="minorHAnsi"/>
                <w:b/>
              </w:rPr>
              <w:t>X</w:t>
            </w:r>
          </w:p>
        </w:tc>
        <w:tc>
          <w:tcPr>
            <w:tcW w:w="1080" w:type="dxa"/>
            <w:shd w:val="clear" w:color="auto" w:fill="auto"/>
          </w:tcPr>
          <w:p w14:paraId="5BC6CDDC" w14:textId="77777777" w:rsidR="00753188" w:rsidRPr="00022057" w:rsidRDefault="00753188" w:rsidP="00753188">
            <w:pPr>
              <w:spacing w:after="0" w:line="240" w:lineRule="auto"/>
              <w:jc w:val="center"/>
              <w:rPr>
                <w:rFonts w:cstheme="minorHAnsi"/>
                <w:b/>
                <w:strike/>
                <w:u w:val="single"/>
              </w:rPr>
            </w:pPr>
          </w:p>
        </w:tc>
        <w:tc>
          <w:tcPr>
            <w:tcW w:w="1080" w:type="dxa"/>
            <w:shd w:val="clear" w:color="auto" w:fill="auto"/>
          </w:tcPr>
          <w:p w14:paraId="74D45759" w14:textId="77777777" w:rsidR="00753188" w:rsidRPr="00FD6A66" w:rsidRDefault="00753188" w:rsidP="00753188">
            <w:pPr>
              <w:spacing w:after="0" w:line="240" w:lineRule="auto"/>
              <w:jc w:val="center"/>
              <w:rPr>
                <w:rFonts w:cstheme="minorHAnsi"/>
                <w:b/>
              </w:rPr>
            </w:pPr>
            <w:r w:rsidRPr="00FD6A66">
              <w:rPr>
                <w:rFonts w:cstheme="minorHAnsi"/>
                <w:b/>
              </w:rPr>
              <w:t>X</w:t>
            </w:r>
          </w:p>
        </w:tc>
      </w:tr>
      <w:tr w:rsidR="00753188" w:rsidRPr="00FD6A66" w14:paraId="62027D4B" w14:textId="77777777" w:rsidTr="00B71716">
        <w:trPr>
          <w:jc w:val="center"/>
        </w:trPr>
        <w:tc>
          <w:tcPr>
            <w:tcW w:w="625" w:type="dxa"/>
          </w:tcPr>
          <w:p w14:paraId="4067B4C3" w14:textId="77777777" w:rsidR="00753188" w:rsidRPr="00FD6A66" w:rsidRDefault="00753188" w:rsidP="00B71716">
            <w:pPr>
              <w:pStyle w:val="BodyText"/>
              <w:widowControl w:val="0"/>
              <w:tabs>
                <w:tab w:val="left" w:pos="0"/>
              </w:tabs>
              <w:spacing w:after="0" w:line="240" w:lineRule="auto"/>
              <w:ind w:right="162"/>
              <w:rPr>
                <w:rFonts w:cstheme="minorHAnsi"/>
                <w:szCs w:val="18"/>
              </w:rPr>
            </w:pPr>
            <w:r w:rsidRPr="00FD6A66">
              <w:rPr>
                <w:rFonts w:cstheme="minorHAnsi"/>
                <w:szCs w:val="18"/>
              </w:rPr>
              <w:t>5</w:t>
            </w:r>
          </w:p>
        </w:tc>
        <w:tc>
          <w:tcPr>
            <w:tcW w:w="11160" w:type="dxa"/>
          </w:tcPr>
          <w:p w14:paraId="658E6B36" w14:textId="267472E1" w:rsidR="00753188" w:rsidRPr="009C432F" w:rsidRDefault="00753188" w:rsidP="00753188">
            <w:pPr>
              <w:pStyle w:val="BodyText"/>
              <w:widowControl w:val="0"/>
              <w:tabs>
                <w:tab w:val="left" w:pos="0"/>
              </w:tabs>
              <w:spacing w:after="0" w:line="240" w:lineRule="auto"/>
              <w:ind w:right="408"/>
              <w:rPr>
                <w:rFonts w:cstheme="minorHAnsi"/>
              </w:rPr>
            </w:pPr>
            <w:r w:rsidRPr="009C432F">
              <w:rPr>
                <w:rFonts w:cstheme="minorHAnsi"/>
              </w:rPr>
              <w:t xml:space="preserve">The purchase is in compliance with established policies and procedures of the School, Harvard </w:t>
            </w:r>
            <w:r w:rsidR="005E7855" w:rsidRPr="009C432F">
              <w:rPr>
                <w:rFonts w:cstheme="minorHAnsi"/>
              </w:rPr>
              <w:t>University,</w:t>
            </w:r>
            <w:r w:rsidRPr="009C432F">
              <w:rPr>
                <w:rFonts w:cstheme="minorHAnsi"/>
              </w:rPr>
              <w:t xml:space="preserve"> and any required external regulations</w:t>
            </w:r>
          </w:p>
        </w:tc>
        <w:tc>
          <w:tcPr>
            <w:tcW w:w="1170" w:type="dxa"/>
            <w:shd w:val="clear" w:color="auto" w:fill="auto"/>
          </w:tcPr>
          <w:p w14:paraId="23B3F6AC" w14:textId="77777777" w:rsidR="00753188" w:rsidRPr="00FD6A66" w:rsidRDefault="00753188" w:rsidP="00753188">
            <w:pPr>
              <w:spacing w:after="0" w:line="240" w:lineRule="auto"/>
              <w:jc w:val="center"/>
              <w:rPr>
                <w:rFonts w:cstheme="minorHAnsi"/>
                <w:b/>
              </w:rPr>
            </w:pPr>
            <w:r w:rsidRPr="00FD6A66">
              <w:rPr>
                <w:rFonts w:cstheme="minorHAnsi"/>
                <w:b/>
              </w:rPr>
              <w:t>X</w:t>
            </w:r>
          </w:p>
        </w:tc>
        <w:tc>
          <w:tcPr>
            <w:tcW w:w="1080" w:type="dxa"/>
            <w:shd w:val="clear" w:color="auto" w:fill="auto"/>
          </w:tcPr>
          <w:p w14:paraId="4A0AE838" w14:textId="77777777" w:rsidR="00753188" w:rsidRPr="00022057" w:rsidRDefault="00753188" w:rsidP="00753188">
            <w:pPr>
              <w:spacing w:after="0" w:line="240" w:lineRule="auto"/>
              <w:jc w:val="center"/>
              <w:rPr>
                <w:rFonts w:cstheme="minorHAnsi"/>
                <w:b/>
                <w:strike/>
                <w:u w:val="single"/>
              </w:rPr>
            </w:pPr>
          </w:p>
        </w:tc>
        <w:tc>
          <w:tcPr>
            <w:tcW w:w="1080" w:type="dxa"/>
            <w:shd w:val="clear" w:color="auto" w:fill="auto"/>
          </w:tcPr>
          <w:p w14:paraId="1F7B8DFA" w14:textId="77777777" w:rsidR="00753188" w:rsidRPr="00FD6A66" w:rsidRDefault="00753188" w:rsidP="00753188">
            <w:pPr>
              <w:spacing w:after="0" w:line="240" w:lineRule="auto"/>
              <w:jc w:val="center"/>
              <w:rPr>
                <w:rFonts w:cstheme="minorHAnsi"/>
                <w:b/>
              </w:rPr>
            </w:pPr>
            <w:r w:rsidRPr="00FD6A66">
              <w:rPr>
                <w:rFonts w:cstheme="minorHAnsi"/>
                <w:b/>
              </w:rPr>
              <w:t>X</w:t>
            </w:r>
          </w:p>
        </w:tc>
      </w:tr>
      <w:tr w:rsidR="00753188" w:rsidRPr="00FD6A66" w14:paraId="2A5EB002" w14:textId="77777777" w:rsidTr="00B71716">
        <w:trPr>
          <w:jc w:val="center"/>
        </w:trPr>
        <w:tc>
          <w:tcPr>
            <w:tcW w:w="625" w:type="dxa"/>
          </w:tcPr>
          <w:p w14:paraId="148D9F68" w14:textId="77777777" w:rsidR="00753188" w:rsidRPr="00FD6A66" w:rsidRDefault="00753188" w:rsidP="00B71716">
            <w:pPr>
              <w:pStyle w:val="BodyText"/>
              <w:widowControl w:val="0"/>
              <w:tabs>
                <w:tab w:val="left" w:pos="0"/>
              </w:tabs>
              <w:spacing w:after="0" w:line="240" w:lineRule="auto"/>
              <w:ind w:right="162"/>
              <w:rPr>
                <w:rFonts w:cstheme="minorHAnsi"/>
                <w:szCs w:val="18"/>
              </w:rPr>
            </w:pPr>
            <w:r w:rsidRPr="00FD6A66">
              <w:rPr>
                <w:rFonts w:cstheme="minorHAnsi"/>
                <w:szCs w:val="18"/>
              </w:rPr>
              <w:t>6</w:t>
            </w:r>
          </w:p>
        </w:tc>
        <w:tc>
          <w:tcPr>
            <w:tcW w:w="11160" w:type="dxa"/>
          </w:tcPr>
          <w:p w14:paraId="1829279C" w14:textId="77777777" w:rsidR="00753188" w:rsidRPr="009C432F" w:rsidRDefault="00753188" w:rsidP="00753188">
            <w:pPr>
              <w:pStyle w:val="BodyText"/>
              <w:widowControl w:val="0"/>
              <w:tabs>
                <w:tab w:val="left" w:pos="0"/>
              </w:tabs>
              <w:spacing w:after="0" w:line="240" w:lineRule="auto"/>
              <w:ind w:right="408"/>
              <w:rPr>
                <w:rFonts w:cstheme="minorHAnsi"/>
              </w:rPr>
            </w:pPr>
            <w:r w:rsidRPr="009C432F">
              <w:rPr>
                <w:rFonts w:cstheme="minorHAnsi"/>
              </w:rPr>
              <w:t>The transaction complies with University and any applicable external (e.g., grant) conflict of interest policies</w:t>
            </w:r>
          </w:p>
        </w:tc>
        <w:tc>
          <w:tcPr>
            <w:tcW w:w="1170" w:type="dxa"/>
            <w:shd w:val="clear" w:color="auto" w:fill="auto"/>
          </w:tcPr>
          <w:p w14:paraId="7DE14271" w14:textId="77777777" w:rsidR="00753188" w:rsidRPr="00FD6A66" w:rsidRDefault="00753188" w:rsidP="00753188">
            <w:pPr>
              <w:spacing w:after="0" w:line="240" w:lineRule="auto"/>
              <w:jc w:val="center"/>
              <w:rPr>
                <w:rFonts w:cstheme="minorHAnsi"/>
                <w:b/>
              </w:rPr>
            </w:pPr>
            <w:r w:rsidRPr="00FD6A66">
              <w:rPr>
                <w:rFonts w:cstheme="minorHAnsi"/>
                <w:b/>
              </w:rPr>
              <w:t>X</w:t>
            </w:r>
          </w:p>
        </w:tc>
        <w:tc>
          <w:tcPr>
            <w:tcW w:w="1080" w:type="dxa"/>
            <w:shd w:val="clear" w:color="auto" w:fill="auto"/>
          </w:tcPr>
          <w:p w14:paraId="45BEE0C9" w14:textId="77777777" w:rsidR="00753188" w:rsidRPr="00FD6A66" w:rsidRDefault="00753188" w:rsidP="00753188">
            <w:pPr>
              <w:spacing w:after="0" w:line="240" w:lineRule="auto"/>
              <w:jc w:val="center"/>
              <w:rPr>
                <w:rFonts w:cstheme="minorHAnsi"/>
                <w:b/>
              </w:rPr>
            </w:pPr>
            <w:r>
              <w:rPr>
                <w:rFonts w:cstheme="minorHAnsi"/>
                <w:b/>
              </w:rPr>
              <w:t>X</w:t>
            </w:r>
          </w:p>
        </w:tc>
        <w:tc>
          <w:tcPr>
            <w:tcW w:w="1080" w:type="dxa"/>
            <w:shd w:val="clear" w:color="auto" w:fill="auto"/>
          </w:tcPr>
          <w:p w14:paraId="46C2630C" w14:textId="77777777" w:rsidR="00753188" w:rsidRPr="00FD6A66" w:rsidRDefault="00753188" w:rsidP="00753188">
            <w:pPr>
              <w:spacing w:after="0" w:line="240" w:lineRule="auto"/>
              <w:jc w:val="center"/>
              <w:rPr>
                <w:rFonts w:cstheme="minorHAnsi"/>
                <w:b/>
              </w:rPr>
            </w:pPr>
          </w:p>
        </w:tc>
      </w:tr>
      <w:tr w:rsidR="00753188" w:rsidRPr="00FD6A66" w14:paraId="2BA138FF" w14:textId="77777777" w:rsidTr="00B71716">
        <w:trPr>
          <w:jc w:val="center"/>
        </w:trPr>
        <w:tc>
          <w:tcPr>
            <w:tcW w:w="625" w:type="dxa"/>
          </w:tcPr>
          <w:p w14:paraId="0D92FEBE" w14:textId="77777777" w:rsidR="00753188" w:rsidRPr="00FD6A66" w:rsidRDefault="00753188" w:rsidP="00B71716">
            <w:pPr>
              <w:pStyle w:val="BodyText"/>
              <w:widowControl w:val="0"/>
              <w:tabs>
                <w:tab w:val="left" w:pos="0"/>
                <w:tab w:val="left" w:pos="540"/>
              </w:tabs>
              <w:spacing w:after="0" w:line="240" w:lineRule="auto"/>
              <w:ind w:right="162"/>
              <w:rPr>
                <w:rFonts w:cstheme="minorHAnsi"/>
                <w:szCs w:val="18"/>
              </w:rPr>
            </w:pPr>
            <w:r w:rsidRPr="00FD6A66">
              <w:rPr>
                <w:rFonts w:cstheme="minorHAnsi"/>
                <w:szCs w:val="18"/>
              </w:rPr>
              <w:t>7</w:t>
            </w:r>
          </w:p>
        </w:tc>
        <w:tc>
          <w:tcPr>
            <w:tcW w:w="11160" w:type="dxa"/>
          </w:tcPr>
          <w:p w14:paraId="5B437379" w14:textId="77777777" w:rsidR="00753188" w:rsidRPr="00FD6A66" w:rsidRDefault="00753188" w:rsidP="00753188">
            <w:pPr>
              <w:pStyle w:val="BodyText"/>
              <w:widowControl w:val="0"/>
              <w:tabs>
                <w:tab w:val="left" w:pos="0"/>
              </w:tabs>
              <w:spacing w:after="0" w:line="240" w:lineRule="auto"/>
              <w:ind w:right="408"/>
              <w:rPr>
                <w:rFonts w:cstheme="minorHAnsi"/>
              </w:rPr>
            </w:pPr>
            <w:r w:rsidRPr="00FD6A66">
              <w:rPr>
                <w:rFonts w:cstheme="minorHAnsi"/>
              </w:rPr>
              <w:t>For restricted gift and endowment funds (302000-389999, 430000-699999), the charge is in accordance with the terms of the fund; for all sponsored funds (100000-299999), the charge is within the budget and project period and in accordance with terms of the sponsored fund and with applicable external requirements and regulations</w:t>
            </w:r>
          </w:p>
        </w:tc>
        <w:tc>
          <w:tcPr>
            <w:tcW w:w="1170" w:type="dxa"/>
            <w:shd w:val="clear" w:color="auto" w:fill="auto"/>
          </w:tcPr>
          <w:p w14:paraId="45B1C87E" w14:textId="77777777" w:rsidR="00753188" w:rsidRPr="00FD6A66" w:rsidRDefault="00753188" w:rsidP="00753188">
            <w:pPr>
              <w:spacing w:after="0" w:line="240" w:lineRule="auto"/>
              <w:jc w:val="center"/>
              <w:rPr>
                <w:rFonts w:cstheme="minorHAnsi"/>
                <w:b/>
              </w:rPr>
            </w:pPr>
            <w:r w:rsidRPr="00FD6A66">
              <w:rPr>
                <w:rFonts w:cstheme="minorHAnsi"/>
                <w:b/>
              </w:rPr>
              <w:t>X</w:t>
            </w:r>
          </w:p>
        </w:tc>
        <w:tc>
          <w:tcPr>
            <w:tcW w:w="1080" w:type="dxa"/>
            <w:shd w:val="clear" w:color="auto" w:fill="auto"/>
          </w:tcPr>
          <w:p w14:paraId="506553F4" w14:textId="77777777" w:rsidR="00753188" w:rsidRPr="00FD6A66" w:rsidRDefault="00753188" w:rsidP="00753188">
            <w:pPr>
              <w:spacing w:after="0" w:line="240" w:lineRule="auto"/>
              <w:jc w:val="center"/>
              <w:rPr>
                <w:rFonts w:cstheme="minorHAnsi"/>
                <w:b/>
              </w:rPr>
            </w:pPr>
          </w:p>
        </w:tc>
        <w:tc>
          <w:tcPr>
            <w:tcW w:w="1080" w:type="dxa"/>
            <w:shd w:val="clear" w:color="auto" w:fill="auto"/>
          </w:tcPr>
          <w:p w14:paraId="5A528ABC" w14:textId="77777777" w:rsidR="00753188" w:rsidRPr="00FD6A66" w:rsidRDefault="00753188" w:rsidP="00753188">
            <w:pPr>
              <w:spacing w:after="0" w:line="240" w:lineRule="auto"/>
              <w:jc w:val="center"/>
              <w:rPr>
                <w:rFonts w:cstheme="minorHAnsi"/>
                <w:b/>
              </w:rPr>
            </w:pPr>
            <w:r w:rsidRPr="00FD6A66">
              <w:rPr>
                <w:rFonts w:cstheme="minorHAnsi"/>
                <w:b/>
              </w:rPr>
              <w:t>X</w:t>
            </w:r>
          </w:p>
        </w:tc>
      </w:tr>
      <w:tr w:rsidR="00753188" w:rsidRPr="00FD6A66" w14:paraId="4A98466B" w14:textId="77777777" w:rsidTr="00B71716">
        <w:trPr>
          <w:jc w:val="center"/>
        </w:trPr>
        <w:tc>
          <w:tcPr>
            <w:tcW w:w="625" w:type="dxa"/>
          </w:tcPr>
          <w:p w14:paraId="63145B49" w14:textId="77777777" w:rsidR="00753188" w:rsidRPr="00FD6A66" w:rsidRDefault="00753188" w:rsidP="00B71716">
            <w:pPr>
              <w:pStyle w:val="BodyText"/>
              <w:widowControl w:val="0"/>
              <w:tabs>
                <w:tab w:val="left" w:pos="0"/>
              </w:tabs>
              <w:spacing w:after="0" w:line="240" w:lineRule="auto"/>
              <w:ind w:right="162"/>
              <w:rPr>
                <w:rFonts w:cstheme="minorHAnsi"/>
                <w:szCs w:val="18"/>
              </w:rPr>
            </w:pPr>
            <w:r w:rsidRPr="00FD6A66">
              <w:rPr>
                <w:rFonts w:cstheme="minorHAnsi"/>
                <w:szCs w:val="18"/>
              </w:rPr>
              <w:t>8</w:t>
            </w:r>
          </w:p>
        </w:tc>
        <w:tc>
          <w:tcPr>
            <w:tcW w:w="11160" w:type="dxa"/>
          </w:tcPr>
          <w:p w14:paraId="1EFEF8C1" w14:textId="77777777" w:rsidR="00753188" w:rsidRPr="00FD6A66" w:rsidRDefault="00753188" w:rsidP="00753188">
            <w:pPr>
              <w:pStyle w:val="BodyText"/>
              <w:widowControl w:val="0"/>
              <w:tabs>
                <w:tab w:val="left" w:pos="0"/>
              </w:tabs>
              <w:spacing w:after="0" w:line="240" w:lineRule="auto"/>
              <w:ind w:right="408"/>
              <w:rPr>
                <w:rFonts w:cstheme="minorHAnsi"/>
              </w:rPr>
            </w:pPr>
            <w:r w:rsidRPr="00FD6A66">
              <w:rPr>
                <w:rFonts w:cstheme="minorHAnsi"/>
              </w:rPr>
              <w:t>There are sufficient budgeted or other approved funds to cover the expense</w:t>
            </w:r>
          </w:p>
        </w:tc>
        <w:tc>
          <w:tcPr>
            <w:tcW w:w="1170" w:type="dxa"/>
            <w:shd w:val="clear" w:color="auto" w:fill="auto"/>
          </w:tcPr>
          <w:p w14:paraId="3699D9E8" w14:textId="77777777" w:rsidR="00753188" w:rsidRPr="00FD6A66" w:rsidRDefault="00753188" w:rsidP="00753188">
            <w:pPr>
              <w:spacing w:after="0" w:line="240" w:lineRule="auto"/>
              <w:jc w:val="center"/>
              <w:rPr>
                <w:rFonts w:cstheme="minorHAnsi"/>
                <w:b/>
              </w:rPr>
            </w:pPr>
            <w:r w:rsidRPr="00FD6A66">
              <w:rPr>
                <w:rFonts w:cstheme="minorHAnsi"/>
                <w:b/>
              </w:rPr>
              <w:t>X</w:t>
            </w:r>
          </w:p>
        </w:tc>
        <w:tc>
          <w:tcPr>
            <w:tcW w:w="1080" w:type="dxa"/>
            <w:shd w:val="clear" w:color="auto" w:fill="auto"/>
          </w:tcPr>
          <w:p w14:paraId="4749724C" w14:textId="77777777" w:rsidR="00753188" w:rsidRPr="00FD6A66" w:rsidRDefault="00753188" w:rsidP="00753188">
            <w:pPr>
              <w:spacing w:after="0" w:line="240" w:lineRule="auto"/>
              <w:jc w:val="center"/>
              <w:rPr>
                <w:rFonts w:cstheme="minorHAnsi"/>
                <w:b/>
              </w:rPr>
            </w:pPr>
          </w:p>
        </w:tc>
        <w:tc>
          <w:tcPr>
            <w:tcW w:w="1080" w:type="dxa"/>
            <w:shd w:val="clear" w:color="auto" w:fill="auto"/>
          </w:tcPr>
          <w:p w14:paraId="67B29F5B" w14:textId="77777777" w:rsidR="00753188" w:rsidRPr="00FD6A66" w:rsidRDefault="00753188" w:rsidP="00753188">
            <w:pPr>
              <w:spacing w:after="0" w:line="240" w:lineRule="auto"/>
              <w:jc w:val="center"/>
              <w:rPr>
                <w:rFonts w:cstheme="minorHAnsi"/>
                <w:b/>
              </w:rPr>
            </w:pPr>
            <w:r w:rsidRPr="00FD6A66">
              <w:rPr>
                <w:rFonts w:cstheme="minorHAnsi"/>
                <w:b/>
              </w:rPr>
              <w:t>X</w:t>
            </w:r>
          </w:p>
        </w:tc>
      </w:tr>
      <w:tr w:rsidR="00753188" w:rsidRPr="00FD6A66" w14:paraId="656DDD08" w14:textId="77777777" w:rsidTr="00B71716">
        <w:trPr>
          <w:jc w:val="center"/>
        </w:trPr>
        <w:tc>
          <w:tcPr>
            <w:tcW w:w="625" w:type="dxa"/>
          </w:tcPr>
          <w:p w14:paraId="4ED240F9" w14:textId="77777777" w:rsidR="00753188" w:rsidRPr="00FD6A66" w:rsidRDefault="00753188" w:rsidP="00B71716">
            <w:pPr>
              <w:pStyle w:val="BodyText"/>
              <w:widowControl w:val="0"/>
              <w:tabs>
                <w:tab w:val="left" w:pos="0"/>
              </w:tabs>
              <w:spacing w:after="0" w:line="240" w:lineRule="auto"/>
              <w:ind w:right="162"/>
              <w:rPr>
                <w:rFonts w:cstheme="minorHAnsi"/>
                <w:szCs w:val="18"/>
              </w:rPr>
            </w:pPr>
            <w:r w:rsidRPr="00FD6A66">
              <w:rPr>
                <w:rFonts w:cstheme="minorHAnsi"/>
                <w:szCs w:val="18"/>
              </w:rPr>
              <w:t>9</w:t>
            </w:r>
          </w:p>
        </w:tc>
        <w:tc>
          <w:tcPr>
            <w:tcW w:w="11160" w:type="dxa"/>
          </w:tcPr>
          <w:p w14:paraId="731382F2" w14:textId="77777777" w:rsidR="00753188" w:rsidRPr="00FD6A66" w:rsidRDefault="00753188" w:rsidP="00753188">
            <w:pPr>
              <w:pStyle w:val="BodyText"/>
              <w:widowControl w:val="0"/>
              <w:tabs>
                <w:tab w:val="left" w:pos="0"/>
              </w:tabs>
              <w:spacing w:after="0" w:line="240" w:lineRule="auto"/>
              <w:ind w:right="408"/>
              <w:rPr>
                <w:rFonts w:cstheme="minorHAnsi"/>
              </w:rPr>
            </w:pPr>
            <w:r w:rsidRPr="00FD6A66">
              <w:rPr>
                <w:rFonts w:cstheme="minorHAnsi"/>
              </w:rPr>
              <w:t>The amount of the purchase is reasonable (i.e., an appropriate level of spending for the circumstances)</w:t>
            </w:r>
          </w:p>
        </w:tc>
        <w:tc>
          <w:tcPr>
            <w:tcW w:w="1170" w:type="dxa"/>
            <w:shd w:val="clear" w:color="auto" w:fill="auto"/>
          </w:tcPr>
          <w:p w14:paraId="4E936CBC" w14:textId="77777777" w:rsidR="00753188" w:rsidRPr="00FD6A66" w:rsidRDefault="00753188" w:rsidP="00753188">
            <w:pPr>
              <w:spacing w:after="0" w:line="240" w:lineRule="auto"/>
              <w:jc w:val="center"/>
              <w:rPr>
                <w:rFonts w:cstheme="minorHAnsi"/>
                <w:b/>
              </w:rPr>
            </w:pPr>
            <w:r w:rsidRPr="00FD6A66">
              <w:rPr>
                <w:rFonts w:cstheme="minorHAnsi"/>
                <w:b/>
              </w:rPr>
              <w:t>X</w:t>
            </w:r>
          </w:p>
        </w:tc>
        <w:tc>
          <w:tcPr>
            <w:tcW w:w="1080" w:type="dxa"/>
            <w:shd w:val="clear" w:color="auto" w:fill="auto"/>
          </w:tcPr>
          <w:p w14:paraId="08BF34A7" w14:textId="77777777" w:rsidR="00753188" w:rsidRPr="00FD6A66" w:rsidRDefault="00753188" w:rsidP="00753188">
            <w:pPr>
              <w:spacing w:after="0" w:line="240" w:lineRule="auto"/>
              <w:jc w:val="center"/>
              <w:rPr>
                <w:rFonts w:cstheme="minorHAnsi"/>
                <w:b/>
              </w:rPr>
            </w:pPr>
          </w:p>
        </w:tc>
        <w:tc>
          <w:tcPr>
            <w:tcW w:w="1080" w:type="dxa"/>
            <w:shd w:val="clear" w:color="auto" w:fill="auto"/>
          </w:tcPr>
          <w:p w14:paraId="2A53A1AB" w14:textId="77777777" w:rsidR="00753188" w:rsidRPr="00FD6A66" w:rsidRDefault="00753188" w:rsidP="00753188">
            <w:pPr>
              <w:spacing w:after="0" w:line="240" w:lineRule="auto"/>
              <w:jc w:val="center"/>
              <w:rPr>
                <w:rFonts w:cstheme="minorHAnsi"/>
                <w:b/>
              </w:rPr>
            </w:pPr>
            <w:r w:rsidRPr="00FD6A66">
              <w:rPr>
                <w:rFonts w:cstheme="minorHAnsi"/>
                <w:b/>
              </w:rPr>
              <w:t>X</w:t>
            </w:r>
          </w:p>
        </w:tc>
      </w:tr>
      <w:tr w:rsidR="00753188" w:rsidRPr="00FD6A66" w14:paraId="67FA50D3" w14:textId="77777777" w:rsidTr="00B71716">
        <w:trPr>
          <w:jc w:val="center"/>
        </w:trPr>
        <w:tc>
          <w:tcPr>
            <w:tcW w:w="625" w:type="dxa"/>
          </w:tcPr>
          <w:p w14:paraId="42C579C9" w14:textId="77777777" w:rsidR="00753188" w:rsidRPr="00FD6A66" w:rsidRDefault="00753188" w:rsidP="00B71716">
            <w:pPr>
              <w:pStyle w:val="BodyText"/>
              <w:widowControl w:val="0"/>
              <w:tabs>
                <w:tab w:val="left" w:pos="0"/>
              </w:tabs>
              <w:spacing w:after="0" w:line="240" w:lineRule="auto"/>
              <w:ind w:right="162"/>
              <w:rPr>
                <w:rFonts w:cstheme="minorHAnsi"/>
                <w:szCs w:val="18"/>
              </w:rPr>
            </w:pPr>
            <w:r w:rsidRPr="00FD6A66">
              <w:rPr>
                <w:rFonts w:cstheme="minorHAnsi"/>
                <w:szCs w:val="18"/>
              </w:rPr>
              <w:t>10</w:t>
            </w:r>
          </w:p>
        </w:tc>
        <w:tc>
          <w:tcPr>
            <w:tcW w:w="11160" w:type="dxa"/>
          </w:tcPr>
          <w:p w14:paraId="2CDDF3DB" w14:textId="0FC38F50" w:rsidR="00753188" w:rsidRPr="00FD6A66" w:rsidRDefault="00753188" w:rsidP="00753188">
            <w:pPr>
              <w:pStyle w:val="BodyText"/>
              <w:widowControl w:val="0"/>
              <w:tabs>
                <w:tab w:val="left" w:pos="0"/>
              </w:tabs>
              <w:spacing w:after="0" w:line="240" w:lineRule="auto"/>
              <w:ind w:right="408"/>
              <w:rPr>
                <w:rFonts w:cstheme="minorHAnsi"/>
              </w:rPr>
            </w:pPr>
            <w:r w:rsidRPr="00FD6A66">
              <w:rPr>
                <w:rFonts w:cstheme="minorHAnsi"/>
              </w:rPr>
              <w:t xml:space="preserve">Completed supporting documentation is provided to the preparer (e.g., an invoice, receipts, an email with written approval of a purchase, etc.) </w:t>
            </w:r>
            <w:r w:rsidRPr="00FD6A66">
              <w:rPr>
                <w:rFonts w:cstheme="minorHAnsi"/>
                <w:b/>
              </w:rPr>
              <w:t xml:space="preserve">with sufficient time for processing, </w:t>
            </w:r>
            <w:r w:rsidR="005E7855" w:rsidRPr="00FD6A66">
              <w:rPr>
                <w:rFonts w:cstheme="minorHAnsi"/>
                <w:b/>
              </w:rPr>
              <w:t>review,</w:t>
            </w:r>
            <w:r w:rsidRPr="00FD6A66">
              <w:rPr>
                <w:rFonts w:cstheme="minorHAnsi"/>
                <w:b/>
              </w:rPr>
              <w:t xml:space="preserve"> and approval</w:t>
            </w:r>
          </w:p>
        </w:tc>
        <w:tc>
          <w:tcPr>
            <w:tcW w:w="1170" w:type="dxa"/>
            <w:shd w:val="clear" w:color="auto" w:fill="auto"/>
          </w:tcPr>
          <w:p w14:paraId="59E0D83F" w14:textId="77777777" w:rsidR="00753188" w:rsidRPr="00FD6A66" w:rsidRDefault="00753188" w:rsidP="00753188">
            <w:pPr>
              <w:spacing w:after="0" w:line="240" w:lineRule="auto"/>
              <w:jc w:val="center"/>
              <w:rPr>
                <w:rFonts w:cstheme="minorHAnsi"/>
                <w:b/>
                <w:szCs w:val="24"/>
              </w:rPr>
            </w:pPr>
            <w:r w:rsidRPr="00FD6A66">
              <w:rPr>
                <w:rFonts w:cstheme="minorHAnsi"/>
                <w:b/>
              </w:rPr>
              <w:t>X</w:t>
            </w:r>
          </w:p>
        </w:tc>
        <w:tc>
          <w:tcPr>
            <w:tcW w:w="1080" w:type="dxa"/>
            <w:shd w:val="clear" w:color="auto" w:fill="auto"/>
          </w:tcPr>
          <w:p w14:paraId="21D4D1DD" w14:textId="77777777" w:rsidR="00753188" w:rsidRPr="00FD6A66" w:rsidRDefault="00753188" w:rsidP="00753188">
            <w:pPr>
              <w:spacing w:after="0" w:line="240" w:lineRule="auto"/>
              <w:jc w:val="center"/>
              <w:rPr>
                <w:rFonts w:cstheme="minorHAnsi"/>
                <w:b/>
              </w:rPr>
            </w:pPr>
          </w:p>
        </w:tc>
        <w:tc>
          <w:tcPr>
            <w:tcW w:w="1080" w:type="dxa"/>
            <w:shd w:val="clear" w:color="auto" w:fill="auto"/>
          </w:tcPr>
          <w:p w14:paraId="7C83D11D" w14:textId="77777777" w:rsidR="00753188" w:rsidRPr="00FD6A66" w:rsidRDefault="00753188" w:rsidP="00753188">
            <w:pPr>
              <w:spacing w:after="0" w:line="240" w:lineRule="auto"/>
              <w:jc w:val="center"/>
              <w:rPr>
                <w:rFonts w:cstheme="minorHAnsi"/>
                <w:b/>
              </w:rPr>
            </w:pPr>
          </w:p>
        </w:tc>
      </w:tr>
      <w:tr w:rsidR="00753188" w:rsidRPr="00FD6A66" w14:paraId="7383C177" w14:textId="77777777" w:rsidTr="00B71716">
        <w:trPr>
          <w:jc w:val="center"/>
        </w:trPr>
        <w:tc>
          <w:tcPr>
            <w:tcW w:w="625" w:type="dxa"/>
          </w:tcPr>
          <w:p w14:paraId="08FBA245" w14:textId="77777777" w:rsidR="00753188" w:rsidRPr="00FD6A66" w:rsidRDefault="00753188" w:rsidP="00B71716">
            <w:pPr>
              <w:pStyle w:val="BodyText"/>
              <w:widowControl w:val="0"/>
              <w:tabs>
                <w:tab w:val="left" w:pos="0"/>
              </w:tabs>
              <w:spacing w:after="0" w:line="240" w:lineRule="auto"/>
              <w:ind w:right="162"/>
              <w:rPr>
                <w:rFonts w:cstheme="minorHAnsi"/>
                <w:szCs w:val="18"/>
              </w:rPr>
            </w:pPr>
            <w:r w:rsidRPr="00FD6A66">
              <w:rPr>
                <w:rFonts w:cstheme="minorHAnsi"/>
                <w:szCs w:val="18"/>
              </w:rPr>
              <w:t>11</w:t>
            </w:r>
          </w:p>
        </w:tc>
        <w:tc>
          <w:tcPr>
            <w:tcW w:w="11160" w:type="dxa"/>
          </w:tcPr>
          <w:p w14:paraId="388CEEF5" w14:textId="77777777" w:rsidR="00753188" w:rsidRPr="00FD6A66" w:rsidRDefault="00753188" w:rsidP="00753188">
            <w:pPr>
              <w:pStyle w:val="BodyText"/>
              <w:widowControl w:val="0"/>
              <w:tabs>
                <w:tab w:val="left" w:pos="0"/>
              </w:tabs>
              <w:spacing w:after="0" w:line="240" w:lineRule="auto"/>
              <w:ind w:right="408"/>
              <w:rPr>
                <w:rFonts w:cstheme="minorHAnsi"/>
              </w:rPr>
            </w:pPr>
            <w:r w:rsidRPr="00FD6A66">
              <w:rPr>
                <w:rFonts w:cstheme="minorHAnsi"/>
              </w:rPr>
              <w:t xml:space="preserve">When submitting </w:t>
            </w:r>
            <w:r>
              <w:rPr>
                <w:rFonts w:cstheme="minorHAnsi"/>
              </w:rPr>
              <w:t>a</w:t>
            </w:r>
            <w:r w:rsidRPr="00FD6A66">
              <w:rPr>
                <w:rFonts w:cstheme="minorHAnsi"/>
              </w:rPr>
              <w:t xml:space="preserve"> reimbursement, the purchaser has documented </w:t>
            </w:r>
            <w:r>
              <w:rPr>
                <w:rFonts w:cstheme="minorHAnsi"/>
              </w:rPr>
              <w:t>their</w:t>
            </w:r>
            <w:r w:rsidRPr="00FD6A66">
              <w:rPr>
                <w:rFonts w:cstheme="minorHAnsi"/>
              </w:rPr>
              <w:t xml:space="preserve"> approval of these expenses (on paper or online)</w:t>
            </w:r>
          </w:p>
        </w:tc>
        <w:tc>
          <w:tcPr>
            <w:tcW w:w="1170" w:type="dxa"/>
            <w:shd w:val="clear" w:color="auto" w:fill="auto"/>
          </w:tcPr>
          <w:p w14:paraId="11B80832" w14:textId="77777777" w:rsidR="00753188" w:rsidRPr="00FD6A66" w:rsidRDefault="00753188" w:rsidP="00753188">
            <w:pPr>
              <w:spacing w:after="0" w:line="240" w:lineRule="auto"/>
              <w:jc w:val="center"/>
              <w:rPr>
                <w:rFonts w:cstheme="minorHAnsi"/>
                <w:b/>
                <w:szCs w:val="24"/>
              </w:rPr>
            </w:pPr>
            <w:r w:rsidRPr="00FD6A66">
              <w:rPr>
                <w:rFonts w:cstheme="minorHAnsi"/>
                <w:b/>
              </w:rPr>
              <w:t>X</w:t>
            </w:r>
          </w:p>
        </w:tc>
        <w:tc>
          <w:tcPr>
            <w:tcW w:w="1080" w:type="dxa"/>
            <w:shd w:val="clear" w:color="auto" w:fill="auto"/>
          </w:tcPr>
          <w:p w14:paraId="5C1F1BD0" w14:textId="77777777" w:rsidR="00753188" w:rsidRPr="00FD6A66" w:rsidRDefault="00753188" w:rsidP="00753188">
            <w:pPr>
              <w:spacing w:after="0" w:line="240" w:lineRule="auto"/>
              <w:jc w:val="center"/>
              <w:rPr>
                <w:rFonts w:cstheme="minorHAnsi"/>
                <w:b/>
              </w:rPr>
            </w:pPr>
          </w:p>
        </w:tc>
        <w:tc>
          <w:tcPr>
            <w:tcW w:w="1080" w:type="dxa"/>
            <w:shd w:val="clear" w:color="auto" w:fill="auto"/>
          </w:tcPr>
          <w:p w14:paraId="307AD680" w14:textId="77777777" w:rsidR="00753188" w:rsidRPr="00FD6A66" w:rsidRDefault="00753188" w:rsidP="00753188">
            <w:pPr>
              <w:spacing w:after="0" w:line="240" w:lineRule="auto"/>
              <w:jc w:val="center"/>
              <w:rPr>
                <w:rFonts w:cstheme="minorHAnsi"/>
                <w:b/>
              </w:rPr>
            </w:pPr>
          </w:p>
        </w:tc>
      </w:tr>
      <w:tr w:rsidR="00753188" w:rsidRPr="00FD6A66" w14:paraId="2A672413" w14:textId="77777777" w:rsidTr="00B71716">
        <w:trPr>
          <w:jc w:val="center"/>
        </w:trPr>
        <w:tc>
          <w:tcPr>
            <w:tcW w:w="625" w:type="dxa"/>
          </w:tcPr>
          <w:p w14:paraId="20A1F1B0" w14:textId="77777777" w:rsidR="00753188" w:rsidRPr="00FD6A66" w:rsidRDefault="00753188" w:rsidP="00B71716">
            <w:pPr>
              <w:pStyle w:val="BodyText"/>
              <w:widowControl w:val="0"/>
              <w:tabs>
                <w:tab w:val="left" w:pos="0"/>
              </w:tabs>
              <w:spacing w:after="0" w:line="240" w:lineRule="auto"/>
              <w:ind w:right="162"/>
              <w:rPr>
                <w:rFonts w:cstheme="minorHAnsi"/>
                <w:szCs w:val="18"/>
              </w:rPr>
            </w:pPr>
            <w:r w:rsidRPr="00FD6A66">
              <w:rPr>
                <w:rFonts w:cstheme="minorHAnsi"/>
                <w:szCs w:val="18"/>
              </w:rPr>
              <w:t>12</w:t>
            </w:r>
          </w:p>
        </w:tc>
        <w:tc>
          <w:tcPr>
            <w:tcW w:w="11160" w:type="dxa"/>
          </w:tcPr>
          <w:p w14:paraId="7FC19F5C" w14:textId="77777777" w:rsidR="00753188" w:rsidRPr="00FD6A66" w:rsidRDefault="00753188" w:rsidP="00753188">
            <w:pPr>
              <w:pStyle w:val="BodyText"/>
              <w:widowControl w:val="0"/>
              <w:tabs>
                <w:tab w:val="left" w:pos="0"/>
              </w:tabs>
              <w:spacing w:after="0" w:line="240" w:lineRule="auto"/>
              <w:ind w:right="408"/>
              <w:rPr>
                <w:rFonts w:cstheme="minorHAnsi"/>
              </w:rPr>
            </w:pPr>
            <w:r w:rsidRPr="00FD6A66">
              <w:rPr>
                <w:rFonts w:cstheme="minorHAnsi"/>
              </w:rPr>
              <w:t>The correct 33-digit coding, including the proper object code, is used for the expenditure</w:t>
            </w:r>
          </w:p>
        </w:tc>
        <w:tc>
          <w:tcPr>
            <w:tcW w:w="1170" w:type="dxa"/>
            <w:shd w:val="clear" w:color="auto" w:fill="auto"/>
          </w:tcPr>
          <w:p w14:paraId="420B95FE" w14:textId="77777777" w:rsidR="00753188" w:rsidRPr="00FD6A66" w:rsidRDefault="00753188" w:rsidP="00753188">
            <w:pPr>
              <w:spacing w:after="0" w:line="240" w:lineRule="auto"/>
              <w:jc w:val="center"/>
              <w:rPr>
                <w:rFonts w:cstheme="minorHAnsi"/>
                <w:b/>
              </w:rPr>
            </w:pPr>
          </w:p>
        </w:tc>
        <w:tc>
          <w:tcPr>
            <w:tcW w:w="1080" w:type="dxa"/>
            <w:shd w:val="clear" w:color="auto" w:fill="auto"/>
          </w:tcPr>
          <w:p w14:paraId="5185F7A1" w14:textId="77777777" w:rsidR="00753188" w:rsidRPr="00FD6A66" w:rsidRDefault="00753188" w:rsidP="00753188">
            <w:pPr>
              <w:spacing w:after="0" w:line="240" w:lineRule="auto"/>
              <w:jc w:val="center"/>
              <w:rPr>
                <w:rFonts w:cstheme="minorHAnsi"/>
                <w:b/>
              </w:rPr>
            </w:pPr>
            <w:r w:rsidRPr="00FD6A66">
              <w:rPr>
                <w:rFonts w:cstheme="minorHAnsi"/>
                <w:b/>
              </w:rPr>
              <w:t>X</w:t>
            </w:r>
          </w:p>
        </w:tc>
        <w:tc>
          <w:tcPr>
            <w:tcW w:w="1080" w:type="dxa"/>
            <w:shd w:val="clear" w:color="auto" w:fill="auto"/>
          </w:tcPr>
          <w:p w14:paraId="1B79CAD6" w14:textId="77777777" w:rsidR="00753188" w:rsidRPr="00FD6A66" w:rsidRDefault="00753188" w:rsidP="00753188">
            <w:pPr>
              <w:spacing w:after="0" w:line="240" w:lineRule="auto"/>
              <w:jc w:val="center"/>
              <w:rPr>
                <w:rFonts w:cstheme="minorHAnsi"/>
                <w:b/>
              </w:rPr>
            </w:pPr>
            <w:r w:rsidRPr="00FD6A66">
              <w:rPr>
                <w:rFonts w:cstheme="minorHAnsi"/>
                <w:b/>
              </w:rPr>
              <w:t>X</w:t>
            </w:r>
          </w:p>
        </w:tc>
      </w:tr>
      <w:tr w:rsidR="00753188" w:rsidRPr="00FD6A66" w14:paraId="6E73D639" w14:textId="77777777" w:rsidTr="00B71716">
        <w:trPr>
          <w:jc w:val="center"/>
        </w:trPr>
        <w:tc>
          <w:tcPr>
            <w:tcW w:w="625" w:type="dxa"/>
          </w:tcPr>
          <w:p w14:paraId="51DFA672" w14:textId="77777777" w:rsidR="00753188" w:rsidRPr="00FD6A66" w:rsidRDefault="00753188" w:rsidP="00B71716">
            <w:pPr>
              <w:pStyle w:val="BodyText"/>
              <w:widowControl w:val="0"/>
              <w:tabs>
                <w:tab w:val="left" w:pos="0"/>
              </w:tabs>
              <w:spacing w:after="0" w:line="240" w:lineRule="auto"/>
              <w:ind w:right="162"/>
              <w:rPr>
                <w:rFonts w:cstheme="minorHAnsi"/>
                <w:szCs w:val="18"/>
              </w:rPr>
            </w:pPr>
            <w:r w:rsidRPr="00FD6A66">
              <w:rPr>
                <w:rFonts w:cstheme="minorHAnsi"/>
                <w:szCs w:val="18"/>
              </w:rPr>
              <w:t>13</w:t>
            </w:r>
          </w:p>
        </w:tc>
        <w:tc>
          <w:tcPr>
            <w:tcW w:w="11160" w:type="dxa"/>
          </w:tcPr>
          <w:p w14:paraId="0C015070" w14:textId="77777777" w:rsidR="00753188" w:rsidRPr="00FD6A66" w:rsidRDefault="00753188" w:rsidP="00753188">
            <w:pPr>
              <w:pStyle w:val="BodyText"/>
              <w:widowControl w:val="0"/>
              <w:tabs>
                <w:tab w:val="left" w:pos="0"/>
              </w:tabs>
              <w:spacing w:after="0" w:line="240" w:lineRule="auto"/>
              <w:ind w:right="408"/>
              <w:rPr>
                <w:rFonts w:cstheme="minorHAnsi"/>
              </w:rPr>
            </w:pPr>
            <w:r w:rsidRPr="00FD6A66">
              <w:rPr>
                <w:rFonts w:cstheme="minorHAnsi"/>
              </w:rPr>
              <w:t>Perform reasonable due diligence in addressing any questions about the payment</w:t>
            </w:r>
          </w:p>
        </w:tc>
        <w:tc>
          <w:tcPr>
            <w:tcW w:w="1170" w:type="dxa"/>
          </w:tcPr>
          <w:p w14:paraId="2977972E" w14:textId="77777777" w:rsidR="00753188" w:rsidRPr="00FD6A66" w:rsidRDefault="00753188" w:rsidP="00753188">
            <w:pPr>
              <w:spacing w:after="0" w:line="240" w:lineRule="auto"/>
              <w:jc w:val="center"/>
              <w:rPr>
                <w:rFonts w:cstheme="minorHAnsi"/>
                <w:b/>
              </w:rPr>
            </w:pPr>
          </w:p>
        </w:tc>
        <w:tc>
          <w:tcPr>
            <w:tcW w:w="1080" w:type="dxa"/>
          </w:tcPr>
          <w:p w14:paraId="6BEF85EB" w14:textId="77777777" w:rsidR="00753188" w:rsidRPr="00FD6A66" w:rsidRDefault="00753188" w:rsidP="00753188">
            <w:pPr>
              <w:spacing w:after="0" w:line="240" w:lineRule="auto"/>
              <w:jc w:val="center"/>
              <w:rPr>
                <w:rFonts w:cstheme="minorHAnsi"/>
                <w:b/>
              </w:rPr>
            </w:pPr>
            <w:r w:rsidRPr="00FD6A66">
              <w:rPr>
                <w:rFonts w:cstheme="minorHAnsi"/>
                <w:b/>
              </w:rPr>
              <w:t>X</w:t>
            </w:r>
          </w:p>
        </w:tc>
        <w:tc>
          <w:tcPr>
            <w:tcW w:w="1080" w:type="dxa"/>
          </w:tcPr>
          <w:p w14:paraId="5EF169C7" w14:textId="77777777" w:rsidR="00753188" w:rsidRPr="00FD6A66" w:rsidRDefault="00753188" w:rsidP="00753188">
            <w:pPr>
              <w:spacing w:after="0" w:line="240" w:lineRule="auto"/>
              <w:jc w:val="center"/>
              <w:rPr>
                <w:rFonts w:cstheme="minorHAnsi"/>
                <w:b/>
              </w:rPr>
            </w:pPr>
            <w:r w:rsidRPr="00FD6A66">
              <w:rPr>
                <w:rFonts w:cstheme="minorHAnsi"/>
                <w:b/>
              </w:rPr>
              <w:t>X</w:t>
            </w:r>
          </w:p>
        </w:tc>
      </w:tr>
      <w:tr w:rsidR="00753188" w:rsidRPr="00FD6A66" w14:paraId="0FC91E03" w14:textId="77777777" w:rsidTr="00B71716">
        <w:trPr>
          <w:jc w:val="center"/>
        </w:trPr>
        <w:tc>
          <w:tcPr>
            <w:tcW w:w="625" w:type="dxa"/>
          </w:tcPr>
          <w:p w14:paraId="6CEE4E3A" w14:textId="77777777" w:rsidR="00753188" w:rsidRPr="00FD6A66" w:rsidRDefault="00753188" w:rsidP="00B71716">
            <w:pPr>
              <w:pStyle w:val="BodyText"/>
              <w:widowControl w:val="0"/>
              <w:tabs>
                <w:tab w:val="left" w:pos="0"/>
              </w:tabs>
              <w:spacing w:after="0" w:line="240" w:lineRule="auto"/>
              <w:ind w:right="162"/>
              <w:rPr>
                <w:rFonts w:cstheme="minorHAnsi"/>
                <w:szCs w:val="18"/>
              </w:rPr>
            </w:pPr>
            <w:r w:rsidRPr="00FD6A66">
              <w:rPr>
                <w:rFonts w:cstheme="minorHAnsi"/>
                <w:szCs w:val="18"/>
              </w:rPr>
              <w:t>14</w:t>
            </w:r>
          </w:p>
        </w:tc>
        <w:tc>
          <w:tcPr>
            <w:tcW w:w="11160" w:type="dxa"/>
          </w:tcPr>
          <w:p w14:paraId="0D3BFB4A" w14:textId="77777777" w:rsidR="00753188" w:rsidRPr="00FD6A66" w:rsidRDefault="00753188" w:rsidP="00753188">
            <w:pPr>
              <w:pStyle w:val="BodyText"/>
              <w:widowControl w:val="0"/>
              <w:tabs>
                <w:tab w:val="left" w:pos="0"/>
              </w:tabs>
              <w:spacing w:after="0" w:line="240" w:lineRule="auto"/>
              <w:ind w:right="408"/>
              <w:rPr>
                <w:rFonts w:cstheme="minorHAnsi"/>
              </w:rPr>
            </w:pPr>
            <w:r w:rsidRPr="00FD6A66">
              <w:rPr>
                <w:rFonts w:cstheme="minorHAnsi"/>
              </w:rPr>
              <w:t xml:space="preserve">The transaction is prepared and forwarded </w:t>
            </w:r>
            <w:r>
              <w:rPr>
                <w:rFonts w:cstheme="minorHAnsi"/>
              </w:rPr>
              <w:t xml:space="preserve">with any required documentation, </w:t>
            </w:r>
            <w:r w:rsidRPr="00FD6A66">
              <w:rPr>
                <w:rFonts w:cstheme="minorHAnsi"/>
              </w:rPr>
              <w:t xml:space="preserve">to an appropriate approver </w:t>
            </w:r>
            <w:r w:rsidRPr="00FD6A66">
              <w:rPr>
                <w:rFonts w:cstheme="minorHAnsi"/>
                <w:b/>
              </w:rPr>
              <w:t xml:space="preserve">with sufficient time for review and approval </w:t>
            </w:r>
            <w:r w:rsidRPr="00FD6A66">
              <w:rPr>
                <w:rFonts w:cstheme="minorHAnsi"/>
                <w:b/>
                <w:u w:val="single"/>
              </w:rPr>
              <w:t>before University deadlines</w:t>
            </w:r>
          </w:p>
        </w:tc>
        <w:tc>
          <w:tcPr>
            <w:tcW w:w="1170" w:type="dxa"/>
          </w:tcPr>
          <w:p w14:paraId="5123EEDE" w14:textId="77777777" w:rsidR="00753188" w:rsidRPr="00FD6A66" w:rsidRDefault="00753188" w:rsidP="00753188">
            <w:pPr>
              <w:spacing w:after="0" w:line="240" w:lineRule="auto"/>
              <w:jc w:val="center"/>
              <w:rPr>
                <w:rFonts w:cstheme="minorHAnsi"/>
                <w:b/>
              </w:rPr>
            </w:pPr>
          </w:p>
        </w:tc>
        <w:tc>
          <w:tcPr>
            <w:tcW w:w="1080" w:type="dxa"/>
          </w:tcPr>
          <w:p w14:paraId="6A8FA232" w14:textId="77777777" w:rsidR="00753188" w:rsidRPr="00FD6A66" w:rsidRDefault="00753188" w:rsidP="00753188">
            <w:pPr>
              <w:spacing w:after="0" w:line="240" w:lineRule="auto"/>
              <w:jc w:val="center"/>
              <w:rPr>
                <w:rFonts w:cstheme="minorHAnsi"/>
                <w:b/>
              </w:rPr>
            </w:pPr>
            <w:r w:rsidRPr="00FD6A66">
              <w:rPr>
                <w:rFonts w:cstheme="minorHAnsi"/>
                <w:b/>
              </w:rPr>
              <w:t>X</w:t>
            </w:r>
          </w:p>
        </w:tc>
        <w:tc>
          <w:tcPr>
            <w:tcW w:w="1080" w:type="dxa"/>
          </w:tcPr>
          <w:p w14:paraId="234E596B" w14:textId="77777777" w:rsidR="00753188" w:rsidRPr="00FD6A66" w:rsidRDefault="00753188" w:rsidP="00753188">
            <w:pPr>
              <w:spacing w:after="0" w:line="240" w:lineRule="auto"/>
              <w:jc w:val="center"/>
              <w:rPr>
                <w:rFonts w:cstheme="minorHAnsi"/>
                <w:b/>
              </w:rPr>
            </w:pPr>
          </w:p>
        </w:tc>
      </w:tr>
      <w:tr w:rsidR="00753188" w:rsidRPr="007D2CFD" w14:paraId="447DE41D" w14:textId="77777777" w:rsidTr="00B71716">
        <w:trPr>
          <w:jc w:val="center"/>
        </w:trPr>
        <w:tc>
          <w:tcPr>
            <w:tcW w:w="625" w:type="dxa"/>
          </w:tcPr>
          <w:p w14:paraId="31911F26" w14:textId="77777777" w:rsidR="00753188" w:rsidRPr="007D2CFD" w:rsidRDefault="00753188" w:rsidP="00B71716">
            <w:pPr>
              <w:pStyle w:val="BodyText"/>
              <w:widowControl w:val="0"/>
              <w:tabs>
                <w:tab w:val="left" w:pos="0"/>
              </w:tabs>
              <w:spacing w:after="0" w:line="240" w:lineRule="auto"/>
              <w:ind w:right="162"/>
              <w:rPr>
                <w:rFonts w:cstheme="minorHAnsi"/>
                <w:szCs w:val="18"/>
              </w:rPr>
            </w:pPr>
            <w:r w:rsidRPr="007D2CFD">
              <w:rPr>
                <w:rFonts w:cstheme="minorHAnsi"/>
                <w:szCs w:val="18"/>
              </w:rPr>
              <w:t>15</w:t>
            </w:r>
          </w:p>
        </w:tc>
        <w:tc>
          <w:tcPr>
            <w:tcW w:w="11160" w:type="dxa"/>
          </w:tcPr>
          <w:p w14:paraId="2764C847" w14:textId="77777777" w:rsidR="00753188" w:rsidRPr="007D2CFD" w:rsidRDefault="00753188" w:rsidP="00753188">
            <w:pPr>
              <w:pStyle w:val="BodyText"/>
              <w:widowControl w:val="0"/>
              <w:tabs>
                <w:tab w:val="left" w:pos="0"/>
              </w:tabs>
              <w:spacing w:after="0" w:line="240" w:lineRule="auto"/>
              <w:ind w:right="408"/>
              <w:rPr>
                <w:rFonts w:cstheme="minorHAnsi"/>
              </w:rPr>
            </w:pPr>
            <w:r>
              <w:rPr>
                <w:rFonts w:cstheme="minorHAnsi"/>
              </w:rPr>
              <w:t>Transactions returned for editing or corrections are corrected and resubmitted in a timely manner.</w:t>
            </w:r>
          </w:p>
        </w:tc>
        <w:tc>
          <w:tcPr>
            <w:tcW w:w="1170" w:type="dxa"/>
          </w:tcPr>
          <w:p w14:paraId="60640C9B" w14:textId="77777777" w:rsidR="00753188" w:rsidRPr="007D2CFD" w:rsidRDefault="00753188" w:rsidP="00753188">
            <w:pPr>
              <w:spacing w:after="0" w:line="240" w:lineRule="auto"/>
              <w:jc w:val="center"/>
              <w:rPr>
                <w:rFonts w:cstheme="minorHAnsi"/>
                <w:b/>
              </w:rPr>
            </w:pPr>
            <w:r>
              <w:rPr>
                <w:rFonts w:cstheme="minorHAnsi"/>
                <w:b/>
              </w:rPr>
              <w:t>X</w:t>
            </w:r>
          </w:p>
        </w:tc>
        <w:tc>
          <w:tcPr>
            <w:tcW w:w="1080" w:type="dxa"/>
          </w:tcPr>
          <w:p w14:paraId="794474B7" w14:textId="77777777" w:rsidR="00753188" w:rsidRPr="007D2CFD" w:rsidRDefault="00753188" w:rsidP="00753188">
            <w:pPr>
              <w:spacing w:after="0" w:line="240" w:lineRule="auto"/>
              <w:jc w:val="center"/>
              <w:rPr>
                <w:rFonts w:cstheme="minorHAnsi"/>
                <w:b/>
              </w:rPr>
            </w:pPr>
            <w:r>
              <w:rPr>
                <w:rFonts w:cstheme="minorHAnsi"/>
                <w:b/>
              </w:rPr>
              <w:t>X</w:t>
            </w:r>
          </w:p>
        </w:tc>
        <w:tc>
          <w:tcPr>
            <w:tcW w:w="1080" w:type="dxa"/>
          </w:tcPr>
          <w:p w14:paraId="523E8B96" w14:textId="77777777" w:rsidR="00753188" w:rsidRPr="007D2CFD" w:rsidRDefault="00753188" w:rsidP="00753188">
            <w:pPr>
              <w:spacing w:after="0" w:line="240" w:lineRule="auto"/>
              <w:jc w:val="center"/>
              <w:rPr>
                <w:rFonts w:cstheme="minorHAnsi"/>
                <w:b/>
              </w:rPr>
            </w:pPr>
          </w:p>
        </w:tc>
      </w:tr>
      <w:tr w:rsidR="00753188" w:rsidRPr="00FD6A66" w14:paraId="5122DE25" w14:textId="77777777" w:rsidTr="00B71716">
        <w:trPr>
          <w:jc w:val="center"/>
        </w:trPr>
        <w:tc>
          <w:tcPr>
            <w:tcW w:w="625" w:type="dxa"/>
          </w:tcPr>
          <w:p w14:paraId="2CA51895" w14:textId="77777777" w:rsidR="00753188" w:rsidRPr="00FD6A66" w:rsidRDefault="00753188" w:rsidP="00B71716">
            <w:pPr>
              <w:pStyle w:val="BodyText"/>
              <w:widowControl w:val="0"/>
              <w:tabs>
                <w:tab w:val="left" w:pos="0"/>
              </w:tabs>
              <w:spacing w:after="0" w:line="240" w:lineRule="auto"/>
              <w:ind w:right="162"/>
              <w:rPr>
                <w:rFonts w:cstheme="minorHAnsi"/>
                <w:szCs w:val="18"/>
              </w:rPr>
            </w:pPr>
            <w:r w:rsidRPr="00FD6A66">
              <w:rPr>
                <w:rFonts w:cstheme="minorHAnsi"/>
                <w:szCs w:val="18"/>
              </w:rPr>
              <w:t>16</w:t>
            </w:r>
          </w:p>
        </w:tc>
        <w:tc>
          <w:tcPr>
            <w:tcW w:w="11160" w:type="dxa"/>
          </w:tcPr>
          <w:p w14:paraId="54ACE31F" w14:textId="77777777" w:rsidR="00753188" w:rsidRPr="00FD6A66" w:rsidRDefault="00753188" w:rsidP="00753188">
            <w:pPr>
              <w:pStyle w:val="BodyText"/>
              <w:widowControl w:val="0"/>
              <w:tabs>
                <w:tab w:val="left" w:pos="0"/>
              </w:tabs>
              <w:spacing w:after="0" w:line="240" w:lineRule="auto"/>
              <w:ind w:right="408"/>
              <w:rPr>
                <w:rFonts w:cstheme="minorHAnsi"/>
              </w:rPr>
            </w:pPr>
            <w:r w:rsidRPr="00FD6A66">
              <w:rPr>
                <w:rFonts w:cstheme="minorHAnsi"/>
              </w:rPr>
              <w:t>The transaction is approved</w:t>
            </w:r>
            <w:r>
              <w:rPr>
                <w:rFonts w:cstheme="minorHAnsi"/>
              </w:rPr>
              <w:t>, returned for correction,</w:t>
            </w:r>
            <w:r w:rsidRPr="00FD6A66">
              <w:rPr>
                <w:rFonts w:cstheme="minorHAnsi"/>
              </w:rPr>
              <w:t xml:space="preserve"> or rejected in a timely manner</w:t>
            </w:r>
          </w:p>
        </w:tc>
        <w:tc>
          <w:tcPr>
            <w:tcW w:w="1170" w:type="dxa"/>
          </w:tcPr>
          <w:p w14:paraId="0791F1AF" w14:textId="77777777" w:rsidR="00753188" w:rsidRPr="00FD6A66" w:rsidRDefault="00753188" w:rsidP="00753188">
            <w:pPr>
              <w:spacing w:after="0" w:line="240" w:lineRule="auto"/>
              <w:jc w:val="center"/>
              <w:rPr>
                <w:rFonts w:cstheme="minorHAnsi"/>
                <w:b/>
              </w:rPr>
            </w:pPr>
          </w:p>
        </w:tc>
        <w:tc>
          <w:tcPr>
            <w:tcW w:w="1080" w:type="dxa"/>
          </w:tcPr>
          <w:p w14:paraId="04F17CC0" w14:textId="77777777" w:rsidR="00753188" w:rsidRPr="00FD6A66" w:rsidRDefault="00753188" w:rsidP="00753188">
            <w:pPr>
              <w:spacing w:after="0" w:line="240" w:lineRule="auto"/>
              <w:jc w:val="center"/>
              <w:rPr>
                <w:rFonts w:cstheme="minorHAnsi"/>
                <w:b/>
              </w:rPr>
            </w:pPr>
          </w:p>
        </w:tc>
        <w:tc>
          <w:tcPr>
            <w:tcW w:w="1080" w:type="dxa"/>
          </w:tcPr>
          <w:p w14:paraId="3F4B91BD" w14:textId="77777777" w:rsidR="00753188" w:rsidRPr="00FD6A66" w:rsidRDefault="00753188" w:rsidP="00753188">
            <w:pPr>
              <w:spacing w:after="0" w:line="240" w:lineRule="auto"/>
              <w:jc w:val="center"/>
              <w:rPr>
                <w:rFonts w:cstheme="minorHAnsi"/>
                <w:b/>
              </w:rPr>
            </w:pPr>
            <w:r w:rsidRPr="00FD6A66">
              <w:rPr>
                <w:rFonts w:cstheme="minorHAnsi"/>
                <w:b/>
              </w:rPr>
              <w:t>X</w:t>
            </w:r>
          </w:p>
        </w:tc>
      </w:tr>
      <w:tr w:rsidR="00753188" w:rsidRPr="00FD6A66" w14:paraId="3778CF53" w14:textId="77777777" w:rsidTr="00B71716">
        <w:trPr>
          <w:jc w:val="center"/>
        </w:trPr>
        <w:tc>
          <w:tcPr>
            <w:tcW w:w="625" w:type="dxa"/>
          </w:tcPr>
          <w:p w14:paraId="41B10D27" w14:textId="77777777" w:rsidR="00753188" w:rsidRPr="00FD6A66" w:rsidRDefault="00753188" w:rsidP="00B71716">
            <w:pPr>
              <w:pStyle w:val="BodyText"/>
              <w:widowControl w:val="0"/>
              <w:tabs>
                <w:tab w:val="left" w:pos="0"/>
              </w:tabs>
              <w:spacing w:after="0" w:line="240" w:lineRule="auto"/>
              <w:ind w:right="162"/>
              <w:rPr>
                <w:rFonts w:cstheme="minorHAnsi"/>
                <w:szCs w:val="18"/>
              </w:rPr>
            </w:pPr>
            <w:r w:rsidRPr="00FD6A66">
              <w:rPr>
                <w:rFonts w:cstheme="minorHAnsi"/>
                <w:szCs w:val="18"/>
              </w:rPr>
              <w:t>17</w:t>
            </w:r>
          </w:p>
        </w:tc>
        <w:tc>
          <w:tcPr>
            <w:tcW w:w="11160" w:type="dxa"/>
          </w:tcPr>
          <w:p w14:paraId="40527798" w14:textId="77777777" w:rsidR="00753188" w:rsidRPr="00FF55B9" w:rsidRDefault="00753188" w:rsidP="00753188">
            <w:pPr>
              <w:pStyle w:val="BodyText"/>
              <w:widowControl w:val="0"/>
              <w:tabs>
                <w:tab w:val="left" w:pos="0"/>
              </w:tabs>
              <w:spacing w:after="0" w:line="240" w:lineRule="auto"/>
              <w:ind w:right="408"/>
              <w:rPr>
                <w:rFonts w:cstheme="minorHAnsi"/>
              </w:rPr>
            </w:pPr>
            <w:r w:rsidRPr="00FF55B9">
              <w:rPr>
                <w:rFonts w:cstheme="minorHAnsi"/>
              </w:rPr>
              <w:t xml:space="preserve">Each approver has documented the approval/rejection of the expenditure </w:t>
            </w:r>
          </w:p>
        </w:tc>
        <w:tc>
          <w:tcPr>
            <w:tcW w:w="1170" w:type="dxa"/>
          </w:tcPr>
          <w:p w14:paraId="36C2E7AC" w14:textId="77777777" w:rsidR="00753188" w:rsidRPr="00FF55B9" w:rsidRDefault="00753188" w:rsidP="00753188">
            <w:pPr>
              <w:spacing w:after="0" w:line="240" w:lineRule="auto"/>
              <w:jc w:val="center"/>
              <w:rPr>
                <w:rFonts w:cstheme="minorHAnsi"/>
                <w:b/>
              </w:rPr>
            </w:pPr>
          </w:p>
        </w:tc>
        <w:tc>
          <w:tcPr>
            <w:tcW w:w="1080" w:type="dxa"/>
          </w:tcPr>
          <w:p w14:paraId="6E3E8913" w14:textId="77777777" w:rsidR="00753188" w:rsidRPr="00FD6A66" w:rsidRDefault="00753188" w:rsidP="00753188">
            <w:pPr>
              <w:spacing w:after="0" w:line="240" w:lineRule="auto"/>
              <w:jc w:val="center"/>
              <w:rPr>
                <w:rFonts w:cstheme="minorHAnsi"/>
                <w:b/>
              </w:rPr>
            </w:pPr>
          </w:p>
        </w:tc>
        <w:tc>
          <w:tcPr>
            <w:tcW w:w="1080" w:type="dxa"/>
          </w:tcPr>
          <w:p w14:paraId="701D84B4" w14:textId="77777777" w:rsidR="00753188" w:rsidRPr="00FD6A66" w:rsidRDefault="00753188" w:rsidP="00753188">
            <w:pPr>
              <w:spacing w:after="0" w:line="240" w:lineRule="auto"/>
              <w:jc w:val="center"/>
              <w:rPr>
                <w:rFonts w:cstheme="minorHAnsi"/>
                <w:b/>
              </w:rPr>
            </w:pPr>
            <w:r w:rsidRPr="00FD6A66">
              <w:rPr>
                <w:rFonts w:cstheme="minorHAnsi"/>
                <w:b/>
              </w:rPr>
              <w:t>X</w:t>
            </w:r>
          </w:p>
        </w:tc>
      </w:tr>
      <w:tr w:rsidR="00753188" w:rsidRPr="00FD6A66" w14:paraId="734CC098" w14:textId="77777777" w:rsidTr="00B71716">
        <w:trPr>
          <w:jc w:val="center"/>
        </w:trPr>
        <w:tc>
          <w:tcPr>
            <w:tcW w:w="625" w:type="dxa"/>
          </w:tcPr>
          <w:p w14:paraId="30B66637" w14:textId="77777777" w:rsidR="00753188" w:rsidRPr="00FD6A66" w:rsidRDefault="00753188" w:rsidP="00B71716">
            <w:pPr>
              <w:pStyle w:val="BodyText"/>
              <w:widowControl w:val="0"/>
              <w:tabs>
                <w:tab w:val="left" w:pos="0"/>
              </w:tabs>
              <w:spacing w:after="0" w:line="240" w:lineRule="auto"/>
              <w:ind w:right="162"/>
              <w:rPr>
                <w:rFonts w:cstheme="minorHAnsi"/>
                <w:szCs w:val="18"/>
              </w:rPr>
            </w:pPr>
            <w:r w:rsidRPr="00FD6A66">
              <w:rPr>
                <w:rFonts w:cstheme="minorHAnsi"/>
                <w:szCs w:val="18"/>
              </w:rPr>
              <w:t>18</w:t>
            </w:r>
          </w:p>
        </w:tc>
        <w:tc>
          <w:tcPr>
            <w:tcW w:w="11160" w:type="dxa"/>
            <w:shd w:val="clear" w:color="auto" w:fill="auto"/>
          </w:tcPr>
          <w:p w14:paraId="607C1542" w14:textId="77777777" w:rsidR="00753188" w:rsidRPr="00FF55B9" w:rsidRDefault="00753188" w:rsidP="00753188">
            <w:pPr>
              <w:pStyle w:val="BodyText"/>
              <w:widowControl w:val="0"/>
              <w:tabs>
                <w:tab w:val="left" w:pos="0"/>
              </w:tabs>
              <w:spacing w:after="0" w:line="240" w:lineRule="auto"/>
              <w:ind w:right="408"/>
              <w:rPr>
                <w:rFonts w:cstheme="minorHAnsi"/>
              </w:rPr>
            </w:pPr>
            <w:r w:rsidRPr="00FF55B9">
              <w:rPr>
                <w:rFonts w:cstheme="minorHAnsi"/>
              </w:rPr>
              <w:t xml:space="preserve">When any role performs receiving in </w:t>
            </w:r>
            <w:r>
              <w:rPr>
                <w:rFonts w:cstheme="minorHAnsi"/>
              </w:rPr>
              <w:t>B2P</w:t>
            </w:r>
            <w:r w:rsidRPr="00FF55B9">
              <w:rPr>
                <w:rFonts w:cstheme="minorHAnsi"/>
              </w:rPr>
              <w:t>: do reasonable due diligence to ensure correct items were received</w:t>
            </w:r>
          </w:p>
        </w:tc>
        <w:tc>
          <w:tcPr>
            <w:tcW w:w="1170" w:type="dxa"/>
          </w:tcPr>
          <w:p w14:paraId="1348778C" w14:textId="77777777" w:rsidR="00753188" w:rsidRPr="00FF55B9" w:rsidRDefault="00753188" w:rsidP="00753188">
            <w:pPr>
              <w:spacing w:after="0" w:line="240" w:lineRule="auto"/>
              <w:jc w:val="center"/>
              <w:rPr>
                <w:rFonts w:cstheme="minorHAnsi"/>
                <w:b/>
              </w:rPr>
            </w:pPr>
            <w:r w:rsidRPr="00FF55B9">
              <w:rPr>
                <w:rFonts w:cstheme="minorHAnsi"/>
                <w:b/>
              </w:rPr>
              <w:t>X</w:t>
            </w:r>
          </w:p>
        </w:tc>
        <w:tc>
          <w:tcPr>
            <w:tcW w:w="1080" w:type="dxa"/>
            <w:shd w:val="clear" w:color="auto" w:fill="auto"/>
          </w:tcPr>
          <w:p w14:paraId="5E1EDEEB" w14:textId="77777777" w:rsidR="00753188" w:rsidRPr="00FD6A66" w:rsidRDefault="00753188" w:rsidP="00753188">
            <w:pPr>
              <w:spacing w:after="0" w:line="240" w:lineRule="auto"/>
              <w:jc w:val="center"/>
              <w:rPr>
                <w:rFonts w:cstheme="minorHAnsi"/>
                <w:b/>
              </w:rPr>
            </w:pPr>
            <w:r w:rsidRPr="00FD6A66">
              <w:rPr>
                <w:rFonts w:cstheme="minorHAnsi"/>
                <w:b/>
              </w:rPr>
              <w:t>X</w:t>
            </w:r>
          </w:p>
        </w:tc>
        <w:tc>
          <w:tcPr>
            <w:tcW w:w="1080" w:type="dxa"/>
            <w:shd w:val="clear" w:color="auto" w:fill="auto"/>
          </w:tcPr>
          <w:p w14:paraId="615ACBE3" w14:textId="77777777" w:rsidR="00753188" w:rsidRPr="00FD6A66" w:rsidRDefault="00753188" w:rsidP="00753188">
            <w:pPr>
              <w:spacing w:after="0" w:line="240" w:lineRule="auto"/>
              <w:jc w:val="center"/>
              <w:rPr>
                <w:rFonts w:cstheme="minorHAnsi"/>
                <w:b/>
              </w:rPr>
            </w:pPr>
            <w:r w:rsidRPr="00FD6A66">
              <w:rPr>
                <w:rFonts w:cstheme="minorHAnsi"/>
                <w:b/>
              </w:rPr>
              <w:t>X</w:t>
            </w:r>
          </w:p>
        </w:tc>
      </w:tr>
      <w:tr w:rsidR="00753188" w14:paraId="097224FC" w14:textId="77777777" w:rsidTr="00B71716">
        <w:trPr>
          <w:jc w:val="center"/>
        </w:trPr>
        <w:tc>
          <w:tcPr>
            <w:tcW w:w="625" w:type="dxa"/>
          </w:tcPr>
          <w:p w14:paraId="62856E18" w14:textId="77777777" w:rsidR="00753188" w:rsidRPr="00FD6A66" w:rsidRDefault="00753188" w:rsidP="00B71716">
            <w:pPr>
              <w:pStyle w:val="BodyText"/>
              <w:widowControl w:val="0"/>
              <w:tabs>
                <w:tab w:val="left" w:pos="0"/>
              </w:tabs>
              <w:spacing w:after="0" w:line="240" w:lineRule="auto"/>
              <w:ind w:right="162"/>
              <w:rPr>
                <w:rFonts w:cstheme="minorHAnsi"/>
                <w:szCs w:val="18"/>
              </w:rPr>
            </w:pPr>
            <w:r w:rsidRPr="00FD6A66">
              <w:rPr>
                <w:rFonts w:cstheme="minorHAnsi"/>
                <w:szCs w:val="18"/>
              </w:rPr>
              <w:t>19</w:t>
            </w:r>
          </w:p>
        </w:tc>
        <w:tc>
          <w:tcPr>
            <w:tcW w:w="11160" w:type="dxa"/>
            <w:shd w:val="clear" w:color="auto" w:fill="auto"/>
          </w:tcPr>
          <w:p w14:paraId="33DD77B2" w14:textId="77777777" w:rsidR="00753188" w:rsidRPr="00FD6A66" w:rsidRDefault="00753188" w:rsidP="00753188">
            <w:pPr>
              <w:pStyle w:val="BodyText"/>
              <w:widowControl w:val="0"/>
              <w:tabs>
                <w:tab w:val="left" w:pos="0"/>
              </w:tabs>
              <w:spacing w:after="0" w:line="240" w:lineRule="auto"/>
              <w:ind w:right="408"/>
              <w:rPr>
                <w:rFonts w:cstheme="minorHAnsi"/>
              </w:rPr>
            </w:pPr>
            <w:r w:rsidRPr="00FD6A66">
              <w:rPr>
                <w:rFonts w:cstheme="minorHAnsi"/>
              </w:rPr>
              <w:t xml:space="preserve">Reply promptly to questions from Accounts Payable or </w:t>
            </w:r>
            <w:r>
              <w:rPr>
                <w:rFonts w:cstheme="minorHAnsi"/>
              </w:rPr>
              <w:t xml:space="preserve">Travel, </w:t>
            </w:r>
            <w:r w:rsidRPr="00FD6A66">
              <w:rPr>
                <w:rFonts w:cstheme="minorHAnsi"/>
              </w:rPr>
              <w:t>Reimbursements and Card Services</w:t>
            </w:r>
          </w:p>
        </w:tc>
        <w:tc>
          <w:tcPr>
            <w:tcW w:w="1170" w:type="dxa"/>
          </w:tcPr>
          <w:p w14:paraId="5245AD7F" w14:textId="77777777" w:rsidR="00753188" w:rsidRPr="00FD6A66" w:rsidRDefault="00753188" w:rsidP="00753188">
            <w:pPr>
              <w:spacing w:after="0" w:line="240" w:lineRule="auto"/>
              <w:jc w:val="center"/>
              <w:rPr>
                <w:rFonts w:cstheme="minorHAnsi"/>
                <w:b/>
              </w:rPr>
            </w:pPr>
            <w:r w:rsidRPr="00FD6A66">
              <w:rPr>
                <w:rFonts w:cstheme="minorHAnsi"/>
                <w:b/>
              </w:rPr>
              <w:t>X</w:t>
            </w:r>
          </w:p>
        </w:tc>
        <w:tc>
          <w:tcPr>
            <w:tcW w:w="1080" w:type="dxa"/>
          </w:tcPr>
          <w:p w14:paraId="561DC610" w14:textId="77777777" w:rsidR="00753188" w:rsidRPr="00FD6A66" w:rsidRDefault="00753188" w:rsidP="00753188">
            <w:pPr>
              <w:spacing w:after="0" w:line="240" w:lineRule="auto"/>
              <w:jc w:val="center"/>
              <w:rPr>
                <w:rFonts w:cstheme="minorHAnsi"/>
                <w:b/>
              </w:rPr>
            </w:pPr>
            <w:r w:rsidRPr="00FD6A66">
              <w:rPr>
                <w:rFonts w:cstheme="minorHAnsi"/>
                <w:b/>
              </w:rPr>
              <w:t>X</w:t>
            </w:r>
          </w:p>
        </w:tc>
        <w:tc>
          <w:tcPr>
            <w:tcW w:w="1080" w:type="dxa"/>
          </w:tcPr>
          <w:p w14:paraId="4F44475A" w14:textId="77777777" w:rsidR="00753188" w:rsidRPr="00D40DAE" w:rsidRDefault="00753188" w:rsidP="00753188">
            <w:pPr>
              <w:spacing w:after="0" w:line="240" w:lineRule="auto"/>
              <w:jc w:val="center"/>
              <w:rPr>
                <w:rFonts w:cstheme="minorHAnsi"/>
                <w:b/>
              </w:rPr>
            </w:pPr>
            <w:r w:rsidRPr="00FD6A66">
              <w:rPr>
                <w:rFonts w:cstheme="minorHAnsi"/>
                <w:b/>
              </w:rPr>
              <w:t>X</w:t>
            </w:r>
          </w:p>
        </w:tc>
      </w:tr>
    </w:tbl>
    <w:p w14:paraId="3B9B03D2" w14:textId="27D57580" w:rsidR="00753188" w:rsidRPr="00FC0AC8" w:rsidRDefault="00753188" w:rsidP="00BE46D4">
      <w:pPr>
        <w:pStyle w:val="NoSpacing"/>
        <w:rPr>
          <w:rStyle w:val="Hyperlink"/>
          <w:color w:val="auto"/>
        </w:rPr>
      </w:pPr>
    </w:p>
    <w:sectPr w:rsidR="00753188" w:rsidRPr="00FC0AC8" w:rsidSect="00753188">
      <w:pgSz w:w="15840" w:h="12240" w:orient="landscape"/>
      <w:pgMar w:top="432" w:right="547" w:bottom="245" w:left="547" w:header="0" w:footer="33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529F2A" w14:textId="77777777" w:rsidR="00A85E1E" w:rsidRDefault="00A85E1E" w:rsidP="003D0750">
      <w:r>
        <w:separator/>
      </w:r>
    </w:p>
  </w:endnote>
  <w:endnote w:type="continuationSeparator" w:id="0">
    <w:p w14:paraId="1B571B24" w14:textId="77777777" w:rsidR="00A85E1E" w:rsidRDefault="00A85E1E" w:rsidP="003D0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79406192"/>
      <w:docPartObj>
        <w:docPartGallery w:val="Page Numbers (Bottom of Page)"/>
        <w:docPartUnique/>
      </w:docPartObj>
    </w:sdtPr>
    <w:sdtEndPr/>
    <w:sdtContent>
      <w:sdt>
        <w:sdtPr>
          <w:id w:val="689650172"/>
          <w:docPartObj>
            <w:docPartGallery w:val="Page Numbers (Top of Page)"/>
            <w:docPartUnique/>
          </w:docPartObj>
        </w:sdtPr>
        <w:sdtEndPr/>
        <w:sdtContent>
          <w:p w14:paraId="40D8EF23" w14:textId="389E7171" w:rsidR="003A5754" w:rsidRDefault="003A5754" w:rsidP="007F3AE4">
            <w:pPr>
              <w:pStyle w:val="Footer"/>
              <w:tabs>
                <w:tab w:val="clear" w:pos="4680"/>
                <w:tab w:val="center" w:pos="2610"/>
              </w:tabs>
              <w:spacing w:after="0" w:line="240" w:lineRule="auto"/>
              <w:jc w:val="center"/>
            </w:pPr>
            <w:r w:rsidRPr="00AA60E9">
              <w:rPr>
                <w:rFonts w:ascii="Arial" w:hAnsi="Arial" w:cs="Arial"/>
                <w:sz w:val="20"/>
                <w:szCs w:val="20"/>
              </w:rPr>
              <w:t xml:space="preserve">Page </w:t>
            </w:r>
            <w:r w:rsidRPr="00AA60E9">
              <w:rPr>
                <w:rFonts w:ascii="Arial" w:hAnsi="Arial" w:cs="Arial"/>
                <w:b/>
                <w:sz w:val="20"/>
                <w:szCs w:val="20"/>
              </w:rPr>
              <w:fldChar w:fldCharType="begin"/>
            </w:r>
            <w:r w:rsidRPr="00AA60E9">
              <w:rPr>
                <w:rFonts w:ascii="Arial" w:hAnsi="Arial" w:cs="Arial"/>
                <w:b/>
                <w:sz w:val="20"/>
                <w:szCs w:val="20"/>
              </w:rPr>
              <w:instrText xml:space="preserve"> PAGE </w:instrText>
            </w:r>
            <w:r w:rsidRPr="00AA60E9">
              <w:rPr>
                <w:rFonts w:ascii="Arial" w:hAnsi="Arial" w:cs="Arial"/>
                <w:b/>
                <w:sz w:val="20"/>
                <w:szCs w:val="20"/>
              </w:rPr>
              <w:fldChar w:fldCharType="separate"/>
            </w:r>
            <w:r>
              <w:rPr>
                <w:rFonts w:ascii="Arial" w:hAnsi="Arial" w:cs="Arial"/>
                <w:b/>
                <w:noProof/>
                <w:sz w:val="20"/>
                <w:szCs w:val="20"/>
              </w:rPr>
              <w:t>2</w:t>
            </w:r>
            <w:r w:rsidRPr="00AA60E9">
              <w:rPr>
                <w:rFonts w:ascii="Arial" w:hAnsi="Arial" w:cs="Arial"/>
                <w:b/>
                <w:sz w:val="20"/>
                <w:szCs w:val="20"/>
              </w:rPr>
              <w:fldChar w:fldCharType="end"/>
            </w:r>
            <w:r w:rsidRPr="00AA60E9">
              <w:rPr>
                <w:rFonts w:ascii="Arial" w:hAnsi="Arial" w:cs="Arial"/>
                <w:sz w:val="20"/>
                <w:szCs w:val="20"/>
              </w:rPr>
              <w:t xml:space="preserve"> of </w:t>
            </w:r>
            <w:r w:rsidRPr="00AA60E9">
              <w:rPr>
                <w:rFonts w:ascii="Arial" w:hAnsi="Arial" w:cs="Arial"/>
                <w:b/>
                <w:sz w:val="20"/>
                <w:szCs w:val="20"/>
              </w:rPr>
              <w:fldChar w:fldCharType="begin"/>
            </w:r>
            <w:r w:rsidRPr="00AA60E9">
              <w:rPr>
                <w:rFonts w:ascii="Arial" w:hAnsi="Arial" w:cs="Arial"/>
                <w:b/>
                <w:sz w:val="20"/>
                <w:szCs w:val="20"/>
              </w:rPr>
              <w:instrText xml:space="preserve"> NUMPAGES  </w:instrText>
            </w:r>
            <w:r w:rsidRPr="00AA60E9">
              <w:rPr>
                <w:rFonts w:ascii="Arial" w:hAnsi="Arial" w:cs="Arial"/>
                <w:b/>
                <w:sz w:val="20"/>
                <w:szCs w:val="20"/>
              </w:rPr>
              <w:fldChar w:fldCharType="separate"/>
            </w:r>
            <w:r>
              <w:rPr>
                <w:rFonts w:ascii="Arial" w:hAnsi="Arial" w:cs="Arial"/>
                <w:b/>
                <w:noProof/>
                <w:sz w:val="20"/>
                <w:szCs w:val="20"/>
              </w:rPr>
              <w:t>2</w:t>
            </w:r>
            <w:r w:rsidRPr="00AA60E9">
              <w:rPr>
                <w:rFonts w:ascii="Arial" w:hAnsi="Arial" w:cs="Arial"/>
                <w:b/>
                <w:sz w:val="20"/>
                <w:szCs w:val="20"/>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31708553"/>
      <w:docPartObj>
        <w:docPartGallery w:val="Page Numbers (Bottom of Page)"/>
        <w:docPartUnique/>
      </w:docPartObj>
    </w:sdtPr>
    <w:sdtEndPr/>
    <w:sdtContent>
      <w:sdt>
        <w:sdtPr>
          <w:id w:val="1273977418"/>
          <w:docPartObj>
            <w:docPartGallery w:val="Page Numbers (Top of Page)"/>
            <w:docPartUnique/>
          </w:docPartObj>
        </w:sdtPr>
        <w:sdtEndPr/>
        <w:sdtContent>
          <w:p w14:paraId="650AB735" w14:textId="46D4A193" w:rsidR="003A5754" w:rsidRDefault="003A5754" w:rsidP="00146AD1">
            <w:pPr>
              <w:pStyle w:val="Footer"/>
              <w:jc w:val="center"/>
            </w:pPr>
            <w:r w:rsidRPr="00146AD1">
              <w:rPr>
                <w:rFonts w:ascii="Arial" w:hAnsi="Arial" w:cs="Arial"/>
                <w:sz w:val="20"/>
                <w:szCs w:val="20"/>
              </w:rPr>
              <w:t xml:space="preserve">Page </w:t>
            </w:r>
            <w:r w:rsidRPr="00146AD1">
              <w:rPr>
                <w:rFonts w:ascii="Arial" w:hAnsi="Arial" w:cs="Arial"/>
                <w:b/>
                <w:bCs/>
                <w:sz w:val="20"/>
                <w:szCs w:val="20"/>
              </w:rPr>
              <w:fldChar w:fldCharType="begin"/>
            </w:r>
            <w:r w:rsidRPr="00146AD1">
              <w:rPr>
                <w:rFonts w:ascii="Arial" w:hAnsi="Arial" w:cs="Arial"/>
                <w:b/>
                <w:bCs/>
                <w:sz w:val="20"/>
                <w:szCs w:val="20"/>
              </w:rPr>
              <w:instrText xml:space="preserve"> PAGE </w:instrText>
            </w:r>
            <w:r w:rsidRPr="00146AD1">
              <w:rPr>
                <w:rFonts w:ascii="Arial" w:hAnsi="Arial" w:cs="Arial"/>
                <w:b/>
                <w:bCs/>
                <w:sz w:val="20"/>
                <w:szCs w:val="20"/>
              </w:rPr>
              <w:fldChar w:fldCharType="separate"/>
            </w:r>
            <w:r w:rsidRPr="00146AD1">
              <w:rPr>
                <w:rFonts w:ascii="Arial" w:hAnsi="Arial" w:cs="Arial"/>
                <w:b/>
                <w:bCs/>
                <w:noProof/>
                <w:sz w:val="20"/>
                <w:szCs w:val="20"/>
              </w:rPr>
              <w:t>2</w:t>
            </w:r>
            <w:r w:rsidRPr="00146AD1">
              <w:rPr>
                <w:rFonts w:ascii="Arial" w:hAnsi="Arial" w:cs="Arial"/>
                <w:b/>
                <w:bCs/>
                <w:sz w:val="20"/>
                <w:szCs w:val="20"/>
              </w:rPr>
              <w:fldChar w:fldCharType="end"/>
            </w:r>
            <w:r w:rsidRPr="00146AD1">
              <w:rPr>
                <w:rFonts w:ascii="Arial" w:hAnsi="Arial" w:cs="Arial"/>
                <w:sz w:val="20"/>
                <w:szCs w:val="20"/>
              </w:rPr>
              <w:t xml:space="preserve"> of </w:t>
            </w:r>
            <w:r w:rsidRPr="00146AD1">
              <w:rPr>
                <w:rFonts w:ascii="Arial" w:hAnsi="Arial" w:cs="Arial"/>
                <w:b/>
                <w:bCs/>
                <w:sz w:val="20"/>
                <w:szCs w:val="20"/>
              </w:rPr>
              <w:fldChar w:fldCharType="begin"/>
            </w:r>
            <w:r w:rsidRPr="00146AD1">
              <w:rPr>
                <w:rFonts w:ascii="Arial" w:hAnsi="Arial" w:cs="Arial"/>
                <w:b/>
                <w:bCs/>
                <w:sz w:val="20"/>
                <w:szCs w:val="20"/>
              </w:rPr>
              <w:instrText xml:space="preserve"> NUMPAGES  </w:instrText>
            </w:r>
            <w:r w:rsidRPr="00146AD1">
              <w:rPr>
                <w:rFonts w:ascii="Arial" w:hAnsi="Arial" w:cs="Arial"/>
                <w:b/>
                <w:bCs/>
                <w:sz w:val="20"/>
                <w:szCs w:val="20"/>
              </w:rPr>
              <w:fldChar w:fldCharType="separate"/>
            </w:r>
            <w:r w:rsidRPr="00146AD1">
              <w:rPr>
                <w:rFonts w:ascii="Arial" w:hAnsi="Arial" w:cs="Arial"/>
                <w:b/>
                <w:bCs/>
                <w:noProof/>
                <w:sz w:val="20"/>
                <w:szCs w:val="20"/>
              </w:rPr>
              <w:t>2</w:t>
            </w:r>
            <w:r w:rsidRPr="00146AD1">
              <w:rPr>
                <w:rFonts w:ascii="Arial" w:hAnsi="Arial" w:cs="Arial"/>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59BC6D" w14:textId="77777777" w:rsidR="00A85E1E" w:rsidRDefault="00A85E1E" w:rsidP="003D0750">
      <w:r>
        <w:separator/>
      </w:r>
    </w:p>
  </w:footnote>
  <w:footnote w:type="continuationSeparator" w:id="0">
    <w:p w14:paraId="044B0E56" w14:textId="77777777" w:rsidR="00A85E1E" w:rsidRDefault="00A85E1E" w:rsidP="003D0750">
      <w:r>
        <w:continuationSeparator/>
      </w:r>
    </w:p>
  </w:footnote>
  <w:footnote w:id="1">
    <w:p w14:paraId="40896164" w14:textId="77777777" w:rsidR="00753188" w:rsidRPr="00ED4EDE" w:rsidRDefault="00753188" w:rsidP="00753188">
      <w:pPr>
        <w:pStyle w:val="FootnoteText"/>
        <w:rPr>
          <w:rFonts w:asciiTheme="minorHAnsi" w:hAnsiTheme="minorHAnsi" w:cstheme="minorHAnsi"/>
        </w:rPr>
      </w:pPr>
      <w:r w:rsidRPr="00ED4EDE">
        <w:rPr>
          <w:rStyle w:val="FootnoteReference"/>
          <w:rFonts w:asciiTheme="minorHAnsi" w:eastAsiaTheme="majorEastAsia" w:hAnsiTheme="minorHAnsi" w:cstheme="minorHAnsi"/>
        </w:rPr>
        <w:footnoteRef/>
      </w:r>
      <w:r w:rsidRPr="00ED4EDE">
        <w:rPr>
          <w:rFonts w:asciiTheme="minorHAnsi" w:hAnsiTheme="minorHAnsi" w:cstheme="minorHAnsi"/>
        </w:rPr>
        <w:t xml:space="preserve"> Purchasers: anyone who commits to or incurs a financial obligation on behalf of Harvard. A purchaser may be a shopper or requestor </w:t>
      </w:r>
      <w:r>
        <w:rPr>
          <w:rFonts w:asciiTheme="minorHAnsi" w:hAnsiTheme="minorHAnsi" w:cstheme="minorHAnsi"/>
        </w:rPr>
        <w:t>(</w:t>
      </w:r>
      <w:r w:rsidRPr="00ED4EDE">
        <w:rPr>
          <w:rFonts w:asciiTheme="minorHAnsi" w:hAnsiTheme="minorHAnsi" w:cstheme="minorHAnsi"/>
        </w:rPr>
        <w:t>B2P</w:t>
      </w:r>
      <w:r>
        <w:rPr>
          <w:rFonts w:asciiTheme="minorHAnsi" w:hAnsiTheme="minorHAnsi" w:cstheme="minorHAnsi"/>
        </w:rPr>
        <w:t>)</w:t>
      </w:r>
      <w:r w:rsidRPr="00ED4EDE">
        <w:rPr>
          <w:rFonts w:asciiTheme="minorHAnsi" w:hAnsiTheme="minorHAnsi" w:cstheme="minorHAnsi"/>
        </w:rPr>
        <w:t>, a traveler, etc.</w:t>
      </w:r>
    </w:p>
  </w:footnote>
  <w:footnote w:id="2">
    <w:p w14:paraId="716A0C6C" w14:textId="1697721C" w:rsidR="00753188" w:rsidRDefault="00753188" w:rsidP="00753188">
      <w:pPr>
        <w:pStyle w:val="FootnoteText"/>
      </w:pPr>
      <w:r w:rsidRPr="00ED4EDE">
        <w:rPr>
          <w:rStyle w:val="FootnoteReference"/>
          <w:rFonts w:asciiTheme="minorHAnsi" w:eastAsiaTheme="majorEastAsia" w:hAnsiTheme="minorHAnsi" w:cstheme="minorHAnsi"/>
        </w:rPr>
        <w:footnoteRef/>
      </w:r>
      <w:r w:rsidRPr="00ED4EDE">
        <w:rPr>
          <w:rFonts w:asciiTheme="minorHAnsi" w:hAnsiTheme="minorHAnsi" w:cstheme="minorHAnsi"/>
        </w:rPr>
        <w:t xml:space="preserve"> Preparers: anyone who creates a request for payment in a Harvard </w:t>
      </w:r>
      <w:r w:rsidR="004B64D3">
        <w:rPr>
          <w:rFonts w:asciiTheme="minorHAnsi" w:hAnsiTheme="minorHAnsi" w:cstheme="minorHAnsi"/>
        </w:rPr>
        <w:t xml:space="preserve">financial </w:t>
      </w:r>
      <w:r w:rsidRPr="00ED4EDE">
        <w:rPr>
          <w:rFonts w:asciiTheme="minorHAnsi" w:hAnsiTheme="minorHAnsi" w:cstheme="minorHAnsi"/>
        </w:rPr>
        <w:t>system. This may include someone who holds the role of requestor or is delegated on behalf of someone else to prepare a payment, etc.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8842E6" w14:textId="01EE3E93" w:rsidR="00EB03EC" w:rsidRDefault="00EB03EC" w:rsidP="007F3AE4">
    <w:pPr>
      <w:pStyle w:val="Footer"/>
      <w:tabs>
        <w:tab w:val="clear" w:pos="4680"/>
        <w:tab w:val="center" w:pos="2610"/>
      </w:tabs>
      <w:spacing w:after="0" w:line="240" w:lineRule="auto"/>
      <w:jc w:val="right"/>
      <w:rPr>
        <w:rFonts w:ascii="Arial" w:hAnsi="Arial" w:cs="Arial"/>
        <w:sz w:val="20"/>
        <w:szCs w:val="20"/>
      </w:rPr>
    </w:pPr>
  </w:p>
  <w:p w14:paraId="4048AEE0" w14:textId="036A7E9F" w:rsidR="003A5754" w:rsidRPr="00DF0C77" w:rsidRDefault="000C3878" w:rsidP="007F3AE4">
    <w:pPr>
      <w:pStyle w:val="Footer"/>
      <w:tabs>
        <w:tab w:val="clear" w:pos="4680"/>
        <w:tab w:val="center" w:pos="2610"/>
      </w:tabs>
      <w:spacing w:after="0" w:line="240" w:lineRule="auto"/>
      <w:jc w:val="right"/>
      <w:rPr>
        <w:rFonts w:ascii="Arial" w:hAnsi="Arial" w:cs="Arial"/>
        <w:sz w:val="20"/>
        <w:szCs w:val="20"/>
      </w:rPr>
    </w:pPr>
    <w:r>
      <w:rPr>
        <w:rFonts w:ascii="Arial" w:hAnsi="Arial" w:cs="Arial"/>
        <w:sz w:val="20"/>
        <w:szCs w:val="20"/>
      </w:rPr>
      <w:t>Responsibilities of Purchasers, Preparers, and Approvers</w:t>
    </w:r>
  </w:p>
  <w:p w14:paraId="68422871" w14:textId="42584F00" w:rsidR="003A5754" w:rsidRDefault="000C3878" w:rsidP="007F3AE4">
    <w:pPr>
      <w:pStyle w:val="Header"/>
      <w:jc w:val="right"/>
    </w:pPr>
    <w:r w:rsidRPr="00B17095">
      <w:rPr>
        <w:rFonts w:ascii="Arial" w:hAnsi="Arial" w:cs="Arial"/>
        <w:sz w:val="20"/>
        <w:szCs w:val="20"/>
      </w:rPr>
      <w:t>Revised: 0</w:t>
    </w:r>
    <w:r w:rsidR="005B63F9" w:rsidRPr="00B17095">
      <w:rPr>
        <w:rFonts w:ascii="Arial" w:hAnsi="Arial" w:cs="Arial"/>
        <w:sz w:val="20"/>
        <w:szCs w:val="20"/>
      </w:rPr>
      <w:t>3/01</w:t>
    </w:r>
    <w:r w:rsidR="003952DB" w:rsidRPr="00B17095">
      <w:rPr>
        <w:rFonts w:ascii="Arial" w:hAnsi="Arial" w:cs="Arial"/>
        <w:sz w:val="20"/>
        <w:szCs w:val="20"/>
      </w:rPr>
      <w:t>/</w:t>
    </w:r>
    <w:r w:rsidRPr="00B17095">
      <w:rPr>
        <w:rFonts w:ascii="Arial" w:hAnsi="Arial" w:cs="Arial"/>
        <w:sz w:val="20"/>
        <w:szCs w:val="20"/>
      </w:rPr>
      <w:t>2021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4EC8DC" w14:textId="6B97A827" w:rsidR="003A5754" w:rsidRDefault="002F1A99" w:rsidP="00CB5BD1">
    <w:pPr>
      <w:pStyle w:val="Header"/>
      <w:jc w:val="center"/>
    </w:pPr>
    <w:r>
      <w:rPr>
        <w:noProof/>
      </w:rPr>
      <w:drawing>
        <wp:inline distT="0" distB="0" distL="0" distR="0" wp14:anchorId="407DCD18" wp14:editId="637A69B5">
          <wp:extent cx="1962150" cy="1348261"/>
          <wp:effectExtent l="0" t="0" r="0" b="4445"/>
          <wp:docPr id="1" name="Picture 1" descr="Harvard University Policy&#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arvard University Policy&#10;">
                    <a:extLst>
                      <a:ext uri="{C183D7F6-B498-43B3-948B-1728B52AA6E4}">
                        <adec:decorative xmlns:adec="http://schemas.microsoft.com/office/drawing/2017/decorative" val="0"/>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975801" cy="135764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11058"/>
    <w:multiLevelType w:val="hybridMultilevel"/>
    <w:tmpl w:val="6524B066"/>
    <w:lvl w:ilvl="0" w:tplc="B86A2BD4">
      <w:start w:val="1"/>
      <w:numFmt w:val="lowerLetter"/>
      <w:pStyle w:val="Level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1FA0476"/>
    <w:multiLevelType w:val="hybridMultilevel"/>
    <w:tmpl w:val="B7FA95EA"/>
    <w:lvl w:ilvl="0" w:tplc="FE9AE0A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4B6AFD"/>
    <w:multiLevelType w:val="hybridMultilevel"/>
    <w:tmpl w:val="593CAF34"/>
    <w:lvl w:ilvl="0" w:tplc="E79E1F2C">
      <w:start w:val="1"/>
      <w:numFmt w:val="decimal"/>
      <w:pStyle w:val="Level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5105A12"/>
    <w:multiLevelType w:val="hybridMultilevel"/>
    <w:tmpl w:val="3998D7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F266644"/>
    <w:multiLevelType w:val="hybridMultilevel"/>
    <w:tmpl w:val="680AC902"/>
    <w:lvl w:ilvl="0" w:tplc="D3529D36">
      <w:start w:val="1"/>
      <w:numFmt w:val="decimal"/>
      <w:lvlText w:val="%1."/>
      <w:lvlJc w:val="left"/>
      <w:pPr>
        <w:ind w:left="720" w:hanging="360"/>
      </w:pPr>
      <w:rPr>
        <w:rFonts w:ascii="Arial" w:hAnsi="Arial" w:cs="Arial" w:hint="default"/>
        <w:b/>
        <w:sz w:val="20"/>
        <w:szCs w:val="20"/>
      </w:rPr>
    </w:lvl>
    <w:lvl w:ilvl="1" w:tplc="4A864CC8">
      <w:start w:val="1"/>
      <w:numFmt w:val="upperLetter"/>
      <w:lvlText w:val="%2."/>
      <w:lvlJc w:val="left"/>
      <w:pPr>
        <w:ind w:left="1440" w:hanging="360"/>
      </w:pPr>
      <w:rPr>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2E4461"/>
    <w:multiLevelType w:val="hybridMultilevel"/>
    <w:tmpl w:val="EA205F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147416"/>
    <w:multiLevelType w:val="hybridMultilevel"/>
    <w:tmpl w:val="B4606C7E"/>
    <w:lvl w:ilvl="0" w:tplc="9E3AB64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91231E"/>
    <w:multiLevelType w:val="hybridMultilevel"/>
    <w:tmpl w:val="D136C1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8357D8"/>
    <w:multiLevelType w:val="multilevel"/>
    <w:tmpl w:val="93B6276C"/>
    <w:styleLink w:val="PolicyStyle"/>
    <w:lvl w:ilvl="0">
      <w:start w:val="1"/>
      <w:numFmt w:val="upperRoman"/>
      <w:lvlText w:val="%1)"/>
      <w:lvlJc w:val="left"/>
      <w:pPr>
        <w:ind w:left="360" w:hanging="360"/>
      </w:pPr>
      <w:rPr>
        <w:rFonts w:asciiTheme="minorHAnsi" w:hAnsiTheme="minorHAnsi" w:hint="default"/>
        <w:sz w:val="20"/>
      </w:rPr>
    </w:lvl>
    <w:lvl w:ilvl="1">
      <w:start w:val="1"/>
      <w:numFmt w:val="upperLetter"/>
      <w:lvlText w:val="%2)"/>
      <w:lvlJc w:val="left"/>
      <w:pPr>
        <w:ind w:left="432" w:firstLine="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none"/>
      <w:lvlText w:val="(1.)"/>
      <w:lvlJc w:val="left"/>
      <w:pPr>
        <w:ind w:left="1800" w:hanging="360"/>
      </w:pPr>
      <w:rPr>
        <w:rFonts w:hint="default"/>
      </w:rPr>
    </w:lvl>
    <w:lvl w:ilvl="5">
      <w:start w:val="1"/>
      <w:numFmt w:val="none"/>
      <w:lvlText w:val="(a)"/>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5DD3F66"/>
    <w:multiLevelType w:val="hybridMultilevel"/>
    <w:tmpl w:val="B010FDDE"/>
    <w:lvl w:ilvl="0" w:tplc="C1D0E5C4">
      <w:start w:val="1"/>
      <w:numFmt w:val="decimal"/>
      <w:pStyle w:val="Level10"/>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6A70498"/>
    <w:multiLevelType w:val="hybridMultilevel"/>
    <w:tmpl w:val="EC3423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A1D5A4F"/>
    <w:multiLevelType w:val="hybridMultilevel"/>
    <w:tmpl w:val="B6102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ED724B"/>
    <w:multiLevelType w:val="multilevel"/>
    <w:tmpl w:val="9CEECE8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565A30"/>
    <w:multiLevelType w:val="singleLevel"/>
    <w:tmpl w:val="0409000F"/>
    <w:lvl w:ilvl="0">
      <w:start w:val="3"/>
      <w:numFmt w:val="decimal"/>
      <w:lvlText w:val="%1."/>
      <w:lvlJc w:val="left"/>
      <w:pPr>
        <w:tabs>
          <w:tab w:val="num" w:pos="360"/>
        </w:tabs>
        <w:ind w:left="360" w:hanging="360"/>
      </w:pPr>
      <w:rPr>
        <w:rFonts w:hint="default"/>
      </w:rPr>
    </w:lvl>
  </w:abstractNum>
  <w:abstractNum w:abstractNumId="14" w15:restartNumberingAfterBreak="0">
    <w:nsid w:val="30CF2261"/>
    <w:multiLevelType w:val="multilevel"/>
    <w:tmpl w:val="9CEECE8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2B2500"/>
    <w:multiLevelType w:val="hybridMultilevel"/>
    <w:tmpl w:val="6C02EE8C"/>
    <w:lvl w:ilvl="0" w:tplc="F74CAEF0">
      <w:start w:val="1"/>
      <w:numFmt w:val="upperRoman"/>
      <w:pStyle w:val="LevelI"/>
      <w:lvlText w:val="%1."/>
      <w:lvlJc w:val="left"/>
      <w:pPr>
        <w:ind w:left="1080" w:hanging="72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2518E2"/>
    <w:multiLevelType w:val="hybridMultilevel"/>
    <w:tmpl w:val="7E24AE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1D1AF2"/>
    <w:multiLevelType w:val="singleLevel"/>
    <w:tmpl w:val="0409000F"/>
    <w:lvl w:ilvl="0">
      <w:start w:val="2"/>
      <w:numFmt w:val="decimal"/>
      <w:lvlText w:val="%1."/>
      <w:lvlJc w:val="left"/>
      <w:pPr>
        <w:tabs>
          <w:tab w:val="num" w:pos="360"/>
        </w:tabs>
        <w:ind w:left="360" w:hanging="360"/>
      </w:pPr>
      <w:rPr>
        <w:rFonts w:hint="default"/>
      </w:rPr>
    </w:lvl>
  </w:abstractNum>
  <w:abstractNum w:abstractNumId="18" w15:restartNumberingAfterBreak="0">
    <w:nsid w:val="3FCC4469"/>
    <w:multiLevelType w:val="hybridMultilevel"/>
    <w:tmpl w:val="6A908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F33A69"/>
    <w:multiLevelType w:val="hybridMultilevel"/>
    <w:tmpl w:val="79621EC0"/>
    <w:lvl w:ilvl="0" w:tplc="166A2110">
      <w:start w:val="1"/>
      <w:numFmt w:val="upperLetter"/>
      <w:pStyle w:val="LevelA0"/>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3E3726"/>
    <w:multiLevelType w:val="hybridMultilevel"/>
    <w:tmpl w:val="C978A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5905B62"/>
    <w:multiLevelType w:val="hybridMultilevel"/>
    <w:tmpl w:val="5BBEFC5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360"/>
        </w:tabs>
        <w:ind w:left="-360" w:hanging="360"/>
      </w:pPr>
      <w:rPr>
        <w:rFonts w:ascii="Wingdings" w:hAnsi="Wingdings" w:hint="default"/>
      </w:rPr>
    </w:lvl>
    <w:lvl w:ilvl="3" w:tplc="04090001">
      <w:start w:val="1"/>
      <w:numFmt w:val="bullet"/>
      <w:lvlText w:val=""/>
      <w:lvlJc w:val="left"/>
      <w:pPr>
        <w:tabs>
          <w:tab w:val="num" w:pos="360"/>
        </w:tabs>
        <w:ind w:left="360" w:hanging="360"/>
      </w:pPr>
      <w:rPr>
        <w:rFonts w:ascii="Symbol" w:hAnsi="Symbol" w:hint="default"/>
      </w:rPr>
    </w:lvl>
    <w:lvl w:ilvl="4" w:tplc="04090003">
      <w:start w:val="1"/>
      <w:numFmt w:val="bullet"/>
      <w:lvlText w:val="o"/>
      <w:lvlJc w:val="left"/>
      <w:pPr>
        <w:tabs>
          <w:tab w:val="num" w:pos="1080"/>
        </w:tabs>
        <w:ind w:left="1080" w:hanging="360"/>
      </w:pPr>
      <w:rPr>
        <w:rFonts w:ascii="Courier New" w:hAnsi="Courier New" w:cs="Courier New" w:hint="default"/>
      </w:rPr>
    </w:lvl>
    <w:lvl w:ilvl="5" w:tplc="04090005" w:tentative="1">
      <w:start w:val="1"/>
      <w:numFmt w:val="bullet"/>
      <w:lvlText w:val=""/>
      <w:lvlJc w:val="left"/>
      <w:pPr>
        <w:tabs>
          <w:tab w:val="num" w:pos="1800"/>
        </w:tabs>
        <w:ind w:left="1800" w:hanging="360"/>
      </w:pPr>
      <w:rPr>
        <w:rFonts w:ascii="Wingdings" w:hAnsi="Wingdings" w:hint="default"/>
      </w:rPr>
    </w:lvl>
    <w:lvl w:ilvl="6" w:tplc="04090001" w:tentative="1">
      <w:start w:val="1"/>
      <w:numFmt w:val="bullet"/>
      <w:lvlText w:val=""/>
      <w:lvlJc w:val="left"/>
      <w:pPr>
        <w:tabs>
          <w:tab w:val="num" w:pos="2520"/>
        </w:tabs>
        <w:ind w:left="2520" w:hanging="360"/>
      </w:pPr>
      <w:rPr>
        <w:rFonts w:ascii="Symbol" w:hAnsi="Symbol" w:hint="default"/>
      </w:rPr>
    </w:lvl>
    <w:lvl w:ilvl="7" w:tplc="04090003" w:tentative="1">
      <w:start w:val="1"/>
      <w:numFmt w:val="bullet"/>
      <w:lvlText w:val="o"/>
      <w:lvlJc w:val="left"/>
      <w:pPr>
        <w:tabs>
          <w:tab w:val="num" w:pos="3240"/>
        </w:tabs>
        <w:ind w:left="3240" w:hanging="360"/>
      </w:pPr>
      <w:rPr>
        <w:rFonts w:ascii="Courier New" w:hAnsi="Courier New" w:cs="Courier New" w:hint="default"/>
      </w:rPr>
    </w:lvl>
    <w:lvl w:ilvl="8" w:tplc="04090005" w:tentative="1">
      <w:start w:val="1"/>
      <w:numFmt w:val="bullet"/>
      <w:lvlText w:val=""/>
      <w:lvlJc w:val="left"/>
      <w:pPr>
        <w:tabs>
          <w:tab w:val="num" w:pos="3960"/>
        </w:tabs>
        <w:ind w:left="3960" w:hanging="360"/>
      </w:pPr>
      <w:rPr>
        <w:rFonts w:ascii="Wingdings" w:hAnsi="Wingdings" w:hint="default"/>
      </w:rPr>
    </w:lvl>
  </w:abstractNum>
  <w:abstractNum w:abstractNumId="22" w15:restartNumberingAfterBreak="0">
    <w:nsid w:val="468C2FEF"/>
    <w:multiLevelType w:val="hybridMultilevel"/>
    <w:tmpl w:val="464C42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035DB8"/>
    <w:multiLevelType w:val="multilevel"/>
    <w:tmpl w:val="9CEECE8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A779C2"/>
    <w:multiLevelType w:val="hybridMultilevel"/>
    <w:tmpl w:val="3BC0C8AC"/>
    <w:lvl w:ilvl="0" w:tplc="0409000F">
      <w:start w:val="1"/>
      <w:numFmt w:val="decimal"/>
      <w:lvlText w:val="%1."/>
      <w:lvlJc w:val="left"/>
      <w:pPr>
        <w:ind w:left="720" w:hanging="360"/>
      </w:pPr>
    </w:lvl>
    <w:lvl w:ilvl="1" w:tplc="22F223FE">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FDD1DA6"/>
    <w:multiLevelType w:val="hybridMultilevel"/>
    <w:tmpl w:val="5C50B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A2747F"/>
    <w:multiLevelType w:val="hybridMultilevel"/>
    <w:tmpl w:val="0D5CCD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B3A17FF"/>
    <w:multiLevelType w:val="hybridMultilevel"/>
    <w:tmpl w:val="6A64D6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1350813"/>
    <w:multiLevelType w:val="hybridMultilevel"/>
    <w:tmpl w:val="C94601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A02DA0"/>
    <w:multiLevelType w:val="hybridMultilevel"/>
    <w:tmpl w:val="30A0D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4DB70E3"/>
    <w:multiLevelType w:val="multilevel"/>
    <w:tmpl w:val="93B6276C"/>
    <w:numStyleLink w:val="PolicyStyle"/>
  </w:abstractNum>
  <w:abstractNum w:abstractNumId="31" w15:restartNumberingAfterBreak="0">
    <w:nsid w:val="663B1FFB"/>
    <w:multiLevelType w:val="multilevel"/>
    <w:tmpl w:val="93B6276C"/>
    <w:numStyleLink w:val="PolicyStyle"/>
  </w:abstractNum>
  <w:abstractNum w:abstractNumId="32" w15:restartNumberingAfterBreak="0">
    <w:nsid w:val="66785913"/>
    <w:multiLevelType w:val="hybridMultilevel"/>
    <w:tmpl w:val="E8547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AD23EB4"/>
    <w:multiLevelType w:val="hybridMultilevel"/>
    <w:tmpl w:val="A39ABEEE"/>
    <w:lvl w:ilvl="0" w:tplc="0409000F">
      <w:start w:val="1"/>
      <w:numFmt w:val="decimal"/>
      <w:lvlText w:val="%1."/>
      <w:lvlJc w:val="left"/>
      <w:pPr>
        <w:ind w:left="720" w:hanging="360"/>
      </w:pPr>
      <w:rPr>
        <w:rFonts w:hint="default"/>
      </w:rPr>
    </w:lvl>
    <w:lvl w:ilvl="1" w:tplc="0BEA5CE2">
      <w:start w:val="1"/>
      <w:numFmt w:val="lowerRoman"/>
      <w:lvlText w:val="%2."/>
      <w:lvlJc w:val="left"/>
      <w:pPr>
        <w:ind w:left="1800" w:hanging="720"/>
      </w:pPr>
      <w:rPr>
        <w:rFonts w:hint="default"/>
      </w:rPr>
    </w:lvl>
    <w:lvl w:ilvl="2" w:tplc="21A6472C">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BBE301E"/>
    <w:multiLevelType w:val="hybridMultilevel"/>
    <w:tmpl w:val="4E8CE9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DE004D"/>
    <w:multiLevelType w:val="hybridMultilevel"/>
    <w:tmpl w:val="347E4D78"/>
    <w:lvl w:ilvl="0" w:tplc="F6A24644">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7"/>
  </w:num>
  <w:num w:numId="3">
    <w:abstractNumId w:val="1"/>
  </w:num>
  <w:num w:numId="4">
    <w:abstractNumId w:val="12"/>
  </w:num>
  <w:num w:numId="5">
    <w:abstractNumId w:val="23"/>
  </w:num>
  <w:num w:numId="6">
    <w:abstractNumId w:val="14"/>
  </w:num>
  <w:num w:numId="7">
    <w:abstractNumId w:val="21"/>
  </w:num>
  <w:num w:numId="8">
    <w:abstractNumId w:val="10"/>
  </w:num>
  <w:num w:numId="9">
    <w:abstractNumId w:val="26"/>
  </w:num>
  <w:num w:numId="10">
    <w:abstractNumId w:val="5"/>
  </w:num>
  <w:num w:numId="11">
    <w:abstractNumId w:val="27"/>
  </w:num>
  <w:num w:numId="12">
    <w:abstractNumId w:val="7"/>
  </w:num>
  <w:num w:numId="13">
    <w:abstractNumId w:val="22"/>
  </w:num>
  <w:num w:numId="14">
    <w:abstractNumId w:val="16"/>
  </w:num>
  <w:num w:numId="15">
    <w:abstractNumId w:val="24"/>
  </w:num>
  <w:num w:numId="16">
    <w:abstractNumId w:val="33"/>
  </w:num>
  <w:num w:numId="17">
    <w:abstractNumId w:val="34"/>
  </w:num>
  <w:num w:numId="18">
    <w:abstractNumId w:val="28"/>
  </w:num>
  <w:num w:numId="19">
    <w:abstractNumId w:val="8"/>
  </w:num>
  <w:num w:numId="20">
    <w:abstractNumId w:val="31"/>
  </w:num>
  <w:num w:numId="21">
    <w:abstractNumId w:val="30"/>
    <w:lvlOverride w:ilvl="2">
      <w:lvl w:ilvl="2">
        <w:start w:val="1"/>
        <w:numFmt w:val="decimal"/>
        <w:lvlText w:val="%3."/>
        <w:lvlJc w:val="left"/>
        <w:pPr>
          <w:ind w:left="1080" w:hanging="360"/>
        </w:pPr>
        <w:rPr>
          <w:rFonts w:hint="default"/>
        </w:rPr>
      </w:lvl>
    </w:lvlOverride>
    <w:lvlOverride w:ilvl="4">
      <w:lvl w:ilvl="4">
        <w:start w:val="1"/>
        <w:numFmt w:val="none"/>
        <w:lvlText w:val="(1.)"/>
        <w:lvlJc w:val="left"/>
        <w:pPr>
          <w:ind w:left="1800" w:hanging="360"/>
        </w:pPr>
        <w:rPr>
          <w:rFonts w:hint="default"/>
        </w:rPr>
      </w:lvl>
    </w:lvlOverride>
  </w:num>
  <w:num w:numId="22">
    <w:abstractNumId w:val="6"/>
  </w:num>
  <w:num w:numId="23">
    <w:abstractNumId w:val="25"/>
  </w:num>
  <w:num w:numId="24">
    <w:abstractNumId w:val="35"/>
  </w:num>
  <w:num w:numId="25">
    <w:abstractNumId w:val="18"/>
  </w:num>
  <w:num w:numId="26">
    <w:abstractNumId w:val="20"/>
  </w:num>
  <w:num w:numId="27">
    <w:abstractNumId w:val="32"/>
  </w:num>
  <w:num w:numId="28">
    <w:abstractNumId w:val="29"/>
  </w:num>
  <w:num w:numId="29">
    <w:abstractNumId w:val="11"/>
  </w:num>
  <w:num w:numId="30">
    <w:abstractNumId w:val="15"/>
  </w:num>
  <w:num w:numId="31">
    <w:abstractNumId w:val="19"/>
  </w:num>
  <w:num w:numId="32">
    <w:abstractNumId w:val="9"/>
  </w:num>
  <w:num w:numId="33">
    <w:abstractNumId w:val="0"/>
  </w:num>
  <w:num w:numId="34">
    <w:abstractNumId w:val="2"/>
  </w:num>
  <w:num w:numId="35">
    <w:abstractNumId w:val="4"/>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31Eea4JNxDG6gZKJfBrZcwA1XUbbLo2K/n9v5LUglL/m5O0sfo3t6RvCApAc5Fk8wZ13wCVZMMh1+KlNgY7qPQ==" w:salt="iN3sqATlUY7tEKTmkwHvdw=="/>
  <w:defaultTabStop w:val="288"/>
  <w:drawingGridHorizontalSpacing w:val="11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2121"/>
    <w:rsid w:val="0000205F"/>
    <w:rsid w:val="00006D7D"/>
    <w:rsid w:val="00013192"/>
    <w:rsid w:val="00020430"/>
    <w:rsid w:val="00022E08"/>
    <w:rsid w:val="00025855"/>
    <w:rsid w:val="0003200C"/>
    <w:rsid w:val="000332DB"/>
    <w:rsid w:val="0003741A"/>
    <w:rsid w:val="0005206E"/>
    <w:rsid w:val="00056F0C"/>
    <w:rsid w:val="00062C31"/>
    <w:rsid w:val="00064D33"/>
    <w:rsid w:val="000702AD"/>
    <w:rsid w:val="000730E8"/>
    <w:rsid w:val="000804B6"/>
    <w:rsid w:val="00096858"/>
    <w:rsid w:val="000A118C"/>
    <w:rsid w:val="000B39DC"/>
    <w:rsid w:val="000C101E"/>
    <w:rsid w:val="000C3878"/>
    <w:rsid w:val="000C6B3C"/>
    <w:rsid w:val="000D07E6"/>
    <w:rsid w:val="000D7643"/>
    <w:rsid w:val="000F1553"/>
    <w:rsid w:val="000F361A"/>
    <w:rsid w:val="000F7BFD"/>
    <w:rsid w:val="00100CF1"/>
    <w:rsid w:val="00115032"/>
    <w:rsid w:val="0012234F"/>
    <w:rsid w:val="00122E36"/>
    <w:rsid w:val="00124BB1"/>
    <w:rsid w:val="00130DB5"/>
    <w:rsid w:val="0014116C"/>
    <w:rsid w:val="0014698A"/>
    <w:rsid w:val="00146AD1"/>
    <w:rsid w:val="00154912"/>
    <w:rsid w:val="00155716"/>
    <w:rsid w:val="0016349F"/>
    <w:rsid w:val="0017214C"/>
    <w:rsid w:val="001864DD"/>
    <w:rsid w:val="001949BE"/>
    <w:rsid w:val="001A08A1"/>
    <w:rsid w:val="001A5F54"/>
    <w:rsid w:val="001A6D01"/>
    <w:rsid w:val="001C14B6"/>
    <w:rsid w:val="001C3D50"/>
    <w:rsid w:val="001C43BF"/>
    <w:rsid w:val="001C6DBD"/>
    <w:rsid w:val="001C7BF3"/>
    <w:rsid w:val="001D0271"/>
    <w:rsid w:val="00204743"/>
    <w:rsid w:val="0021299A"/>
    <w:rsid w:val="00215A93"/>
    <w:rsid w:val="00216D78"/>
    <w:rsid w:val="00230E4F"/>
    <w:rsid w:val="002359AC"/>
    <w:rsid w:val="002363E1"/>
    <w:rsid w:val="00237D54"/>
    <w:rsid w:val="00241C4E"/>
    <w:rsid w:val="00257F86"/>
    <w:rsid w:val="00261C8B"/>
    <w:rsid w:val="002647C9"/>
    <w:rsid w:val="00272164"/>
    <w:rsid w:val="0027499C"/>
    <w:rsid w:val="00290E17"/>
    <w:rsid w:val="002A29F4"/>
    <w:rsid w:val="002A3F30"/>
    <w:rsid w:val="002A46F0"/>
    <w:rsid w:val="002B02EA"/>
    <w:rsid w:val="002B0846"/>
    <w:rsid w:val="002B4725"/>
    <w:rsid w:val="002B6EF9"/>
    <w:rsid w:val="002C0F75"/>
    <w:rsid w:val="002C42C9"/>
    <w:rsid w:val="002D577A"/>
    <w:rsid w:val="002D6EC9"/>
    <w:rsid w:val="002E340F"/>
    <w:rsid w:val="002F1A99"/>
    <w:rsid w:val="002F40D5"/>
    <w:rsid w:val="002F464D"/>
    <w:rsid w:val="00306C86"/>
    <w:rsid w:val="00307496"/>
    <w:rsid w:val="00307ADC"/>
    <w:rsid w:val="00315FED"/>
    <w:rsid w:val="00323624"/>
    <w:rsid w:val="003358C3"/>
    <w:rsid w:val="00335C28"/>
    <w:rsid w:val="0034533A"/>
    <w:rsid w:val="00360028"/>
    <w:rsid w:val="00363155"/>
    <w:rsid w:val="00366064"/>
    <w:rsid w:val="00370831"/>
    <w:rsid w:val="0037338D"/>
    <w:rsid w:val="00376A2F"/>
    <w:rsid w:val="0038143D"/>
    <w:rsid w:val="00387F55"/>
    <w:rsid w:val="003952DB"/>
    <w:rsid w:val="003A5754"/>
    <w:rsid w:val="003B0A1F"/>
    <w:rsid w:val="003D0750"/>
    <w:rsid w:val="003D28AF"/>
    <w:rsid w:val="003D30F0"/>
    <w:rsid w:val="003D4EFD"/>
    <w:rsid w:val="003E45C3"/>
    <w:rsid w:val="003E5F1C"/>
    <w:rsid w:val="003F01FC"/>
    <w:rsid w:val="003F0C0A"/>
    <w:rsid w:val="003F1294"/>
    <w:rsid w:val="00400296"/>
    <w:rsid w:val="00400705"/>
    <w:rsid w:val="004059C4"/>
    <w:rsid w:val="00411A71"/>
    <w:rsid w:val="00416888"/>
    <w:rsid w:val="00417F4D"/>
    <w:rsid w:val="0042387E"/>
    <w:rsid w:val="004252C1"/>
    <w:rsid w:val="004303C9"/>
    <w:rsid w:val="00430D98"/>
    <w:rsid w:val="00431BEB"/>
    <w:rsid w:val="00436D7D"/>
    <w:rsid w:val="0044722B"/>
    <w:rsid w:val="00450201"/>
    <w:rsid w:val="00450C03"/>
    <w:rsid w:val="004578EF"/>
    <w:rsid w:val="00463194"/>
    <w:rsid w:val="00484A01"/>
    <w:rsid w:val="00486382"/>
    <w:rsid w:val="00486AEA"/>
    <w:rsid w:val="004B3E33"/>
    <w:rsid w:val="004B64D3"/>
    <w:rsid w:val="004C020A"/>
    <w:rsid w:val="004C25DD"/>
    <w:rsid w:val="004D091A"/>
    <w:rsid w:val="004D56DB"/>
    <w:rsid w:val="004E36D6"/>
    <w:rsid w:val="00504AB5"/>
    <w:rsid w:val="00517F6A"/>
    <w:rsid w:val="00531F9F"/>
    <w:rsid w:val="00535184"/>
    <w:rsid w:val="005446F2"/>
    <w:rsid w:val="00550AA6"/>
    <w:rsid w:val="005602BB"/>
    <w:rsid w:val="005678E1"/>
    <w:rsid w:val="005723B1"/>
    <w:rsid w:val="0057698F"/>
    <w:rsid w:val="0058013E"/>
    <w:rsid w:val="00593952"/>
    <w:rsid w:val="00593FC2"/>
    <w:rsid w:val="005A3523"/>
    <w:rsid w:val="005A4383"/>
    <w:rsid w:val="005A7735"/>
    <w:rsid w:val="005B63F9"/>
    <w:rsid w:val="005B7EB7"/>
    <w:rsid w:val="005C4D94"/>
    <w:rsid w:val="005D34CA"/>
    <w:rsid w:val="005D614D"/>
    <w:rsid w:val="005E7855"/>
    <w:rsid w:val="005F252F"/>
    <w:rsid w:val="00605E95"/>
    <w:rsid w:val="00611F05"/>
    <w:rsid w:val="0061263D"/>
    <w:rsid w:val="006235DF"/>
    <w:rsid w:val="00646D13"/>
    <w:rsid w:val="006510D0"/>
    <w:rsid w:val="006516A0"/>
    <w:rsid w:val="0065490A"/>
    <w:rsid w:val="00663870"/>
    <w:rsid w:val="00667F5D"/>
    <w:rsid w:val="00686F3D"/>
    <w:rsid w:val="00692646"/>
    <w:rsid w:val="006A03E1"/>
    <w:rsid w:val="006B0D11"/>
    <w:rsid w:val="006B3768"/>
    <w:rsid w:val="006D2A34"/>
    <w:rsid w:val="006D2DE6"/>
    <w:rsid w:val="0070688D"/>
    <w:rsid w:val="0072399B"/>
    <w:rsid w:val="00727DDC"/>
    <w:rsid w:val="00730616"/>
    <w:rsid w:val="007361D0"/>
    <w:rsid w:val="00736CE9"/>
    <w:rsid w:val="007423D0"/>
    <w:rsid w:val="007503F2"/>
    <w:rsid w:val="00753188"/>
    <w:rsid w:val="00756A75"/>
    <w:rsid w:val="007608EA"/>
    <w:rsid w:val="00770871"/>
    <w:rsid w:val="007820A0"/>
    <w:rsid w:val="007934DD"/>
    <w:rsid w:val="007B4C58"/>
    <w:rsid w:val="007B4F94"/>
    <w:rsid w:val="007C4725"/>
    <w:rsid w:val="007D1EF5"/>
    <w:rsid w:val="007D7EAA"/>
    <w:rsid w:val="007E2421"/>
    <w:rsid w:val="007E2DB9"/>
    <w:rsid w:val="007F3AE4"/>
    <w:rsid w:val="0080168C"/>
    <w:rsid w:val="008112E3"/>
    <w:rsid w:val="00817C98"/>
    <w:rsid w:val="0083549D"/>
    <w:rsid w:val="0084011D"/>
    <w:rsid w:val="00865351"/>
    <w:rsid w:val="00865AB1"/>
    <w:rsid w:val="00872B06"/>
    <w:rsid w:val="00873969"/>
    <w:rsid w:val="00876D8B"/>
    <w:rsid w:val="00880A7A"/>
    <w:rsid w:val="008A6E66"/>
    <w:rsid w:val="008B02F2"/>
    <w:rsid w:val="008B0ADB"/>
    <w:rsid w:val="008B19EB"/>
    <w:rsid w:val="008B34DC"/>
    <w:rsid w:val="008B7B2D"/>
    <w:rsid w:val="008C78D6"/>
    <w:rsid w:val="008C7B92"/>
    <w:rsid w:val="008D4D60"/>
    <w:rsid w:val="008D4E27"/>
    <w:rsid w:val="008D5CE5"/>
    <w:rsid w:val="008D76C0"/>
    <w:rsid w:val="008E30FC"/>
    <w:rsid w:val="008F32C8"/>
    <w:rsid w:val="008F36E3"/>
    <w:rsid w:val="009031DD"/>
    <w:rsid w:val="00916C33"/>
    <w:rsid w:val="00930FE6"/>
    <w:rsid w:val="00932DBF"/>
    <w:rsid w:val="0094025C"/>
    <w:rsid w:val="009436C0"/>
    <w:rsid w:val="00947FDD"/>
    <w:rsid w:val="00950627"/>
    <w:rsid w:val="00950A88"/>
    <w:rsid w:val="00954C12"/>
    <w:rsid w:val="00960ACC"/>
    <w:rsid w:val="009676AA"/>
    <w:rsid w:val="00975F1D"/>
    <w:rsid w:val="00977E5F"/>
    <w:rsid w:val="00981450"/>
    <w:rsid w:val="009846F3"/>
    <w:rsid w:val="009870CD"/>
    <w:rsid w:val="00991ECA"/>
    <w:rsid w:val="00995728"/>
    <w:rsid w:val="009A168B"/>
    <w:rsid w:val="009A2719"/>
    <w:rsid w:val="009A4654"/>
    <w:rsid w:val="009A6099"/>
    <w:rsid w:val="009A768A"/>
    <w:rsid w:val="009C432F"/>
    <w:rsid w:val="009C515E"/>
    <w:rsid w:val="009D30AC"/>
    <w:rsid w:val="009F31B5"/>
    <w:rsid w:val="009F3530"/>
    <w:rsid w:val="00A0172F"/>
    <w:rsid w:val="00A05C21"/>
    <w:rsid w:val="00A10177"/>
    <w:rsid w:val="00A12DB2"/>
    <w:rsid w:val="00A221CB"/>
    <w:rsid w:val="00A24A58"/>
    <w:rsid w:val="00A32618"/>
    <w:rsid w:val="00A3477C"/>
    <w:rsid w:val="00A36542"/>
    <w:rsid w:val="00A45FA8"/>
    <w:rsid w:val="00A50362"/>
    <w:rsid w:val="00A51A3C"/>
    <w:rsid w:val="00A53F62"/>
    <w:rsid w:val="00A727BE"/>
    <w:rsid w:val="00A80F26"/>
    <w:rsid w:val="00A84699"/>
    <w:rsid w:val="00A85E1E"/>
    <w:rsid w:val="00A87DCC"/>
    <w:rsid w:val="00A901E7"/>
    <w:rsid w:val="00A9164B"/>
    <w:rsid w:val="00A965BE"/>
    <w:rsid w:val="00AA1720"/>
    <w:rsid w:val="00AA19AE"/>
    <w:rsid w:val="00AA4DBF"/>
    <w:rsid w:val="00AA60E9"/>
    <w:rsid w:val="00AD2C8E"/>
    <w:rsid w:val="00AD42EE"/>
    <w:rsid w:val="00AE6EC2"/>
    <w:rsid w:val="00B11DAF"/>
    <w:rsid w:val="00B17095"/>
    <w:rsid w:val="00B22CEF"/>
    <w:rsid w:val="00B237C5"/>
    <w:rsid w:val="00B55EFF"/>
    <w:rsid w:val="00B62A19"/>
    <w:rsid w:val="00B63B9E"/>
    <w:rsid w:val="00B71689"/>
    <w:rsid w:val="00B71716"/>
    <w:rsid w:val="00B8440E"/>
    <w:rsid w:val="00B95541"/>
    <w:rsid w:val="00BA3029"/>
    <w:rsid w:val="00BA742C"/>
    <w:rsid w:val="00BC1801"/>
    <w:rsid w:val="00BC3CF4"/>
    <w:rsid w:val="00BC774A"/>
    <w:rsid w:val="00BD4D75"/>
    <w:rsid w:val="00BD65F8"/>
    <w:rsid w:val="00BE2E42"/>
    <w:rsid w:val="00BE46D4"/>
    <w:rsid w:val="00BF0A2D"/>
    <w:rsid w:val="00BF2A79"/>
    <w:rsid w:val="00BF5399"/>
    <w:rsid w:val="00BF61A3"/>
    <w:rsid w:val="00BF6FDE"/>
    <w:rsid w:val="00C065FF"/>
    <w:rsid w:val="00C1194C"/>
    <w:rsid w:val="00C1210A"/>
    <w:rsid w:val="00C21BBE"/>
    <w:rsid w:val="00C27A62"/>
    <w:rsid w:val="00C33BFF"/>
    <w:rsid w:val="00C46434"/>
    <w:rsid w:val="00C57B62"/>
    <w:rsid w:val="00C62121"/>
    <w:rsid w:val="00C62867"/>
    <w:rsid w:val="00C62DD1"/>
    <w:rsid w:val="00C70D48"/>
    <w:rsid w:val="00C943FD"/>
    <w:rsid w:val="00CA6EA5"/>
    <w:rsid w:val="00CB5BD1"/>
    <w:rsid w:val="00CC2205"/>
    <w:rsid w:val="00CC4855"/>
    <w:rsid w:val="00CF7337"/>
    <w:rsid w:val="00D00BE7"/>
    <w:rsid w:val="00D20955"/>
    <w:rsid w:val="00D24ED1"/>
    <w:rsid w:val="00D266D1"/>
    <w:rsid w:val="00D27283"/>
    <w:rsid w:val="00D33FB2"/>
    <w:rsid w:val="00D415E4"/>
    <w:rsid w:val="00D5049E"/>
    <w:rsid w:val="00D52CC2"/>
    <w:rsid w:val="00D57483"/>
    <w:rsid w:val="00D65905"/>
    <w:rsid w:val="00D67BC8"/>
    <w:rsid w:val="00D755A5"/>
    <w:rsid w:val="00D801E2"/>
    <w:rsid w:val="00DA43EF"/>
    <w:rsid w:val="00DA76BA"/>
    <w:rsid w:val="00DD2B58"/>
    <w:rsid w:val="00DF0C77"/>
    <w:rsid w:val="00DF7918"/>
    <w:rsid w:val="00E0201B"/>
    <w:rsid w:val="00E0385B"/>
    <w:rsid w:val="00E13389"/>
    <w:rsid w:val="00E17BFA"/>
    <w:rsid w:val="00E22599"/>
    <w:rsid w:val="00E306E5"/>
    <w:rsid w:val="00E31F72"/>
    <w:rsid w:val="00E402C4"/>
    <w:rsid w:val="00E4228B"/>
    <w:rsid w:val="00E44547"/>
    <w:rsid w:val="00E5523A"/>
    <w:rsid w:val="00E55EA2"/>
    <w:rsid w:val="00E565A3"/>
    <w:rsid w:val="00E5744E"/>
    <w:rsid w:val="00E844BA"/>
    <w:rsid w:val="00E9055E"/>
    <w:rsid w:val="00EA5327"/>
    <w:rsid w:val="00EA74D6"/>
    <w:rsid w:val="00EB03EC"/>
    <w:rsid w:val="00EB3897"/>
    <w:rsid w:val="00EC1426"/>
    <w:rsid w:val="00EC24D7"/>
    <w:rsid w:val="00EC7206"/>
    <w:rsid w:val="00ED302B"/>
    <w:rsid w:val="00ED4657"/>
    <w:rsid w:val="00EE3809"/>
    <w:rsid w:val="00EF272D"/>
    <w:rsid w:val="00F0408F"/>
    <w:rsid w:val="00F04699"/>
    <w:rsid w:val="00F308C0"/>
    <w:rsid w:val="00F3702F"/>
    <w:rsid w:val="00F40E8A"/>
    <w:rsid w:val="00F57335"/>
    <w:rsid w:val="00F6070F"/>
    <w:rsid w:val="00F61413"/>
    <w:rsid w:val="00F62348"/>
    <w:rsid w:val="00F631BE"/>
    <w:rsid w:val="00F63C1F"/>
    <w:rsid w:val="00F66444"/>
    <w:rsid w:val="00F777B1"/>
    <w:rsid w:val="00F91BFD"/>
    <w:rsid w:val="00F9410D"/>
    <w:rsid w:val="00FA1182"/>
    <w:rsid w:val="00FA2F29"/>
    <w:rsid w:val="00FB2CC5"/>
    <w:rsid w:val="00FB465D"/>
    <w:rsid w:val="00FB599B"/>
    <w:rsid w:val="00FB774F"/>
    <w:rsid w:val="00FC0AC8"/>
    <w:rsid w:val="00FC39EA"/>
    <w:rsid w:val="00FC4DEB"/>
    <w:rsid w:val="00FE21AA"/>
    <w:rsid w:val="00FF32A1"/>
    <w:rsid w:val="00FF7403"/>
    <w:rsid w:val="212472A9"/>
    <w:rsid w:val="2D07646B"/>
    <w:rsid w:val="5035E6E7"/>
    <w:rsid w:val="5BA924AC"/>
    <w:rsid w:val="69F3FA02"/>
    <w:rsid w:val="6CE1C8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3ECE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205F"/>
    <w:pPr>
      <w:spacing w:after="120" w:line="247" w:lineRule="auto"/>
    </w:pPr>
    <w:rPr>
      <w:rFonts w:asciiTheme="minorHAnsi" w:eastAsiaTheme="minorHAnsi" w:hAnsiTheme="minorHAnsi" w:cstheme="minorBidi"/>
      <w:sz w:val="22"/>
      <w:szCs w:val="22"/>
    </w:rPr>
  </w:style>
  <w:style w:type="paragraph" w:styleId="Heading1">
    <w:name w:val="heading 1"/>
    <w:basedOn w:val="Normal"/>
    <w:next w:val="Normal"/>
    <w:qFormat/>
    <w:rsid w:val="002B0846"/>
    <w:pPr>
      <w:keepNext/>
      <w:jc w:val="center"/>
      <w:outlineLvl w:val="0"/>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5678E1"/>
    <w:pPr>
      <w:framePr w:w="7920" w:h="1980" w:hRule="exact" w:hSpace="180" w:wrap="auto" w:hAnchor="page" w:xAlign="center" w:yAlign="bottom"/>
      <w:ind w:left="2880"/>
    </w:pPr>
    <w:rPr>
      <w:sz w:val="24"/>
      <w:szCs w:val="24"/>
    </w:rPr>
  </w:style>
  <w:style w:type="paragraph" w:styleId="BodyText">
    <w:name w:val="Body Text"/>
    <w:basedOn w:val="Normal"/>
    <w:rsid w:val="002B0846"/>
    <w:pPr>
      <w:spacing w:line="480" w:lineRule="auto"/>
    </w:pPr>
  </w:style>
  <w:style w:type="paragraph" w:customStyle="1" w:styleId="HTMLBody">
    <w:name w:val="HTML Body"/>
    <w:rsid w:val="000B39DC"/>
    <w:pPr>
      <w:autoSpaceDE w:val="0"/>
      <w:autoSpaceDN w:val="0"/>
      <w:adjustRightInd w:val="0"/>
    </w:pPr>
    <w:rPr>
      <w:rFonts w:ascii="Arial" w:hAnsi="Arial"/>
    </w:rPr>
  </w:style>
  <w:style w:type="character" w:styleId="Strong">
    <w:name w:val="Strong"/>
    <w:basedOn w:val="DefaultParagraphFont"/>
    <w:qFormat/>
    <w:rsid w:val="00122E36"/>
    <w:rPr>
      <w:b/>
      <w:bCs/>
    </w:rPr>
  </w:style>
  <w:style w:type="paragraph" w:styleId="NormalWeb">
    <w:name w:val="Normal (Web)"/>
    <w:basedOn w:val="Normal"/>
    <w:rsid w:val="00122E36"/>
    <w:pPr>
      <w:spacing w:before="100" w:beforeAutospacing="1" w:after="100" w:afterAutospacing="1"/>
    </w:pPr>
    <w:rPr>
      <w:sz w:val="24"/>
      <w:szCs w:val="24"/>
    </w:rPr>
  </w:style>
  <w:style w:type="paragraph" w:styleId="Header">
    <w:name w:val="header"/>
    <w:basedOn w:val="Normal"/>
    <w:link w:val="HeaderChar"/>
    <w:rsid w:val="003D0750"/>
    <w:pPr>
      <w:tabs>
        <w:tab w:val="center" w:pos="4680"/>
        <w:tab w:val="right" w:pos="9360"/>
      </w:tabs>
    </w:pPr>
  </w:style>
  <w:style w:type="character" w:customStyle="1" w:styleId="HeaderChar">
    <w:name w:val="Header Char"/>
    <w:basedOn w:val="DefaultParagraphFont"/>
    <w:link w:val="Header"/>
    <w:rsid w:val="003D0750"/>
  </w:style>
  <w:style w:type="paragraph" w:styleId="Footer">
    <w:name w:val="footer"/>
    <w:basedOn w:val="Normal"/>
    <w:link w:val="FooterChar"/>
    <w:uiPriority w:val="99"/>
    <w:rsid w:val="003D0750"/>
    <w:pPr>
      <w:tabs>
        <w:tab w:val="center" w:pos="4680"/>
        <w:tab w:val="right" w:pos="9360"/>
      </w:tabs>
    </w:pPr>
  </w:style>
  <w:style w:type="character" w:customStyle="1" w:styleId="FooterChar">
    <w:name w:val="Footer Char"/>
    <w:basedOn w:val="DefaultParagraphFont"/>
    <w:link w:val="Footer"/>
    <w:uiPriority w:val="99"/>
    <w:rsid w:val="003D0750"/>
  </w:style>
  <w:style w:type="paragraph" w:customStyle="1" w:styleId="Default">
    <w:name w:val="Default"/>
    <w:rsid w:val="00450C03"/>
    <w:pPr>
      <w:widowControl w:val="0"/>
      <w:autoSpaceDE w:val="0"/>
      <w:autoSpaceDN w:val="0"/>
      <w:adjustRightInd w:val="0"/>
    </w:pPr>
    <w:rPr>
      <w:color w:val="000000"/>
      <w:sz w:val="24"/>
      <w:szCs w:val="24"/>
    </w:rPr>
  </w:style>
  <w:style w:type="paragraph" w:styleId="ListParagraph">
    <w:name w:val="List Paragraph"/>
    <w:basedOn w:val="Normal"/>
    <w:uiPriority w:val="34"/>
    <w:qFormat/>
    <w:rsid w:val="00450C03"/>
    <w:pPr>
      <w:ind w:left="720"/>
      <w:contextualSpacing/>
    </w:pPr>
  </w:style>
  <w:style w:type="paragraph" w:styleId="BalloonText">
    <w:name w:val="Balloon Text"/>
    <w:basedOn w:val="Normal"/>
    <w:link w:val="BalloonTextChar"/>
    <w:rsid w:val="00E020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E0201B"/>
    <w:rPr>
      <w:rFonts w:ascii="Tahoma" w:eastAsiaTheme="minorHAnsi" w:hAnsi="Tahoma" w:cs="Tahoma"/>
      <w:sz w:val="16"/>
      <w:szCs w:val="16"/>
    </w:rPr>
  </w:style>
  <w:style w:type="character" w:styleId="Hyperlink">
    <w:name w:val="Hyperlink"/>
    <w:basedOn w:val="DefaultParagraphFont"/>
    <w:rsid w:val="00A84699"/>
    <w:rPr>
      <w:color w:val="0000FF" w:themeColor="hyperlink"/>
      <w:u w:val="single"/>
    </w:rPr>
  </w:style>
  <w:style w:type="paragraph" w:styleId="NoSpacing">
    <w:name w:val="No Spacing"/>
    <w:link w:val="NoSpacingChar"/>
    <w:uiPriority w:val="1"/>
    <w:qFormat/>
    <w:rsid w:val="00BD65F8"/>
    <w:rPr>
      <w:rFonts w:asciiTheme="minorHAnsi" w:eastAsiaTheme="minorHAnsi" w:hAnsiTheme="minorHAnsi" w:cstheme="minorBidi"/>
      <w:sz w:val="22"/>
      <w:szCs w:val="22"/>
    </w:rPr>
  </w:style>
  <w:style w:type="character" w:styleId="CommentReference">
    <w:name w:val="annotation reference"/>
    <w:basedOn w:val="DefaultParagraphFont"/>
    <w:unhideWhenUsed/>
    <w:rsid w:val="00EC7206"/>
    <w:rPr>
      <w:sz w:val="16"/>
      <w:szCs w:val="16"/>
    </w:rPr>
  </w:style>
  <w:style w:type="paragraph" w:styleId="CommentText">
    <w:name w:val="annotation text"/>
    <w:basedOn w:val="Normal"/>
    <w:link w:val="CommentTextChar"/>
    <w:unhideWhenUsed/>
    <w:rsid w:val="00EC7206"/>
    <w:pPr>
      <w:spacing w:line="240" w:lineRule="auto"/>
    </w:pPr>
    <w:rPr>
      <w:sz w:val="20"/>
      <w:szCs w:val="20"/>
    </w:rPr>
  </w:style>
  <w:style w:type="character" w:customStyle="1" w:styleId="CommentTextChar">
    <w:name w:val="Comment Text Char"/>
    <w:basedOn w:val="DefaultParagraphFont"/>
    <w:link w:val="CommentText"/>
    <w:rsid w:val="00EC7206"/>
    <w:rPr>
      <w:rFonts w:asciiTheme="minorHAnsi" w:eastAsiaTheme="minorHAnsi" w:hAnsiTheme="minorHAnsi" w:cstheme="minorBidi"/>
    </w:rPr>
  </w:style>
  <w:style w:type="paragraph" w:styleId="CommentSubject">
    <w:name w:val="annotation subject"/>
    <w:basedOn w:val="CommentText"/>
    <w:next w:val="CommentText"/>
    <w:link w:val="CommentSubjectChar"/>
    <w:semiHidden/>
    <w:unhideWhenUsed/>
    <w:rsid w:val="00EC7206"/>
    <w:rPr>
      <w:b/>
      <w:bCs/>
    </w:rPr>
  </w:style>
  <w:style w:type="character" w:customStyle="1" w:styleId="CommentSubjectChar">
    <w:name w:val="Comment Subject Char"/>
    <w:basedOn w:val="CommentTextChar"/>
    <w:link w:val="CommentSubject"/>
    <w:semiHidden/>
    <w:rsid w:val="00EC7206"/>
    <w:rPr>
      <w:rFonts w:asciiTheme="minorHAnsi" w:eastAsiaTheme="minorHAnsi" w:hAnsiTheme="minorHAnsi" w:cstheme="minorBidi"/>
      <w:b/>
      <w:bCs/>
    </w:rPr>
  </w:style>
  <w:style w:type="numbering" w:customStyle="1" w:styleId="PolicyStyle">
    <w:name w:val="Policy Style"/>
    <w:uiPriority w:val="99"/>
    <w:rsid w:val="00880A7A"/>
    <w:pPr>
      <w:numPr>
        <w:numId w:val="19"/>
      </w:numPr>
    </w:pPr>
  </w:style>
  <w:style w:type="table" w:styleId="TableGrid">
    <w:name w:val="Table Grid"/>
    <w:basedOn w:val="TableNormal"/>
    <w:rsid w:val="007F3A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A5754"/>
    <w:rPr>
      <w:color w:val="605E5C"/>
      <w:shd w:val="clear" w:color="auto" w:fill="E1DFDD"/>
    </w:rPr>
  </w:style>
  <w:style w:type="paragraph" w:styleId="Title">
    <w:name w:val="Title"/>
    <w:basedOn w:val="Normal"/>
    <w:next w:val="Normal"/>
    <w:link w:val="TitleChar"/>
    <w:qFormat/>
    <w:rsid w:val="00B63B9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B63B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0730E8"/>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rsid w:val="000730E8"/>
    <w:rPr>
      <w:rFonts w:asciiTheme="minorHAnsi" w:eastAsiaTheme="minorEastAsia" w:hAnsiTheme="minorHAnsi" w:cstheme="minorBidi"/>
      <w:color w:val="5A5A5A" w:themeColor="text1" w:themeTint="A5"/>
      <w:spacing w:val="15"/>
      <w:sz w:val="22"/>
      <w:szCs w:val="22"/>
    </w:rPr>
  </w:style>
  <w:style w:type="paragraph" w:customStyle="1" w:styleId="UPHeading1">
    <w:name w:val="UP Heading 1"/>
    <w:basedOn w:val="NoSpacing"/>
    <w:link w:val="UPHeading1Char"/>
    <w:qFormat/>
    <w:rsid w:val="00D266D1"/>
    <w:pPr>
      <w:pBdr>
        <w:top w:val="single" w:sz="12" w:space="1" w:color="C00000"/>
      </w:pBdr>
      <w:spacing w:before="120" w:after="240"/>
      <w:outlineLvl w:val="1"/>
    </w:pPr>
    <w:rPr>
      <w:rFonts w:ascii="Arial" w:hAnsi="Arial" w:cs="Arial"/>
      <w:b/>
    </w:rPr>
  </w:style>
  <w:style w:type="character" w:customStyle="1" w:styleId="NoSpacingChar">
    <w:name w:val="No Spacing Char"/>
    <w:basedOn w:val="DefaultParagraphFont"/>
    <w:link w:val="NoSpacing"/>
    <w:uiPriority w:val="1"/>
    <w:rsid w:val="002B02EA"/>
    <w:rPr>
      <w:rFonts w:asciiTheme="minorHAnsi" w:eastAsiaTheme="minorHAnsi" w:hAnsiTheme="minorHAnsi" w:cstheme="minorBidi"/>
      <w:sz w:val="22"/>
      <w:szCs w:val="22"/>
    </w:rPr>
  </w:style>
  <w:style w:type="character" w:customStyle="1" w:styleId="UPHeading1Char">
    <w:name w:val="UP Heading 1 Char"/>
    <w:basedOn w:val="NoSpacingChar"/>
    <w:link w:val="UPHeading1"/>
    <w:rsid w:val="00D266D1"/>
    <w:rPr>
      <w:rFonts w:ascii="Arial" w:eastAsiaTheme="minorHAnsi" w:hAnsi="Arial" w:cs="Arial"/>
      <w:b/>
      <w:sz w:val="22"/>
      <w:szCs w:val="22"/>
    </w:rPr>
  </w:style>
  <w:style w:type="paragraph" w:customStyle="1" w:styleId="LevelI">
    <w:name w:val="Level I"/>
    <w:basedOn w:val="ListParagraph"/>
    <w:autoRedefine/>
    <w:qFormat/>
    <w:rsid w:val="00593FC2"/>
    <w:pPr>
      <w:numPr>
        <w:numId w:val="30"/>
      </w:numPr>
      <w:ind w:left="360" w:hanging="360"/>
    </w:pPr>
    <w:rPr>
      <w:b/>
    </w:rPr>
  </w:style>
  <w:style w:type="paragraph" w:customStyle="1" w:styleId="LevelA0">
    <w:name w:val="Level A"/>
    <w:basedOn w:val="ListParagraph"/>
    <w:autoRedefine/>
    <w:qFormat/>
    <w:rsid w:val="0000205F"/>
    <w:pPr>
      <w:numPr>
        <w:numId w:val="31"/>
      </w:numPr>
      <w:spacing w:after="0"/>
    </w:pPr>
    <w:rPr>
      <w:lang w:val=""/>
    </w:rPr>
  </w:style>
  <w:style w:type="paragraph" w:customStyle="1" w:styleId="Level10">
    <w:name w:val="Level 1"/>
    <w:basedOn w:val="ListParagraph"/>
    <w:autoRedefine/>
    <w:qFormat/>
    <w:rsid w:val="00593FC2"/>
    <w:pPr>
      <w:numPr>
        <w:numId w:val="32"/>
      </w:numPr>
      <w:ind w:left="1080"/>
    </w:pPr>
  </w:style>
  <w:style w:type="paragraph" w:customStyle="1" w:styleId="Levela">
    <w:name w:val="Level a."/>
    <w:basedOn w:val="ListParagraph"/>
    <w:autoRedefine/>
    <w:qFormat/>
    <w:rsid w:val="00B55EFF"/>
    <w:pPr>
      <w:numPr>
        <w:numId w:val="33"/>
      </w:numPr>
    </w:pPr>
  </w:style>
  <w:style w:type="paragraph" w:customStyle="1" w:styleId="Level1">
    <w:name w:val="Level (1.)"/>
    <w:basedOn w:val="ListParagraph"/>
    <w:autoRedefine/>
    <w:qFormat/>
    <w:rsid w:val="00593FC2"/>
    <w:pPr>
      <w:numPr>
        <w:numId w:val="34"/>
      </w:numPr>
    </w:pPr>
  </w:style>
  <w:style w:type="character" w:styleId="FollowedHyperlink">
    <w:name w:val="FollowedHyperlink"/>
    <w:basedOn w:val="DefaultParagraphFont"/>
    <w:semiHidden/>
    <w:unhideWhenUsed/>
    <w:rsid w:val="00020430"/>
    <w:rPr>
      <w:color w:val="800080" w:themeColor="followedHyperlink"/>
      <w:u w:val="single"/>
    </w:rPr>
  </w:style>
  <w:style w:type="paragraph" w:styleId="FootnoteText">
    <w:name w:val="footnote text"/>
    <w:basedOn w:val="Normal"/>
    <w:link w:val="FootnoteTextChar"/>
    <w:semiHidden/>
    <w:unhideWhenUsed/>
    <w:rsid w:val="00753188"/>
    <w:pPr>
      <w:spacing w:after="0" w:line="240" w:lineRule="auto"/>
    </w:pPr>
    <w:rPr>
      <w:rFonts w:ascii="Times" w:eastAsia="Times New Roman" w:hAnsi="Times" w:cs="Times New Roman"/>
      <w:sz w:val="20"/>
      <w:szCs w:val="20"/>
    </w:rPr>
  </w:style>
  <w:style w:type="character" w:customStyle="1" w:styleId="FootnoteTextChar">
    <w:name w:val="Footnote Text Char"/>
    <w:basedOn w:val="DefaultParagraphFont"/>
    <w:link w:val="FootnoteText"/>
    <w:semiHidden/>
    <w:rsid w:val="00753188"/>
    <w:rPr>
      <w:rFonts w:ascii="Times" w:hAnsi="Times"/>
    </w:rPr>
  </w:style>
  <w:style w:type="character" w:styleId="FootnoteReference">
    <w:name w:val="footnote reference"/>
    <w:basedOn w:val="DefaultParagraphFont"/>
    <w:semiHidden/>
    <w:unhideWhenUsed/>
    <w:rsid w:val="0075318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899345">
      <w:bodyDiv w:val="1"/>
      <w:marLeft w:val="0"/>
      <w:marRight w:val="0"/>
      <w:marTop w:val="0"/>
      <w:marBottom w:val="0"/>
      <w:divBdr>
        <w:top w:val="none" w:sz="0" w:space="0" w:color="auto"/>
        <w:left w:val="none" w:sz="0" w:space="0" w:color="auto"/>
        <w:bottom w:val="none" w:sz="0" w:space="0" w:color="auto"/>
        <w:right w:val="none" w:sz="0" w:space="0" w:color="auto"/>
      </w:divBdr>
    </w:div>
    <w:div w:id="293608505">
      <w:bodyDiv w:val="1"/>
      <w:marLeft w:val="0"/>
      <w:marRight w:val="0"/>
      <w:marTop w:val="0"/>
      <w:marBottom w:val="0"/>
      <w:divBdr>
        <w:top w:val="none" w:sz="0" w:space="0" w:color="auto"/>
        <w:left w:val="none" w:sz="0" w:space="0" w:color="auto"/>
        <w:bottom w:val="none" w:sz="0" w:space="0" w:color="auto"/>
        <w:right w:val="none" w:sz="0" w:space="0" w:color="auto"/>
      </w:divBdr>
      <w:divsChild>
        <w:div w:id="1928926356">
          <w:marLeft w:val="0"/>
          <w:marRight w:val="0"/>
          <w:marTop w:val="0"/>
          <w:marBottom w:val="0"/>
          <w:divBdr>
            <w:top w:val="none" w:sz="0" w:space="0" w:color="auto"/>
            <w:left w:val="none" w:sz="0" w:space="0" w:color="auto"/>
            <w:bottom w:val="none" w:sz="0" w:space="0" w:color="auto"/>
            <w:right w:val="none" w:sz="0" w:space="0" w:color="auto"/>
          </w:divBdr>
          <w:divsChild>
            <w:div w:id="1198812307">
              <w:marLeft w:val="0"/>
              <w:marRight w:val="0"/>
              <w:marTop w:val="0"/>
              <w:marBottom w:val="0"/>
              <w:divBdr>
                <w:top w:val="none" w:sz="0" w:space="0" w:color="auto"/>
                <w:left w:val="none" w:sz="0" w:space="0" w:color="auto"/>
                <w:bottom w:val="none" w:sz="0" w:space="0" w:color="auto"/>
                <w:right w:val="none" w:sz="0" w:space="0" w:color="auto"/>
              </w:divBdr>
              <w:divsChild>
                <w:div w:id="97992430">
                  <w:marLeft w:val="0"/>
                  <w:marRight w:val="0"/>
                  <w:marTop w:val="0"/>
                  <w:marBottom w:val="0"/>
                  <w:divBdr>
                    <w:top w:val="none" w:sz="0" w:space="0" w:color="auto"/>
                    <w:left w:val="none" w:sz="0" w:space="0" w:color="auto"/>
                    <w:bottom w:val="none" w:sz="0" w:space="0" w:color="auto"/>
                    <w:right w:val="none" w:sz="0" w:space="0" w:color="auto"/>
                  </w:divBdr>
                  <w:divsChild>
                    <w:div w:id="1630278584">
                      <w:marLeft w:val="0"/>
                      <w:marRight w:val="0"/>
                      <w:marTop w:val="0"/>
                      <w:marBottom w:val="0"/>
                      <w:divBdr>
                        <w:top w:val="none" w:sz="0" w:space="0" w:color="auto"/>
                        <w:left w:val="none" w:sz="0" w:space="0" w:color="auto"/>
                        <w:bottom w:val="none" w:sz="0" w:space="0" w:color="auto"/>
                        <w:right w:val="none" w:sz="0" w:space="0" w:color="auto"/>
                      </w:divBdr>
                      <w:divsChild>
                        <w:div w:id="2016955793">
                          <w:marLeft w:val="0"/>
                          <w:marRight w:val="0"/>
                          <w:marTop w:val="0"/>
                          <w:marBottom w:val="0"/>
                          <w:divBdr>
                            <w:top w:val="none" w:sz="0" w:space="0" w:color="auto"/>
                            <w:left w:val="none" w:sz="0" w:space="0" w:color="auto"/>
                            <w:bottom w:val="none" w:sz="0" w:space="0" w:color="auto"/>
                            <w:right w:val="none" w:sz="0" w:space="0" w:color="auto"/>
                          </w:divBdr>
                          <w:divsChild>
                            <w:div w:id="758988574">
                              <w:marLeft w:val="0"/>
                              <w:marRight w:val="0"/>
                              <w:marTop w:val="0"/>
                              <w:marBottom w:val="0"/>
                              <w:divBdr>
                                <w:top w:val="none" w:sz="0" w:space="0" w:color="auto"/>
                                <w:left w:val="none" w:sz="0" w:space="0" w:color="auto"/>
                                <w:bottom w:val="none" w:sz="0" w:space="0" w:color="auto"/>
                                <w:right w:val="none" w:sz="0" w:space="0" w:color="auto"/>
                              </w:divBdr>
                              <w:divsChild>
                                <w:div w:id="1202093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4060855">
      <w:bodyDiv w:val="1"/>
      <w:marLeft w:val="0"/>
      <w:marRight w:val="0"/>
      <w:marTop w:val="0"/>
      <w:marBottom w:val="0"/>
      <w:divBdr>
        <w:top w:val="none" w:sz="0" w:space="0" w:color="auto"/>
        <w:left w:val="none" w:sz="0" w:space="0" w:color="auto"/>
        <w:bottom w:val="none" w:sz="0" w:space="0" w:color="auto"/>
        <w:right w:val="none" w:sz="0" w:space="0" w:color="auto"/>
      </w:divBdr>
      <w:divsChild>
        <w:div w:id="1115054241">
          <w:marLeft w:val="0"/>
          <w:marRight w:val="0"/>
          <w:marTop w:val="0"/>
          <w:marBottom w:val="0"/>
          <w:divBdr>
            <w:top w:val="none" w:sz="0" w:space="0" w:color="auto"/>
            <w:left w:val="none" w:sz="0" w:space="0" w:color="auto"/>
            <w:bottom w:val="none" w:sz="0" w:space="0" w:color="auto"/>
            <w:right w:val="none" w:sz="0" w:space="0" w:color="auto"/>
          </w:divBdr>
          <w:divsChild>
            <w:div w:id="1013142912">
              <w:marLeft w:val="0"/>
              <w:marRight w:val="0"/>
              <w:marTop w:val="0"/>
              <w:marBottom w:val="0"/>
              <w:divBdr>
                <w:top w:val="none" w:sz="0" w:space="0" w:color="auto"/>
                <w:left w:val="none" w:sz="0" w:space="0" w:color="auto"/>
                <w:bottom w:val="none" w:sz="0" w:space="0" w:color="auto"/>
                <w:right w:val="none" w:sz="0" w:space="0" w:color="auto"/>
              </w:divBdr>
              <w:divsChild>
                <w:div w:id="462121933">
                  <w:marLeft w:val="0"/>
                  <w:marRight w:val="0"/>
                  <w:marTop w:val="0"/>
                  <w:marBottom w:val="0"/>
                  <w:divBdr>
                    <w:top w:val="none" w:sz="0" w:space="0" w:color="auto"/>
                    <w:left w:val="none" w:sz="0" w:space="0" w:color="auto"/>
                    <w:bottom w:val="none" w:sz="0" w:space="0" w:color="auto"/>
                    <w:right w:val="none" w:sz="0" w:space="0" w:color="auto"/>
                  </w:divBdr>
                  <w:divsChild>
                    <w:div w:id="1843274715">
                      <w:marLeft w:val="0"/>
                      <w:marRight w:val="0"/>
                      <w:marTop w:val="0"/>
                      <w:marBottom w:val="0"/>
                      <w:divBdr>
                        <w:top w:val="none" w:sz="0" w:space="0" w:color="auto"/>
                        <w:left w:val="none" w:sz="0" w:space="0" w:color="auto"/>
                        <w:bottom w:val="none" w:sz="0" w:space="0" w:color="auto"/>
                        <w:right w:val="none" w:sz="0" w:space="0" w:color="auto"/>
                      </w:divBdr>
                      <w:divsChild>
                        <w:div w:id="836270425">
                          <w:marLeft w:val="0"/>
                          <w:marRight w:val="0"/>
                          <w:marTop w:val="0"/>
                          <w:marBottom w:val="0"/>
                          <w:divBdr>
                            <w:top w:val="none" w:sz="0" w:space="0" w:color="auto"/>
                            <w:left w:val="none" w:sz="0" w:space="0" w:color="auto"/>
                            <w:bottom w:val="none" w:sz="0" w:space="0" w:color="auto"/>
                            <w:right w:val="none" w:sz="0" w:space="0" w:color="auto"/>
                          </w:divBdr>
                          <w:divsChild>
                            <w:div w:id="468403423">
                              <w:marLeft w:val="0"/>
                              <w:marRight w:val="0"/>
                              <w:marTop w:val="0"/>
                              <w:marBottom w:val="0"/>
                              <w:divBdr>
                                <w:top w:val="none" w:sz="0" w:space="0" w:color="auto"/>
                                <w:left w:val="none" w:sz="0" w:space="0" w:color="auto"/>
                                <w:bottom w:val="none" w:sz="0" w:space="0" w:color="auto"/>
                                <w:right w:val="none" w:sz="0" w:space="0" w:color="auto"/>
                              </w:divBdr>
                              <w:divsChild>
                                <w:div w:id="43309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0854955">
      <w:bodyDiv w:val="1"/>
      <w:marLeft w:val="0"/>
      <w:marRight w:val="0"/>
      <w:marTop w:val="0"/>
      <w:marBottom w:val="0"/>
      <w:divBdr>
        <w:top w:val="none" w:sz="0" w:space="0" w:color="auto"/>
        <w:left w:val="none" w:sz="0" w:space="0" w:color="auto"/>
        <w:bottom w:val="none" w:sz="0" w:space="0" w:color="auto"/>
        <w:right w:val="none" w:sz="0" w:space="0" w:color="auto"/>
      </w:divBdr>
    </w:div>
    <w:div w:id="571088256">
      <w:bodyDiv w:val="1"/>
      <w:marLeft w:val="0"/>
      <w:marRight w:val="0"/>
      <w:marTop w:val="0"/>
      <w:marBottom w:val="0"/>
      <w:divBdr>
        <w:top w:val="none" w:sz="0" w:space="0" w:color="auto"/>
        <w:left w:val="none" w:sz="0" w:space="0" w:color="auto"/>
        <w:bottom w:val="none" w:sz="0" w:space="0" w:color="auto"/>
        <w:right w:val="none" w:sz="0" w:space="0" w:color="auto"/>
      </w:divBdr>
      <w:divsChild>
        <w:div w:id="2022660563">
          <w:marLeft w:val="0"/>
          <w:marRight w:val="0"/>
          <w:marTop w:val="0"/>
          <w:marBottom w:val="0"/>
          <w:divBdr>
            <w:top w:val="none" w:sz="0" w:space="0" w:color="auto"/>
            <w:left w:val="none" w:sz="0" w:space="0" w:color="auto"/>
            <w:bottom w:val="none" w:sz="0" w:space="0" w:color="auto"/>
            <w:right w:val="none" w:sz="0" w:space="0" w:color="auto"/>
          </w:divBdr>
          <w:divsChild>
            <w:div w:id="312225278">
              <w:marLeft w:val="0"/>
              <w:marRight w:val="0"/>
              <w:marTop w:val="0"/>
              <w:marBottom w:val="0"/>
              <w:divBdr>
                <w:top w:val="none" w:sz="0" w:space="0" w:color="auto"/>
                <w:left w:val="none" w:sz="0" w:space="0" w:color="auto"/>
                <w:bottom w:val="none" w:sz="0" w:space="0" w:color="auto"/>
                <w:right w:val="none" w:sz="0" w:space="0" w:color="auto"/>
              </w:divBdr>
              <w:divsChild>
                <w:div w:id="1219173098">
                  <w:marLeft w:val="0"/>
                  <w:marRight w:val="0"/>
                  <w:marTop w:val="0"/>
                  <w:marBottom w:val="0"/>
                  <w:divBdr>
                    <w:top w:val="none" w:sz="0" w:space="0" w:color="auto"/>
                    <w:left w:val="none" w:sz="0" w:space="0" w:color="auto"/>
                    <w:bottom w:val="none" w:sz="0" w:space="0" w:color="auto"/>
                    <w:right w:val="none" w:sz="0" w:space="0" w:color="auto"/>
                  </w:divBdr>
                  <w:divsChild>
                    <w:div w:id="1839226038">
                      <w:marLeft w:val="0"/>
                      <w:marRight w:val="0"/>
                      <w:marTop w:val="0"/>
                      <w:marBottom w:val="0"/>
                      <w:divBdr>
                        <w:top w:val="none" w:sz="0" w:space="0" w:color="auto"/>
                        <w:left w:val="none" w:sz="0" w:space="0" w:color="auto"/>
                        <w:bottom w:val="none" w:sz="0" w:space="0" w:color="auto"/>
                        <w:right w:val="none" w:sz="0" w:space="0" w:color="auto"/>
                      </w:divBdr>
                      <w:divsChild>
                        <w:div w:id="687407514">
                          <w:marLeft w:val="0"/>
                          <w:marRight w:val="0"/>
                          <w:marTop w:val="0"/>
                          <w:marBottom w:val="0"/>
                          <w:divBdr>
                            <w:top w:val="none" w:sz="0" w:space="0" w:color="auto"/>
                            <w:left w:val="none" w:sz="0" w:space="0" w:color="auto"/>
                            <w:bottom w:val="none" w:sz="0" w:space="0" w:color="auto"/>
                            <w:right w:val="none" w:sz="0" w:space="0" w:color="auto"/>
                          </w:divBdr>
                          <w:divsChild>
                            <w:div w:id="757750561">
                              <w:marLeft w:val="0"/>
                              <w:marRight w:val="0"/>
                              <w:marTop w:val="0"/>
                              <w:marBottom w:val="0"/>
                              <w:divBdr>
                                <w:top w:val="none" w:sz="0" w:space="0" w:color="auto"/>
                                <w:left w:val="none" w:sz="0" w:space="0" w:color="auto"/>
                                <w:bottom w:val="none" w:sz="0" w:space="0" w:color="auto"/>
                                <w:right w:val="none" w:sz="0" w:space="0" w:color="auto"/>
                              </w:divBdr>
                              <w:divsChild>
                                <w:div w:id="2142572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8306554">
      <w:bodyDiv w:val="1"/>
      <w:marLeft w:val="0"/>
      <w:marRight w:val="0"/>
      <w:marTop w:val="0"/>
      <w:marBottom w:val="0"/>
      <w:divBdr>
        <w:top w:val="none" w:sz="0" w:space="0" w:color="auto"/>
        <w:left w:val="none" w:sz="0" w:space="0" w:color="auto"/>
        <w:bottom w:val="none" w:sz="0" w:space="0" w:color="auto"/>
        <w:right w:val="none" w:sz="0" w:space="0" w:color="auto"/>
      </w:divBdr>
      <w:divsChild>
        <w:div w:id="694236038">
          <w:marLeft w:val="0"/>
          <w:marRight w:val="0"/>
          <w:marTop w:val="0"/>
          <w:marBottom w:val="0"/>
          <w:divBdr>
            <w:top w:val="none" w:sz="0" w:space="0" w:color="auto"/>
            <w:left w:val="none" w:sz="0" w:space="0" w:color="auto"/>
            <w:bottom w:val="none" w:sz="0" w:space="0" w:color="auto"/>
            <w:right w:val="none" w:sz="0" w:space="0" w:color="auto"/>
          </w:divBdr>
          <w:divsChild>
            <w:div w:id="1721249286">
              <w:marLeft w:val="0"/>
              <w:marRight w:val="0"/>
              <w:marTop w:val="0"/>
              <w:marBottom w:val="0"/>
              <w:divBdr>
                <w:top w:val="none" w:sz="0" w:space="0" w:color="auto"/>
                <w:left w:val="none" w:sz="0" w:space="0" w:color="auto"/>
                <w:bottom w:val="none" w:sz="0" w:space="0" w:color="auto"/>
                <w:right w:val="none" w:sz="0" w:space="0" w:color="auto"/>
              </w:divBdr>
              <w:divsChild>
                <w:div w:id="1976643723">
                  <w:marLeft w:val="0"/>
                  <w:marRight w:val="0"/>
                  <w:marTop w:val="0"/>
                  <w:marBottom w:val="0"/>
                  <w:divBdr>
                    <w:top w:val="none" w:sz="0" w:space="0" w:color="auto"/>
                    <w:left w:val="none" w:sz="0" w:space="0" w:color="auto"/>
                    <w:bottom w:val="none" w:sz="0" w:space="0" w:color="auto"/>
                    <w:right w:val="none" w:sz="0" w:space="0" w:color="auto"/>
                  </w:divBdr>
                  <w:divsChild>
                    <w:div w:id="2092657801">
                      <w:marLeft w:val="0"/>
                      <w:marRight w:val="0"/>
                      <w:marTop w:val="0"/>
                      <w:marBottom w:val="0"/>
                      <w:divBdr>
                        <w:top w:val="none" w:sz="0" w:space="0" w:color="auto"/>
                        <w:left w:val="none" w:sz="0" w:space="0" w:color="auto"/>
                        <w:bottom w:val="none" w:sz="0" w:space="0" w:color="auto"/>
                        <w:right w:val="none" w:sz="0" w:space="0" w:color="auto"/>
                      </w:divBdr>
                      <w:divsChild>
                        <w:div w:id="1163743221">
                          <w:marLeft w:val="0"/>
                          <w:marRight w:val="0"/>
                          <w:marTop w:val="0"/>
                          <w:marBottom w:val="0"/>
                          <w:divBdr>
                            <w:top w:val="none" w:sz="0" w:space="0" w:color="auto"/>
                            <w:left w:val="none" w:sz="0" w:space="0" w:color="auto"/>
                            <w:bottom w:val="none" w:sz="0" w:space="0" w:color="auto"/>
                            <w:right w:val="none" w:sz="0" w:space="0" w:color="auto"/>
                          </w:divBdr>
                          <w:divsChild>
                            <w:div w:id="429860852">
                              <w:marLeft w:val="0"/>
                              <w:marRight w:val="0"/>
                              <w:marTop w:val="0"/>
                              <w:marBottom w:val="0"/>
                              <w:divBdr>
                                <w:top w:val="none" w:sz="0" w:space="0" w:color="auto"/>
                                <w:left w:val="none" w:sz="0" w:space="0" w:color="auto"/>
                                <w:bottom w:val="none" w:sz="0" w:space="0" w:color="auto"/>
                                <w:right w:val="none" w:sz="0" w:space="0" w:color="auto"/>
                              </w:divBdr>
                              <w:divsChild>
                                <w:div w:id="43243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6785938">
      <w:bodyDiv w:val="1"/>
      <w:marLeft w:val="0"/>
      <w:marRight w:val="0"/>
      <w:marTop w:val="0"/>
      <w:marBottom w:val="0"/>
      <w:divBdr>
        <w:top w:val="none" w:sz="0" w:space="0" w:color="auto"/>
        <w:left w:val="none" w:sz="0" w:space="0" w:color="auto"/>
        <w:bottom w:val="none" w:sz="0" w:space="0" w:color="auto"/>
        <w:right w:val="none" w:sz="0" w:space="0" w:color="auto"/>
      </w:divBdr>
      <w:divsChild>
        <w:div w:id="17974817">
          <w:marLeft w:val="0"/>
          <w:marRight w:val="0"/>
          <w:marTop w:val="0"/>
          <w:marBottom w:val="0"/>
          <w:divBdr>
            <w:top w:val="none" w:sz="0" w:space="0" w:color="auto"/>
            <w:left w:val="none" w:sz="0" w:space="0" w:color="auto"/>
            <w:bottom w:val="none" w:sz="0" w:space="0" w:color="auto"/>
            <w:right w:val="none" w:sz="0" w:space="0" w:color="auto"/>
          </w:divBdr>
        </w:div>
        <w:div w:id="427890444">
          <w:marLeft w:val="0"/>
          <w:marRight w:val="0"/>
          <w:marTop w:val="0"/>
          <w:marBottom w:val="0"/>
          <w:divBdr>
            <w:top w:val="none" w:sz="0" w:space="0" w:color="auto"/>
            <w:left w:val="none" w:sz="0" w:space="0" w:color="auto"/>
            <w:bottom w:val="none" w:sz="0" w:space="0" w:color="auto"/>
            <w:right w:val="none" w:sz="0" w:space="0" w:color="auto"/>
          </w:divBdr>
        </w:div>
        <w:div w:id="520315532">
          <w:marLeft w:val="0"/>
          <w:marRight w:val="0"/>
          <w:marTop w:val="0"/>
          <w:marBottom w:val="0"/>
          <w:divBdr>
            <w:top w:val="none" w:sz="0" w:space="0" w:color="auto"/>
            <w:left w:val="none" w:sz="0" w:space="0" w:color="auto"/>
            <w:bottom w:val="none" w:sz="0" w:space="0" w:color="auto"/>
            <w:right w:val="none" w:sz="0" w:space="0" w:color="auto"/>
          </w:divBdr>
        </w:div>
        <w:div w:id="567039033">
          <w:marLeft w:val="0"/>
          <w:marRight w:val="0"/>
          <w:marTop w:val="0"/>
          <w:marBottom w:val="0"/>
          <w:divBdr>
            <w:top w:val="none" w:sz="0" w:space="0" w:color="auto"/>
            <w:left w:val="none" w:sz="0" w:space="0" w:color="auto"/>
            <w:bottom w:val="none" w:sz="0" w:space="0" w:color="auto"/>
            <w:right w:val="none" w:sz="0" w:space="0" w:color="auto"/>
          </w:divBdr>
        </w:div>
        <w:div w:id="831337620">
          <w:marLeft w:val="0"/>
          <w:marRight w:val="0"/>
          <w:marTop w:val="0"/>
          <w:marBottom w:val="0"/>
          <w:divBdr>
            <w:top w:val="none" w:sz="0" w:space="0" w:color="auto"/>
            <w:left w:val="none" w:sz="0" w:space="0" w:color="auto"/>
            <w:bottom w:val="none" w:sz="0" w:space="0" w:color="auto"/>
            <w:right w:val="none" w:sz="0" w:space="0" w:color="auto"/>
          </w:divBdr>
        </w:div>
        <w:div w:id="868227766">
          <w:marLeft w:val="0"/>
          <w:marRight w:val="0"/>
          <w:marTop w:val="0"/>
          <w:marBottom w:val="0"/>
          <w:divBdr>
            <w:top w:val="none" w:sz="0" w:space="0" w:color="auto"/>
            <w:left w:val="none" w:sz="0" w:space="0" w:color="auto"/>
            <w:bottom w:val="none" w:sz="0" w:space="0" w:color="auto"/>
            <w:right w:val="none" w:sz="0" w:space="0" w:color="auto"/>
          </w:divBdr>
        </w:div>
        <w:div w:id="901599695">
          <w:marLeft w:val="0"/>
          <w:marRight w:val="0"/>
          <w:marTop w:val="0"/>
          <w:marBottom w:val="0"/>
          <w:divBdr>
            <w:top w:val="none" w:sz="0" w:space="0" w:color="auto"/>
            <w:left w:val="none" w:sz="0" w:space="0" w:color="auto"/>
            <w:bottom w:val="none" w:sz="0" w:space="0" w:color="auto"/>
            <w:right w:val="none" w:sz="0" w:space="0" w:color="auto"/>
          </w:divBdr>
        </w:div>
        <w:div w:id="1816527354">
          <w:marLeft w:val="0"/>
          <w:marRight w:val="0"/>
          <w:marTop w:val="0"/>
          <w:marBottom w:val="0"/>
          <w:divBdr>
            <w:top w:val="none" w:sz="0" w:space="0" w:color="auto"/>
            <w:left w:val="none" w:sz="0" w:space="0" w:color="auto"/>
            <w:bottom w:val="none" w:sz="0" w:space="0" w:color="auto"/>
            <w:right w:val="none" w:sz="0" w:space="0" w:color="auto"/>
          </w:divBdr>
        </w:div>
        <w:div w:id="1856769381">
          <w:marLeft w:val="0"/>
          <w:marRight w:val="0"/>
          <w:marTop w:val="0"/>
          <w:marBottom w:val="0"/>
          <w:divBdr>
            <w:top w:val="none" w:sz="0" w:space="0" w:color="auto"/>
            <w:left w:val="none" w:sz="0" w:space="0" w:color="auto"/>
            <w:bottom w:val="none" w:sz="0" w:space="0" w:color="auto"/>
            <w:right w:val="none" w:sz="0" w:space="0" w:color="auto"/>
          </w:divBdr>
        </w:div>
        <w:div w:id="1920864570">
          <w:marLeft w:val="0"/>
          <w:marRight w:val="0"/>
          <w:marTop w:val="0"/>
          <w:marBottom w:val="0"/>
          <w:divBdr>
            <w:top w:val="none" w:sz="0" w:space="0" w:color="auto"/>
            <w:left w:val="none" w:sz="0" w:space="0" w:color="auto"/>
            <w:bottom w:val="none" w:sz="0" w:space="0" w:color="auto"/>
            <w:right w:val="none" w:sz="0" w:space="0" w:color="auto"/>
          </w:divBdr>
        </w:div>
        <w:div w:id="1968927165">
          <w:marLeft w:val="0"/>
          <w:marRight w:val="0"/>
          <w:marTop w:val="0"/>
          <w:marBottom w:val="0"/>
          <w:divBdr>
            <w:top w:val="none" w:sz="0" w:space="0" w:color="auto"/>
            <w:left w:val="none" w:sz="0" w:space="0" w:color="auto"/>
            <w:bottom w:val="none" w:sz="0" w:space="0" w:color="auto"/>
            <w:right w:val="none" w:sz="0" w:space="0" w:color="auto"/>
          </w:divBdr>
        </w:div>
        <w:div w:id="2069111337">
          <w:marLeft w:val="0"/>
          <w:marRight w:val="0"/>
          <w:marTop w:val="0"/>
          <w:marBottom w:val="0"/>
          <w:divBdr>
            <w:top w:val="none" w:sz="0" w:space="0" w:color="auto"/>
            <w:left w:val="none" w:sz="0" w:space="0" w:color="auto"/>
            <w:bottom w:val="none" w:sz="0" w:space="0" w:color="auto"/>
            <w:right w:val="none" w:sz="0" w:space="0" w:color="auto"/>
          </w:divBdr>
        </w:div>
      </w:divsChild>
    </w:div>
    <w:div w:id="1804082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p_supplieronboarding@harvard.edu" TargetMode="External"/><Relationship Id="rId18" Type="http://schemas.openxmlformats.org/officeDocument/2006/relationships/hyperlink" Target="mailto:financialpolicy@harvard.edu" TargetMode="External"/><Relationship Id="rId26" Type="http://schemas.openxmlformats.org/officeDocument/2006/relationships/hyperlink" Target="http://policies.fad.harvard.edu/pages/purchasing-card" TargetMode="External"/><Relationship Id="rId3" Type="http://schemas.openxmlformats.org/officeDocument/2006/relationships/customXml" Target="../customXml/item3.xml"/><Relationship Id="rId21" Type="http://schemas.openxmlformats.org/officeDocument/2006/relationships/hyperlink" Target="https://policies.fad.harvard.edu/procurement" TargetMode="External"/><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mailto:ap_customerservice@harvard.edu" TargetMode="External"/><Relationship Id="rId17" Type="http://schemas.openxmlformats.org/officeDocument/2006/relationships/hyperlink" Target="http://policies.fad.harvard.edu/pages/business_expense_reimbursements" TargetMode="External"/><Relationship Id="rId25" Type="http://schemas.openxmlformats.org/officeDocument/2006/relationships/hyperlink" Target="https://policies.fad.harvard.edu/procurement" TargetMode="External"/><Relationship Id="rId33"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hwpi.harvard.edu/internalcontrols/business-cycle-controls-matrices" TargetMode="External"/><Relationship Id="rId20" Type="http://schemas.openxmlformats.org/officeDocument/2006/relationships/hyperlink" Target="http://hr.harvard.edu/staff-personnel-manual/general-employment-policies/conflicts-interest-or-commitment" TargetMode="External"/><Relationship Id="rId29" Type="http://schemas.openxmlformats.org/officeDocument/2006/relationships/hyperlink" Target="http://osp.finance.harvard.edu/sponsored-expenditures-guidelin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rmas.fad.harvard.edu/" TargetMode="External"/><Relationship Id="rId24" Type="http://schemas.openxmlformats.org/officeDocument/2006/relationships/hyperlink" Target="http://policies.fad.harvard.edu/pages/fraud"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policies.fad.harvard.edu/pages/restricted-fund-spending-compliance" TargetMode="External"/><Relationship Id="rId23" Type="http://schemas.openxmlformats.org/officeDocument/2006/relationships/hyperlink" Target="https://policies.fad.harvard.edu/pages/facilities-and-equipment" TargetMode="External"/><Relationship Id="rId28" Type="http://schemas.openxmlformats.org/officeDocument/2006/relationships/hyperlink" Target="https://www.integrity-helpline.com/HarvardUniversity.jsp"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policies.fad.harvard.edu/pages/business_expense_reimbursements"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financialpolicy@harvard.edu" TargetMode="External"/><Relationship Id="rId22" Type="http://schemas.openxmlformats.org/officeDocument/2006/relationships/hyperlink" Target="http://vpr.harvard.edu/pages/financial-conflict-interest-policy" TargetMode="External"/><Relationship Id="rId27" Type="http://schemas.openxmlformats.org/officeDocument/2006/relationships/hyperlink" Target="http://policies.fad.harvard.edu/pages/restricted-fund-spending-compliance" TargetMode="External"/><Relationship Id="rId30" Type="http://schemas.openxmlformats.org/officeDocument/2006/relationships/hyperlink" Target="http://policies.fad.harvard.edu/pages/travel-0" TargetMode="External"/><Relationship Id="rId35"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8893da6d-5c1b-47ad-97d7-17a4303ac036">
      <UserInfo>
        <DisplayName>Hambridge, Nick</DisplayName>
        <AccountId>18</AccountId>
        <AccountType/>
      </UserInfo>
      <UserInfo>
        <DisplayName>Brown, Eliza</DisplayName>
        <AccountId>6</AccountId>
        <AccountType/>
      </UserInfo>
      <UserInfo>
        <DisplayName>Seaman, Elizabeth P.</DisplayName>
        <AccountId>31</AccountId>
        <AccountType/>
      </UserInfo>
      <UserInfo>
        <DisplayName>See, Zachary Thorp</DisplayName>
        <AccountId>16</AccountId>
        <AccountType/>
      </UserInfo>
      <UserInfo>
        <DisplayName>Kittredge, Karen J.</DisplayName>
        <AccountId>14</AccountId>
        <AccountType/>
      </UserInfo>
      <UserInfo>
        <DisplayName>Monaghan, Michael</DisplayName>
        <AccountId>37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E86F0393472634F88D5C9B8D3A48C7F" ma:contentTypeVersion="11" ma:contentTypeDescription="Create a new document." ma:contentTypeScope="" ma:versionID="fb717bc96dd3bef1aa7f4b0fb09eb985">
  <xsd:schema xmlns:xsd="http://www.w3.org/2001/XMLSchema" xmlns:xs="http://www.w3.org/2001/XMLSchema" xmlns:p="http://schemas.microsoft.com/office/2006/metadata/properties" xmlns:ns3="8893da6d-5c1b-47ad-97d7-17a4303ac036" xmlns:ns4="5c1549e8-8eef-4761-9cbe-0a06f36eb4fe" targetNamespace="http://schemas.microsoft.com/office/2006/metadata/properties" ma:root="true" ma:fieldsID="270ee81f110e326bd0011a87b4c9e799" ns3:_="" ns4:_="">
    <xsd:import namespace="8893da6d-5c1b-47ad-97d7-17a4303ac036"/>
    <xsd:import namespace="5c1549e8-8eef-4761-9cbe-0a06f36eb4f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EventHashCode" minOccurs="0"/>
                <xsd:element ref="ns4:MediaServiceGenerationTime"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93da6d-5c1b-47ad-97d7-17a4303ac03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c1549e8-8eef-4761-9cbe-0a06f36eb4fe"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9AD5CD-2801-47DF-A4B3-3C657CDF9162}">
  <ds:schemaRefs>
    <ds:schemaRef ds:uri="http://schemas.microsoft.com/sharepoint/v3/contenttype/forms"/>
  </ds:schemaRefs>
</ds:datastoreItem>
</file>

<file path=customXml/itemProps2.xml><?xml version="1.0" encoding="utf-8"?>
<ds:datastoreItem xmlns:ds="http://schemas.openxmlformats.org/officeDocument/2006/customXml" ds:itemID="{657F09E7-18ED-47FD-8BEF-D8B58CE44C75}">
  <ds:schemaRefs>
    <ds:schemaRef ds:uri="http://schemas.microsoft.com/office/2006/metadata/properties"/>
    <ds:schemaRef ds:uri="http://schemas.microsoft.com/office/infopath/2007/PartnerControls"/>
    <ds:schemaRef ds:uri="8893da6d-5c1b-47ad-97d7-17a4303ac036"/>
  </ds:schemaRefs>
</ds:datastoreItem>
</file>

<file path=customXml/itemProps3.xml><?xml version="1.0" encoding="utf-8"?>
<ds:datastoreItem xmlns:ds="http://schemas.openxmlformats.org/officeDocument/2006/customXml" ds:itemID="{948E3B40-70FC-4511-A21B-81A9779CAF1D}">
  <ds:schemaRefs>
    <ds:schemaRef ds:uri="http://schemas.openxmlformats.org/officeDocument/2006/bibliography"/>
  </ds:schemaRefs>
</ds:datastoreItem>
</file>

<file path=customXml/itemProps4.xml><?xml version="1.0" encoding="utf-8"?>
<ds:datastoreItem xmlns:ds="http://schemas.openxmlformats.org/officeDocument/2006/customXml" ds:itemID="{4CE6453A-895D-442E-90FD-C331C4FA05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93da6d-5c1b-47ad-97d7-17a4303ac036"/>
    <ds:schemaRef ds:uri="5c1549e8-8eef-4761-9cbe-0a06f36eb4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ROPPA + Appendix Final.dotx</Template>
  <TotalTime>2</TotalTime>
  <Pages>6</Pages>
  <Words>2822</Words>
  <Characters>16877</Characters>
  <Application>Microsoft Office Word</Application>
  <DocSecurity>8</DocSecurity>
  <Lines>351</Lines>
  <Paragraphs>179</Paragraphs>
  <ScaleCrop>false</ScaleCrop>
  <HeadingPairs>
    <vt:vector size="2" baseType="variant">
      <vt:variant>
        <vt:lpstr>Title</vt:lpstr>
      </vt:variant>
      <vt:variant>
        <vt:i4>1</vt:i4>
      </vt:variant>
    </vt:vector>
  </HeadingPairs>
  <TitlesOfParts>
    <vt:vector size="1" baseType="lpstr">
      <vt:lpstr/>
    </vt:vector>
  </TitlesOfParts>
  <Company>HARVARD UNIVERSITY</Company>
  <LinksUpToDate>false</LinksUpToDate>
  <CharactersWithSpaces>19520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Sexton</dc:creator>
  <cp:keywords/>
  <cp:lastModifiedBy>Kittredge, Karen J.</cp:lastModifiedBy>
  <cp:revision>3</cp:revision>
  <cp:lastPrinted>2019-07-31T18:02:00Z</cp:lastPrinted>
  <dcterms:created xsi:type="dcterms:W3CDTF">2021-03-01T15:36:00Z</dcterms:created>
  <dcterms:modified xsi:type="dcterms:W3CDTF">2021-03-01T15:38:00Z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0x0101001E86F0393472634F88D5C9B8D3A48C7F</vt:lpwstr>
  </property>
  <property fmtid="{D5CDD505-2E9C-101B-9397-08002B2CF9AE}" pid="3" name="Order">
    <vt:r8>109900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AuthorIds_UIVersion_3072">
    <vt:lpwstr>16</vt:lpwstr>
  </property>
</Properties>
</file>